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CD6" w:rsidRDefault="00F46CD6" w:rsidP="0069571C">
      <w:pPr>
        <w:jc w:val="left"/>
        <w:rPr>
          <w:color w:val="auto"/>
        </w:rPr>
      </w:pPr>
    </w:p>
    <w:tbl>
      <w:tblPr>
        <w:tblpPr w:leftFromText="180" w:rightFromText="180" w:vertAnchor="page" w:horzAnchor="margin" w:tblpXSpec="center" w:tblpY="946"/>
        <w:tblW w:w="10638" w:type="dxa"/>
        <w:tblLayout w:type="fixed"/>
        <w:tblLook w:val="04A0" w:firstRow="1" w:lastRow="0" w:firstColumn="1" w:lastColumn="0" w:noHBand="0" w:noVBand="1"/>
      </w:tblPr>
      <w:tblGrid>
        <w:gridCol w:w="3912"/>
        <w:gridCol w:w="696"/>
        <w:gridCol w:w="720"/>
        <w:gridCol w:w="720"/>
        <w:gridCol w:w="810"/>
        <w:gridCol w:w="810"/>
        <w:gridCol w:w="810"/>
        <w:gridCol w:w="720"/>
        <w:gridCol w:w="720"/>
        <w:gridCol w:w="720"/>
      </w:tblGrid>
      <w:tr w:rsidR="00FA2FBA" w:rsidRPr="00FA2FBA" w:rsidTr="003B4E74">
        <w:trPr>
          <w:trHeight w:val="266"/>
        </w:trPr>
        <w:tc>
          <w:tcPr>
            <w:tcW w:w="10638" w:type="dxa"/>
            <w:gridSpan w:val="10"/>
            <w:tcBorders>
              <w:top w:val="nil"/>
              <w:left w:val="nil"/>
              <w:bottom w:val="nil"/>
              <w:right w:val="nil"/>
            </w:tcBorders>
            <w:shd w:val="clear" w:color="auto" w:fill="auto"/>
            <w:noWrap/>
            <w:vAlign w:val="bottom"/>
            <w:hideMark/>
          </w:tcPr>
          <w:p w:rsidR="00FA2FBA" w:rsidRPr="00FA2FBA" w:rsidRDefault="00F46CD6" w:rsidP="008C15FE">
            <w:pPr>
              <w:rPr>
                <w:b/>
                <w:bCs/>
                <w:color w:val="auto"/>
                <w:sz w:val="28"/>
                <w:szCs w:val="28"/>
              </w:rPr>
            </w:pPr>
            <w:r>
              <w:rPr>
                <w:b/>
                <w:bCs/>
                <w:color w:val="auto"/>
                <w:sz w:val="28"/>
                <w:szCs w:val="28"/>
              </w:rPr>
              <w:t>2.1</w:t>
            </w:r>
            <w:r w:rsidR="00FA2FBA" w:rsidRPr="00FA2FBA">
              <w:rPr>
                <w:b/>
                <w:bCs/>
                <w:color w:val="auto"/>
                <w:sz w:val="28"/>
                <w:szCs w:val="28"/>
              </w:rPr>
              <w:t xml:space="preserve">  Central Bank Survey </w:t>
            </w:r>
          </w:p>
        </w:tc>
      </w:tr>
      <w:tr w:rsidR="00FA2FBA" w:rsidRPr="00FA2FBA" w:rsidTr="003B4E74">
        <w:trPr>
          <w:trHeight w:val="266"/>
        </w:trPr>
        <w:tc>
          <w:tcPr>
            <w:tcW w:w="10638" w:type="dxa"/>
            <w:gridSpan w:val="10"/>
            <w:tcBorders>
              <w:top w:val="nil"/>
              <w:left w:val="nil"/>
              <w:bottom w:val="nil"/>
              <w:right w:val="nil"/>
            </w:tcBorders>
            <w:shd w:val="clear" w:color="auto" w:fill="auto"/>
            <w:noWrap/>
            <w:vAlign w:val="bottom"/>
            <w:hideMark/>
          </w:tcPr>
          <w:p w:rsidR="00FA2FBA" w:rsidRPr="00FA2FBA" w:rsidRDefault="00FA2FBA" w:rsidP="008C15FE">
            <w:pPr>
              <w:jc w:val="right"/>
              <w:rPr>
                <w:color w:val="auto"/>
                <w:szCs w:val="16"/>
              </w:rPr>
            </w:pPr>
            <w:r w:rsidRPr="00FA2FBA">
              <w:rPr>
                <w:color w:val="auto"/>
                <w:szCs w:val="16"/>
              </w:rPr>
              <w:t>(Million Rupees)</w:t>
            </w:r>
          </w:p>
        </w:tc>
      </w:tr>
      <w:tr w:rsidR="00C24A1C" w:rsidRPr="00FA2FBA" w:rsidTr="00C24A1C">
        <w:trPr>
          <w:trHeight w:val="266"/>
        </w:trPr>
        <w:tc>
          <w:tcPr>
            <w:tcW w:w="3912" w:type="dxa"/>
            <w:vMerge w:val="restart"/>
            <w:tcBorders>
              <w:top w:val="single" w:sz="12" w:space="0" w:color="auto"/>
              <w:left w:val="nil"/>
              <w:bottom w:val="single" w:sz="12" w:space="0" w:color="000000"/>
              <w:right w:val="single" w:sz="4" w:space="0" w:color="auto"/>
            </w:tcBorders>
            <w:shd w:val="clear" w:color="auto" w:fill="auto"/>
            <w:noWrap/>
            <w:vAlign w:val="center"/>
            <w:hideMark/>
          </w:tcPr>
          <w:p w:rsidR="00C24A1C" w:rsidRPr="00FA2FBA" w:rsidRDefault="00C24A1C" w:rsidP="00CF3B76">
            <w:pPr>
              <w:rPr>
                <w:b/>
                <w:bCs/>
                <w:color w:val="auto"/>
                <w:szCs w:val="16"/>
              </w:rPr>
            </w:pPr>
            <w:r w:rsidRPr="00FA2FBA">
              <w:rPr>
                <w:b/>
                <w:bCs/>
                <w:color w:val="auto"/>
                <w:szCs w:val="16"/>
              </w:rPr>
              <w:t>I T E M S</w:t>
            </w:r>
          </w:p>
        </w:tc>
        <w:tc>
          <w:tcPr>
            <w:tcW w:w="696" w:type="dxa"/>
            <w:vMerge w:val="restart"/>
            <w:tcBorders>
              <w:top w:val="single" w:sz="12" w:space="0" w:color="auto"/>
              <w:left w:val="single" w:sz="4" w:space="0" w:color="auto"/>
              <w:right w:val="single" w:sz="4" w:space="0" w:color="auto"/>
            </w:tcBorders>
            <w:shd w:val="clear" w:color="auto" w:fill="auto"/>
            <w:vAlign w:val="center"/>
            <w:hideMark/>
          </w:tcPr>
          <w:p w:rsidR="00C24A1C" w:rsidRPr="00FA2FBA" w:rsidRDefault="00C24A1C" w:rsidP="00CF3B76">
            <w:pPr>
              <w:rPr>
                <w:b/>
                <w:bCs/>
                <w:color w:val="auto"/>
                <w:szCs w:val="16"/>
              </w:rPr>
            </w:pPr>
            <w:r w:rsidRPr="00B4080E">
              <w:rPr>
                <w:b/>
                <w:bCs/>
                <w:color w:val="auto"/>
                <w:szCs w:val="16"/>
              </w:rPr>
              <w:t>FY17</w:t>
            </w:r>
          </w:p>
        </w:tc>
        <w:tc>
          <w:tcPr>
            <w:tcW w:w="720" w:type="dxa"/>
            <w:vMerge w:val="restart"/>
            <w:tcBorders>
              <w:top w:val="single" w:sz="12" w:space="0" w:color="auto"/>
              <w:left w:val="single" w:sz="4" w:space="0" w:color="auto"/>
            </w:tcBorders>
            <w:shd w:val="clear" w:color="auto" w:fill="auto"/>
            <w:vAlign w:val="center"/>
          </w:tcPr>
          <w:p w:rsidR="00C24A1C" w:rsidRPr="002D5FD9" w:rsidRDefault="00C24A1C" w:rsidP="00CF3B76">
            <w:pPr>
              <w:jc w:val="right"/>
              <w:rPr>
                <w:b/>
                <w:bCs/>
                <w:szCs w:val="16"/>
              </w:rPr>
            </w:pPr>
            <w:r>
              <w:rPr>
                <w:b/>
                <w:bCs/>
                <w:szCs w:val="16"/>
              </w:rPr>
              <w:t>FY18</w:t>
            </w:r>
          </w:p>
        </w:tc>
        <w:tc>
          <w:tcPr>
            <w:tcW w:w="720" w:type="dxa"/>
            <w:vMerge w:val="restart"/>
            <w:tcBorders>
              <w:top w:val="single" w:sz="12" w:space="0" w:color="auto"/>
              <w:left w:val="single" w:sz="4" w:space="0" w:color="auto"/>
            </w:tcBorders>
            <w:shd w:val="clear" w:color="auto" w:fill="auto"/>
            <w:vAlign w:val="center"/>
          </w:tcPr>
          <w:p w:rsidR="00C24A1C" w:rsidRPr="002D5FD9" w:rsidRDefault="00C24A1C" w:rsidP="00DE6559">
            <w:pPr>
              <w:jc w:val="right"/>
              <w:rPr>
                <w:b/>
                <w:bCs/>
                <w:szCs w:val="16"/>
              </w:rPr>
            </w:pPr>
            <w:r>
              <w:rPr>
                <w:b/>
                <w:bCs/>
                <w:szCs w:val="16"/>
              </w:rPr>
              <w:t>FY19</w:t>
            </w:r>
          </w:p>
        </w:tc>
        <w:tc>
          <w:tcPr>
            <w:tcW w:w="3150" w:type="dxa"/>
            <w:gridSpan w:val="4"/>
            <w:tcBorders>
              <w:top w:val="single" w:sz="12" w:space="0" w:color="auto"/>
              <w:left w:val="single" w:sz="4" w:space="0" w:color="auto"/>
              <w:bottom w:val="single" w:sz="4" w:space="0" w:color="auto"/>
            </w:tcBorders>
            <w:shd w:val="clear" w:color="auto" w:fill="auto"/>
            <w:vAlign w:val="center"/>
          </w:tcPr>
          <w:p w:rsidR="00C24A1C" w:rsidRPr="00FA2FBA" w:rsidRDefault="00C24A1C" w:rsidP="00CF3B76">
            <w:pPr>
              <w:rPr>
                <w:b/>
                <w:bCs/>
                <w:color w:val="auto"/>
                <w:szCs w:val="16"/>
              </w:rPr>
            </w:pPr>
            <w:r>
              <w:rPr>
                <w:b/>
                <w:bCs/>
                <w:color w:val="auto"/>
                <w:szCs w:val="16"/>
              </w:rPr>
              <w:t>2019</w:t>
            </w:r>
          </w:p>
        </w:tc>
        <w:tc>
          <w:tcPr>
            <w:tcW w:w="1440" w:type="dxa"/>
            <w:gridSpan w:val="2"/>
            <w:tcBorders>
              <w:top w:val="single" w:sz="12" w:space="0" w:color="auto"/>
              <w:left w:val="single" w:sz="4" w:space="0" w:color="auto"/>
              <w:bottom w:val="single" w:sz="4" w:space="0" w:color="auto"/>
            </w:tcBorders>
            <w:shd w:val="clear" w:color="auto" w:fill="auto"/>
            <w:vAlign w:val="center"/>
          </w:tcPr>
          <w:p w:rsidR="00C24A1C" w:rsidRPr="00FA2FBA" w:rsidRDefault="00C24A1C" w:rsidP="00CF3B76">
            <w:pPr>
              <w:rPr>
                <w:b/>
                <w:bCs/>
                <w:color w:val="auto"/>
                <w:szCs w:val="16"/>
              </w:rPr>
            </w:pPr>
            <w:r>
              <w:rPr>
                <w:b/>
                <w:bCs/>
                <w:color w:val="auto"/>
                <w:szCs w:val="16"/>
              </w:rPr>
              <w:t>2020</w:t>
            </w:r>
          </w:p>
        </w:tc>
      </w:tr>
      <w:tr w:rsidR="00C24A1C" w:rsidRPr="00FA2FBA" w:rsidTr="00C24A1C">
        <w:trPr>
          <w:trHeight w:val="266"/>
        </w:trPr>
        <w:tc>
          <w:tcPr>
            <w:tcW w:w="3912" w:type="dxa"/>
            <w:vMerge/>
            <w:tcBorders>
              <w:top w:val="single" w:sz="12" w:space="0" w:color="auto"/>
              <w:left w:val="nil"/>
              <w:bottom w:val="single" w:sz="12" w:space="0" w:color="000000"/>
              <w:right w:val="single" w:sz="4" w:space="0" w:color="auto"/>
            </w:tcBorders>
            <w:shd w:val="clear" w:color="auto" w:fill="auto"/>
            <w:vAlign w:val="center"/>
            <w:hideMark/>
          </w:tcPr>
          <w:p w:rsidR="00C24A1C" w:rsidRPr="00FA2FBA" w:rsidRDefault="00C24A1C" w:rsidP="00C24A1C">
            <w:pPr>
              <w:jc w:val="left"/>
              <w:rPr>
                <w:b/>
                <w:bCs/>
                <w:color w:val="auto"/>
                <w:szCs w:val="16"/>
              </w:rPr>
            </w:pPr>
          </w:p>
        </w:tc>
        <w:tc>
          <w:tcPr>
            <w:tcW w:w="696"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C24A1C" w:rsidRPr="006619BF" w:rsidRDefault="00C24A1C" w:rsidP="00C24A1C">
            <w:pPr>
              <w:jc w:val="right"/>
              <w:rPr>
                <w:b/>
                <w:color w:val="auto"/>
                <w:sz w:val="14"/>
                <w:szCs w:val="14"/>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C24A1C" w:rsidRPr="006619BF" w:rsidRDefault="00C24A1C" w:rsidP="00C24A1C">
            <w:pPr>
              <w:jc w:val="right"/>
              <w:rPr>
                <w:b/>
                <w:color w:val="auto"/>
                <w:sz w:val="14"/>
                <w:szCs w:val="14"/>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C24A1C" w:rsidRPr="006619BF" w:rsidRDefault="00C24A1C" w:rsidP="00C24A1C">
            <w:pPr>
              <w:jc w:val="right"/>
              <w:rPr>
                <w:b/>
                <w:color w:val="auto"/>
                <w:sz w:val="14"/>
                <w:szCs w:val="14"/>
              </w:rPr>
            </w:pP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C24A1C" w:rsidRPr="006619BF" w:rsidRDefault="00C24A1C" w:rsidP="00C24A1C">
            <w:pPr>
              <w:jc w:val="right"/>
              <w:rPr>
                <w:b/>
                <w:color w:val="auto"/>
                <w:sz w:val="14"/>
                <w:szCs w:val="14"/>
              </w:rPr>
            </w:pPr>
            <w:r>
              <w:rPr>
                <w:b/>
                <w:color w:val="auto"/>
                <w:sz w:val="14"/>
                <w:szCs w:val="14"/>
              </w:rPr>
              <w:t>Jan</w:t>
            </w:r>
          </w:p>
        </w:tc>
        <w:tc>
          <w:tcPr>
            <w:tcW w:w="81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C24A1C" w:rsidRPr="006619BF" w:rsidRDefault="00C24A1C" w:rsidP="00C24A1C">
            <w:pPr>
              <w:jc w:val="right"/>
              <w:rPr>
                <w:b/>
                <w:color w:val="auto"/>
                <w:sz w:val="14"/>
                <w:szCs w:val="14"/>
              </w:rPr>
            </w:pPr>
            <w:r>
              <w:rPr>
                <w:b/>
                <w:color w:val="auto"/>
                <w:sz w:val="14"/>
                <w:szCs w:val="14"/>
              </w:rPr>
              <w:t>Feb</w:t>
            </w: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C24A1C" w:rsidRPr="006619BF" w:rsidRDefault="00C24A1C" w:rsidP="00C24A1C">
            <w:pPr>
              <w:jc w:val="right"/>
              <w:rPr>
                <w:b/>
                <w:color w:val="auto"/>
                <w:sz w:val="14"/>
                <w:szCs w:val="14"/>
              </w:rPr>
            </w:pPr>
            <w:r>
              <w:rPr>
                <w:b/>
                <w:color w:val="auto"/>
                <w:sz w:val="14"/>
                <w:szCs w:val="14"/>
              </w:rPr>
              <w:t>Nov</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C24A1C" w:rsidRPr="006619BF" w:rsidRDefault="00C24A1C" w:rsidP="006E0FEA">
            <w:pPr>
              <w:jc w:val="right"/>
              <w:rPr>
                <w:b/>
                <w:color w:val="auto"/>
                <w:sz w:val="14"/>
                <w:szCs w:val="14"/>
              </w:rPr>
            </w:pPr>
            <w:r>
              <w:rPr>
                <w:b/>
                <w:color w:val="auto"/>
                <w:sz w:val="14"/>
                <w:szCs w:val="14"/>
              </w:rPr>
              <w:t>Dec</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C24A1C" w:rsidRPr="006619BF" w:rsidRDefault="00C24A1C" w:rsidP="00C24A1C">
            <w:pPr>
              <w:jc w:val="right"/>
              <w:rPr>
                <w:b/>
                <w:color w:val="auto"/>
                <w:sz w:val="14"/>
                <w:szCs w:val="14"/>
              </w:rPr>
            </w:pPr>
            <w:r>
              <w:rPr>
                <w:b/>
                <w:color w:val="auto"/>
                <w:sz w:val="14"/>
                <w:szCs w:val="14"/>
              </w:rPr>
              <w:t>Jan</w:t>
            </w:r>
          </w:p>
        </w:tc>
        <w:tc>
          <w:tcPr>
            <w:tcW w:w="720" w:type="dxa"/>
            <w:tcBorders>
              <w:top w:val="single" w:sz="4" w:space="0" w:color="auto"/>
              <w:bottom w:val="single" w:sz="12" w:space="0" w:color="auto"/>
              <w:right w:val="nil"/>
            </w:tcBorders>
            <w:shd w:val="clear" w:color="auto" w:fill="auto"/>
            <w:tcMar>
              <w:left w:w="43" w:type="dxa"/>
              <w:right w:w="43" w:type="dxa"/>
            </w:tcMar>
            <w:vAlign w:val="center"/>
          </w:tcPr>
          <w:p w:rsidR="00C24A1C" w:rsidRPr="006619BF" w:rsidRDefault="00C24A1C" w:rsidP="00C24A1C">
            <w:pPr>
              <w:jc w:val="right"/>
              <w:rPr>
                <w:b/>
                <w:color w:val="auto"/>
                <w:sz w:val="14"/>
                <w:szCs w:val="14"/>
              </w:rPr>
            </w:pPr>
            <w:r>
              <w:rPr>
                <w:b/>
                <w:color w:val="auto"/>
                <w:sz w:val="14"/>
                <w:szCs w:val="14"/>
              </w:rPr>
              <w:t xml:space="preserve">Feb </w:t>
            </w:r>
            <w:r w:rsidRPr="001C0E67">
              <w:rPr>
                <w:b/>
                <w:color w:val="auto"/>
                <w:sz w:val="14"/>
                <w:szCs w:val="14"/>
                <w:vertAlign w:val="superscript"/>
              </w:rPr>
              <w:t>P</w:t>
            </w:r>
          </w:p>
        </w:tc>
      </w:tr>
      <w:tr w:rsidR="00057A3C" w:rsidRPr="00FA2FBA" w:rsidTr="003B4E74">
        <w:trPr>
          <w:trHeight w:val="312"/>
        </w:trPr>
        <w:tc>
          <w:tcPr>
            <w:tcW w:w="3912" w:type="dxa"/>
            <w:tcBorders>
              <w:top w:val="nil"/>
              <w:left w:val="nil"/>
              <w:bottom w:val="nil"/>
              <w:right w:val="nil"/>
            </w:tcBorders>
            <w:shd w:val="clear" w:color="auto" w:fill="auto"/>
            <w:noWrap/>
            <w:vAlign w:val="center"/>
            <w:hideMark/>
          </w:tcPr>
          <w:p w:rsidR="00057A3C" w:rsidRPr="00FA2FBA" w:rsidRDefault="00057A3C" w:rsidP="00C24A1C">
            <w:pPr>
              <w:jc w:val="left"/>
              <w:rPr>
                <w:b/>
                <w:bCs/>
                <w:color w:val="auto"/>
                <w:szCs w:val="16"/>
              </w:rPr>
            </w:pPr>
            <w:r w:rsidRPr="00FA2FBA">
              <w:rPr>
                <w:b/>
                <w:bCs/>
                <w:color w:val="auto"/>
                <w:szCs w:val="16"/>
              </w:rPr>
              <w:t>Net Foreign Assets</w:t>
            </w:r>
          </w:p>
        </w:tc>
        <w:tc>
          <w:tcPr>
            <w:tcW w:w="696" w:type="dxa"/>
            <w:tcBorders>
              <w:top w:val="single" w:sz="12" w:space="0" w:color="auto"/>
              <w:left w:val="nil"/>
              <w:bottom w:val="nil"/>
              <w:right w:val="nil"/>
            </w:tcBorders>
            <w:shd w:val="clear" w:color="auto" w:fill="auto"/>
            <w:tcMar>
              <w:left w:w="43" w:type="dxa"/>
              <w:right w:w="43" w:type="dxa"/>
            </w:tcMar>
            <w:vAlign w:val="center"/>
            <w:hideMark/>
          </w:tcPr>
          <w:p w:rsidR="00057A3C" w:rsidRDefault="00057A3C" w:rsidP="00C24A1C">
            <w:pPr>
              <w:jc w:val="right"/>
              <w:rPr>
                <w:b/>
                <w:bCs/>
                <w:sz w:val="14"/>
                <w:szCs w:val="14"/>
              </w:rPr>
            </w:pPr>
            <w:r>
              <w:rPr>
                <w:b/>
                <w:bCs/>
                <w:sz w:val="14"/>
                <w:szCs w:val="14"/>
              </w:rPr>
              <w:t>1,101,149</w:t>
            </w:r>
          </w:p>
        </w:tc>
        <w:tc>
          <w:tcPr>
            <w:tcW w:w="720" w:type="dxa"/>
            <w:tcBorders>
              <w:top w:val="single" w:sz="12" w:space="0" w:color="auto"/>
              <w:left w:val="nil"/>
              <w:bottom w:val="nil"/>
              <w:right w:val="nil"/>
            </w:tcBorders>
            <w:shd w:val="clear" w:color="auto" w:fill="auto"/>
            <w:tcMar>
              <w:left w:w="43" w:type="dxa"/>
              <w:right w:w="43" w:type="dxa"/>
            </w:tcMar>
            <w:vAlign w:val="center"/>
          </w:tcPr>
          <w:p w:rsidR="00057A3C" w:rsidRDefault="00057A3C" w:rsidP="00C24A1C">
            <w:pPr>
              <w:jc w:val="right"/>
              <w:rPr>
                <w:b/>
                <w:bCs/>
                <w:sz w:val="14"/>
                <w:szCs w:val="14"/>
              </w:rPr>
            </w:pPr>
            <w:r>
              <w:rPr>
                <w:b/>
                <w:bCs/>
                <w:sz w:val="14"/>
                <w:szCs w:val="14"/>
              </w:rPr>
              <w:t>330,519</w:t>
            </w:r>
          </w:p>
        </w:tc>
        <w:tc>
          <w:tcPr>
            <w:tcW w:w="720" w:type="dxa"/>
            <w:tcBorders>
              <w:top w:val="single" w:sz="12" w:space="0" w:color="auto"/>
              <w:left w:val="nil"/>
              <w:bottom w:val="nil"/>
              <w:right w:val="nil"/>
            </w:tcBorders>
            <w:shd w:val="clear" w:color="auto" w:fill="auto"/>
            <w:tcMar>
              <w:left w:w="43" w:type="dxa"/>
              <w:right w:w="43" w:type="dxa"/>
            </w:tcMar>
            <w:vAlign w:val="center"/>
          </w:tcPr>
          <w:p w:rsidR="00057A3C" w:rsidRDefault="00057A3C" w:rsidP="00C24A1C">
            <w:pPr>
              <w:jc w:val="right"/>
              <w:rPr>
                <w:b/>
                <w:bCs/>
                <w:sz w:val="14"/>
                <w:szCs w:val="14"/>
              </w:rPr>
            </w:pPr>
            <w:r>
              <w:rPr>
                <w:b/>
                <w:bCs/>
                <w:sz w:val="14"/>
                <w:szCs w:val="14"/>
              </w:rPr>
              <w:t>(653,319)</w:t>
            </w:r>
          </w:p>
        </w:tc>
        <w:tc>
          <w:tcPr>
            <w:tcW w:w="810" w:type="dxa"/>
            <w:tcBorders>
              <w:top w:val="single" w:sz="12" w:space="0" w:color="auto"/>
              <w:left w:val="nil"/>
              <w:bottom w:val="nil"/>
              <w:right w:val="nil"/>
            </w:tcBorders>
            <w:shd w:val="clear" w:color="auto" w:fill="auto"/>
            <w:noWrap/>
            <w:tcMar>
              <w:left w:w="43" w:type="dxa"/>
              <w:right w:w="43" w:type="dxa"/>
            </w:tcMar>
            <w:vAlign w:val="center"/>
            <w:hideMark/>
          </w:tcPr>
          <w:p w:rsidR="00057A3C" w:rsidRDefault="00057A3C" w:rsidP="00C24A1C">
            <w:pPr>
              <w:jc w:val="right"/>
              <w:rPr>
                <w:b/>
                <w:bCs/>
                <w:sz w:val="14"/>
                <w:szCs w:val="14"/>
              </w:rPr>
            </w:pPr>
            <w:r>
              <w:rPr>
                <w:b/>
                <w:bCs/>
                <w:sz w:val="14"/>
                <w:szCs w:val="14"/>
              </w:rPr>
              <w:t>(295,403)</w:t>
            </w:r>
          </w:p>
        </w:tc>
        <w:tc>
          <w:tcPr>
            <w:tcW w:w="810" w:type="dxa"/>
            <w:tcBorders>
              <w:top w:val="single" w:sz="12" w:space="0" w:color="auto"/>
              <w:left w:val="nil"/>
              <w:bottom w:val="nil"/>
              <w:right w:val="nil"/>
            </w:tcBorders>
            <w:shd w:val="clear" w:color="auto" w:fill="auto"/>
            <w:tcMar>
              <w:left w:w="43" w:type="dxa"/>
              <w:right w:w="43" w:type="dxa"/>
            </w:tcMar>
            <w:vAlign w:val="center"/>
          </w:tcPr>
          <w:p w:rsidR="00057A3C" w:rsidRDefault="00057A3C" w:rsidP="00C24A1C">
            <w:pPr>
              <w:jc w:val="right"/>
              <w:rPr>
                <w:b/>
                <w:bCs/>
                <w:sz w:val="14"/>
                <w:szCs w:val="14"/>
              </w:rPr>
            </w:pPr>
            <w:r>
              <w:rPr>
                <w:b/>
                <w:bCs/>
                <w:sz w:val="14"/>
                <w:szCs w:val="14"/>
              </w:rPr>
              <w:t>(313,697)</w:t>
            </w: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057A3C" w:rsidRDefault="00057A3C" w:rsidP="00C24A1C">
            <w:pPr>
              <w:jc w:val="right"/>
              <w:rPr>
                <w:b/>
                <w:bCs/>
                <w:sz w:val="14"/>
                <w:szCs w:val="14"/>
              </w:rPr>
            </w:pPr>
            <w:r>
              <w:rPr>
                <w:b/>
                <w:bCs/>
                <w:sz w:val="14"/>
                <w:szCs w:val="14"/>
              </w:rPr>
              <w:t>(281,455)</w:t>
            </w:r>
          </w:p>
        </w:tc>
        <w:tc>
          <w:tcPr>
            <w:tcW w:w="720" w:type="dxa"/>
            <w:tcBorders>
              <w:top w:val="single" w:sz="12" w:space="0" w:color="auto"/>
              <w:left w:val="nil"/>
              <w:bottom w:val="nil"/>
              <w:right w:val="nil"/>
            </w:tcBorders>
            <w:shd w:val="clear" w:color="auto" w:fill="auto"/>
            <w:tcMar>
              <w:left w:w="43" w:type="dxa"/>
              <w:right w:w="43" w:type="dxa"/>
            </w:tcMar>
            <w:vAlign w:val="center"/>
          </w:tcPr>
          <w:p w:rsidR="00057A3C" w:rsidRDefault="00057A3C" w:rsidP="00C24A1C">
            <w:pPr>
              <w:jc w:val="right"/>
              <w:rPr>
                <w:b/>
                <w:bCs/>
                <w:sz w:val="14"/>
                <w:szCs w:val="14"/>
              </w:rPr>
            </w:pPr>
            <w:r>
              <w:rPr>
                <w:b/>
                <w:bCs/>
                <w:sz w:val="14"/>
                <w:szCs w:val="14"/>
              </w:rPr>
              <w:t>173,603</w:t>
            </w:r>
          </w:p>
        </w:tc>
        <w:tc>
          <w:tcPr>
            <w:tcW w:w="720" w:type="dxa"/>
            <w:tcBorders>
              <w:top w:val="single" w:sz="12" w:space="0" w:color="auto"/>
              <w:left w:val="nil"/>
              <w:bottom w:val="nil"/>
              <w:right w:val="nil"/>
            </w:tcBorders>
            <w:shd w:val="clear" w:color="auto" w:fill="auto"/>
            <w:tcMar>
              <w:left w:w="43" w:type="dxa"/>
              <w:right w:w="43" w:type="dxa"/>
            </w:tcMar>
            <w:vAlign w:val="center"/>
          </w:tcPr>
          <w:p w:rsidR="00057A3C" w:rsidRDefault="00057A3C" w:rsidP="00C24A1C">
            <w:pPr>
              <w:jc w:val="right"/>
              <w:rPr>
                <w:b/>
                <w:bCs/>
                <w:sz w:val="14"/>
                <w:szCs w:val="14"/>
              </w:rPr>
            </w:pPr>
            <w:r>
              <w:rPr>
                <w:b/>
                <w:bCs/>
                <w:sz w:val="14"/>
                <w:szCs w:val="14"/>
              </w:rPr>
              <w:t>346,614</w:t>
            </w:r>
          </w:p>
        </w:tc>
        <w:tc>
          <w:tcPr>
            <w:tcW w:w="720" w:type="dxa"/>
            <w:tcBorders>
              <w:top w:val="single" w:sz="12" w:space="0" w:color="auto"/>
              <w:left w:val="nil"/>
              <w:bottom w:val="nil"/>
              <w:right w:val="nil"/>
            </w:tcBorders>
            <w:shd w:val="clear" w:color="auto" w:fill="auto"/>
            <w:noWrap/>
            <w:tcMar>
              <w:left w:w="43" w:type="dxa"/>
              <w:right w:w="43" w:type="dxa"/>
            </w:tcMar>
            <w:vAlign w:val="center"/>
          </w:tcPr>
          <w:p w:rsidR="00057A3C" w:rsidRDefault="00057A3C" w:rsidP="00057A3C">
            <w:pPr>
              <w:jc w:val="right"/>
              <w:rPr>
                <w:b/>
                <w:bCs/>
                <w:sz w:val="14"/>
                <w:szCs w:val="14"/>
              </w:rPr>
            </w:pPr>
            <w:r>
              <w:rPr>
                <w:b/>
                <w:bCs/>
                <w:sz w:val="14"/>
                <w:szCs w:val="14"/>
              </w:rPr>
              <w:t>439,706</w:t>
            </w:r>
          </w:p>
        </w:tc>
      </w:tr>
      <w:tr w:rsidR="00057A3C" w:rsidRPr="00FA2FBA" w:rsidTr="003B4E74">
        <w:trPr>
          <w:trHeight w:val="266"/>
        </w:trPr>
        <w:tc>
          <w:tcPr>
            <w:tcW w:w="3912" w:type="dxa"/>
            <w:tcBorders>
              <w:top w:val="nil"/>
              <w:left w:val="nil"/>
              <w:bottom w:val="nil"/>
              <w:right w:val="nil"/>
            </w:tcBorders>
            <w:shd w:val="clear" w:color="auto" w:fill="auto"/>
            <w:noWrap/>
            <w:vAlign w:val="center"/>
            <w:hideMark/>
          </w:tcPr>
          <w:p w:rsidR="00057A3C" w:rsidRPr="00FA2FBA" w:rsidRDefault="00057A3C" w:rsidP="00C24A1C">
            <w:pPr>
              <w:jc w:val="left"/>
              <w:rPr>
                <w:b/>
                <w:bCs/>
                <w:color w:val="auto"/>
                <w:szCs w:val="16"/>
              </w:rPr>
            </w:pPr>
            <w:r w:rsidRPr="00FA2FBA">
              <w:rPr>
                <w:b/>
                <w:bCs/>
                <w:color w:val="auto"/>
                <w:szCs w:val="16"/>
              </w:rPr>
              <w:t>Claims on nonresidents</w:t>
            </w:r>
          </w:p>
        </w:tc>
        <w:tc>
          <w:tcPr>
            <w:tcW w:w="696" w:type="dxa"/>
            <w:tcBorders>
              <w:top w:val="nil"/>
              <w:left w:val="nil"/>
              <w:bottom w:val="nil"/>
              <w:right w:val="nil"/>
            </w:tcBorders>
            <w:shd w:val="clear" w:color="auto" w:fill="auto"/>
            <w:tcMar>
              <w:left w:w="43" w:type="dxa"/>
              <w:right w:w="43" w:type="dxa"/>
            </w:tcMar>
            <w:vAlign w:val="center"/>
            <w:hideMark/>
          </w:tcPr>
          <w:p w:rsidR="00057A3C" w:rsidRDefault="00057A3C" w:rsidP="00C24A1C">
            <w:pPr>
              <w:jc w:val="right"/>
              <w:rPr>
                <w:b/>
                <w:bCs/>
                <w:sz w:val="14"/>
                <w:szCs w:val="14"/>
              </w:rPr>
            </w:pPr>
            <w:r>
              <w:rPr>
                <w:b/>
                <w:bCs/>
                <w:sz w:val="14"/>
                <w:szCs w:val="14"/>
              </w:rPr>
              <w:t>2,415,139</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b/>
                <w:bCs/>
                <w:sz w:val="14"/>
                <w:szCs w:val="14"/>
              </w:rPr>
            </w:pPr>
            <w:r>
              <w:rPr>
                <w:b/>
                <w:bCs/>
                <w:sz w:val="14"/>
                <w:szCs w:val="14"/>
              </w:rPr>
              <w:t>2,047,605</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b/>
                <w:bCs/>
                <w:sz w:val="14"/>
                <w:szCs w:val="14"/>
              </w:rPr>
            </w:pPr>
            <w:r>
              <w:rPr>
                <w:b/>
                <w:bCs/>
                <w:sz w:val="14"/>
                <w:szCs w:val="14"/>
              </w:rPr>
              <w:t>2,431,558</w:t>
            </w:r>
          </w:p>
        </w:tc>
        <w:tc>
          <w:tcPr>
            <w:tcW w:w="810" w:type="dxa"/>
            <w:tcBorders>
              <w:top w:val="nil"/>
              <w:left w:val="nil"/>
              <w:bottom w:val="nil"/>
              <w:right w:val="nil"/>
            </w:tcBorders>
            <w:shd w:val="clear" w:color="auto" w:fill="auto"/>
            <w:noWrap/>
            <w:tcMar>
              <w:left w:w="43" w:type="dxa"/>
              <w:right w:w="43" w:type="dxa"/>
            </w:tcMar>
            <w:vAlign w:val="center"/>
            <w:hideMark/>
          </w:tcPr>
          <w:p w:rsidR="00057A3C" w:rsidRDefault="00057A3C" w:rsidP="00C24A1C">
            <w:pPr>
              <w:jc w:val="right"/>
              <w:rPr>
                <w:b/>
                <w:bCs/>
                <w:sz w:val="14"/>
                <w:szCs w:val="14"/>
              </w:rPr>
            </w:pPr>
            <w:r>
              <w:rPr>
                <w:b/>
                <w:bCs/>
                <w:sz w:val="14"/>
                <w:szCs w:val="14"/>
              </w:rPr>
              <w:t>2,178,339</w:t>
            </w:r>
          </w:p>
        </w:tc>
        <w:tc>
          <w:tcPr>
            <w:tcW w:w="81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b/>
                <w:bCs/>
                <w:sz w:val="14"/>
                <w:szCs w:val="14"/>
              </w:rPr>
            </w:pPr>
            <w:r>
              <w:rPr>
                <w:b/>
                <w:bCs/>
                <w:sz w:val="14"/>
                <w:szCs w:val="14"/>
              </w:rPr>
              <w:t>2,170,536</w:t>
            </w:r>
          </w:p>
        </w:tc>
        <w:tc>
          <w:tcPr>
            <w:tcW w:w="810" w:type="dxa"/>
            <w:tcBorders>
              <w:top w:val="nil"/>
              <w:left w:val="nil"/>
              <w:bottom w:val="nil"/>
              <w:right w:val="nil"/>
            </w:tcBorders>
            <w:shd w:val="clear" w:color="auto" w:fill="auto"/>
            <w:tcMar>
              <w:left w:w="43" w:type="dxa"/>
              <w:right w:w="43" w:type="dxa"/>
            </w:tcMar>
            <w:vAlign w:val="center"/>
            <w:hideMark/>
          </w:tcPr>
          <w:p w:rsidR="00057A3C" w:rsidRDefault="00057A3C" w:rsidP="00C24A1C">
            <w:pPr>
              <w:jc w:val="right"/>
              <w:rPr>
                <w:b/>
                <w:bCs/>
                <w:sz w:val="14"/>
                <w:szCs w:val="14"/>
              </w:rPr>
            </w:pPr>
            <w:r>
              <w:rPr>
                <w:b/>
                <w:bCs/>
                <w:sz w:val="14"/>
                <w:szCs w:val="14"/>
              </w:rPr>
              <w:t>2,640,387</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b/>
                <w:bCs/>
                <w:sz w:val="14"/>
                <w:szCs w:val="14"/>
              </w:rPr>
            </w:pPr>
            <w:r>
              <w:rPr>
                <w:b/>
                <w:bCs/>
                <w:sz w:val="14"/>
                <w:szCs w:val="14"/>
              </w:rPr>
              <w:t>2,992,079</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b/>
                <w:bCs/>
                <w:sz w:val="14"/>
                <w:szCs w:val="14"/>
              </w:rPr>
            </w:pPr>
            <w:r>
              <w:rPr>
                <w:b/>
                <w:bCs/>
                <w:sz w:val="14"/>
                <w:szCs w:val="14"/>
              </w:rPr>
              <w:t>3,140,692</w:t>
            </w:r>
          </w:p>
        </w:tc>
        <w:tc>
          <w:tcPr>
            <w:tcW w:w="720" w:type="dxa"/>
            <w:tcBorders>
              <w:top w:val="nil"/>
              <w:left w:val="nil"/>
              <w:bottom w:val="nil"/>
              <w:right w:val="nil"/>
            </w:tcBorders>
            <w:shd w:val="clear" w:color="auto" w:fill="auto"/>
            <w:noWrap/>
            <w:tcMar>
              <w:left w:w="43" w:type="dxa"/>
              <w:right w:w="43" w:type="dxa"/>
            </w:tcMar>
            <w:vAlign w:val="center"/>
          </w:tcPr>
          <w:p w:rsidR="00057A3C" w:rsidRDefault="00057A3C" w:rsidP="00057A3C">
            <w:pPr>
              <w:jc w:val="right"/>
              <w:rPr>
                <w:b/>
                <w:bCs/>
                <w:sz w:val="14"/>
                <w:szCs w:val="14"/>
              </w:rPr>
            </w:pPr>
            <w:r>
              <w:rPr>
                <w:b/>
                <w:bCs/>
                <w:sz w:val="14"/>
                <w:szCs w:val="14"/>
              </w:rPr>
              <w:t>3,224,525</w:t>
            </w:r>
          </w:p>
        </w:tc>
      </w:tr>
      <w:tr w:rsidR="00057A3C" w:rsidRPr="00FA2FBA" w:rsidTr="003B4E74">
        <w:trPr>
          <w:trHeight w:val="266"/>
        </w:trPr>
        <w:tc>
          <w:tcPr>
            <w:tcW w:w="3912" w:type="dxa"/>
            <w:tcBorders>
              <w:top w:val="nil"/>
              <w:left w:val="nil"/>
              <w:bottom w:val="nil"/>
              <w:right w:val="nil"/>
            </w:tcBorders>
            <w:shd w:val="clear" w:color="auto" w:fill="auto"/>
            <w:noWrap/>
            <w:vAlign w:val="center"/>
            <w:hideMark/>
          </w:tcPr>
          <w:p w:rsidR="00057A3C" w:rsidRPr="00FA2FBA" w:rsidRDefault="00057A3C" w:rsidP="00C24A1C">
            <w:pPr>
              <w:ind w:firstLineChars="200" w:firstLine="320"/>
              <w:jc w:val="left"/>
              <w:rPr>
                <w:color w:val="auto"/>
                <w:szCs w:val="16"/>
              </w:rPr>
            </w:pPr>
            <w:r w:rsidRPr="00FA2FBA">
              <w:rPr>
                <w:color w:val="auto"/>
                <w:szCs w:val="16"/>
              </w:rPr>
              <w:t>a) Monetary Gold, Coin and Bullion</w:t>
            </w:r>
          </w:p>
        </w:tc>
        <w:tc>
          <w:tcPr>
            <w:tcW w:w="696" w:type="dxa"/>
            <w:tcBorders>
              <w:top w:val="nil"/>
              <w:left w:val="nil"/>
              <w:bottom w:val="nil"/>
              <w:right w:val="nil"/>
            </w:tcBorders>
            <w:shd w:val="clear" w:color="auto" w:fill="auto"/>
            <w:tcMar>
              <w:left w:w="43" w:type="dxa"/>
              <w:right w:w="43" w:type="dxa"/>
            </w:tcMar>
            <w:vAlign w:val="center"/>
            <w:hideMark/>
          </w:tcPr>
          <w:p w:rsidR="00057A3C" w:rsidRDefault="00057A3C" w:rsidP="00C24A1C">
            <w:pPr>
              <w:jc w:val="right"/>
              <w:rPr>
                <w:sz w:val="14"/>
                <w:szCs w:val="14"/>
              </w:rPr>
            </w:pPr>
            <w:r>
              <w:rPr>
                <w:sz w:val="14"/>
                <w:szCs w:val="14"/>
              </w:rPr>
              <w:t>270,361</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sz w:val="14"/>
                <w:szCs w:val="14"/>
              </w:rPr>
            </w:pPr>
            <w:r>
              <w:rPr>
                <w:sz w:val="14"/>
                <w:szCs w:val="14"/>
              </w:rPr>
              <w:t>315,611</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sz w:val="14"/>
                <w:szCs w:val="14"/>
              </w:rPr>
            </w:pPr>
            <w:r>
              <w:rPr>
                <w:sz w:val="14"/>
                <w:szCs w:val="14"/>
              </w:rPr>
              <w:t>468,625</w:t>
            </w:r>
          </w:p>
        </w:tc>
        <w:tc>
          <w:tcPr>
            <w:tcW w:w="810" w:type="dxa"/>
            <w:tcBorders>
              <w:top w:val="nil"/>
              <w:left w:val="nil"/>
              <w:bottom w:val="nil"/>
              <w:right w:val="nil"/>
            </w:tcBorders>
            <w:shd w:val="clear" w:color="auto" w:fill="auto"/>
            <w:noWrap/>
            <w:tcMar>
              <w:left w:w="43" w:type="dxa"/>
              <w:right w:w="43" w:type="dxa"/>
            </w:tcMar>
            <w:vAlign w:val="center"/>
            <w:hideMark/>
          </w:tcPr>
          <w:p w:rsidR="00057A3C" w:rsidRDefault="00057A3C" w:rsidP="00C24A1C">
            <w:pPr>
              <w:jc w:val="right"/>
              <w:rPr>
                <w:sz w:val="14"/>
                <w:szCs w:val="14"/>
              </w:rPr>
            </w:pPr>
            <w:r>
              <w:rPr>
                <w:sz w:val="14"/>
                <w:szCs w:val="14"/>
              </w:rPr>
              <w:t>379,984</w:t>
            </w:r>
          </w:p>
        </w:tc>
        <w:tc>
          <w:tcPr>
            <w:tcW w:w="81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sz w:val="14"/>
                <w:szCs w:val="14"/>
              </w:rPr>
            </w:pPr>
            <w:r>
              <w:rPr>
                <w:sz w:val="14"/>
                <w:szCs w:val="14"/>
              </w:rPr>
              <w:t>380,422</w:t>
            </w:r>
          </w:p>
        </w:tc>
        <w:tc>
          <w:tcPr>
            <w:tcW w:w="810" w:type="dxa"/>
            <w:tcBorders>
              <w:top w:val="nil"/>
              <w:left w:val="nil"/>
              <w:bottom w:val="nil"/>
              <w:right w:val="nil"/>
            </w:tcBorders>
            <w:shd w:val="clear" w:color="auto" w:fill="auto"/>
            <w:tcMar>
              <w:left w:w="43" w:type="dxa"/>
              <w:right w:w="43" w:type="dxa"/>
            </w:tcMar>
            <w:vAlign w:val="center"/>
            <w:hideMark/>
          </w:tcPr>
          <w:p w:rsidR="00057A3C" w:rsidRDefault="00057A3C" w:rsidP="00C24A1C">
            <w:pPr>
              <w:jc w:val="right"/>
              <w:rPr>
                <w:sz w:val="14"/>
                <w:szCs w:val="14"/>
              </w:rPr>
            </w:pPr>
            <w:r>
              <w:rPr>
                <w:sz w:val="14"/>
                <w:szCs w:val="14"/>
              </w:rPr>
              <w:t>471,036</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sz w:val="14"/>
                <w:szCs w:val="14"/>
              </w:rPr>
            </w:pPr>
            <w:r>
              <w:rPr>
                <w:sz w:val="14"/>
                <w:szCs w:val="14"/>
              </w:rPr>
              <w:t>490,069</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sz w:val="14"/>
                <w:szCs w:val="14"/>
              </w:rPr>
            </w:pPr>
            <w:r>
              <w:rPr>
                <w:sz w:val="14"/>
                <w:szCs w:val="14"/>
              </w:rPr>
              <w:t>508,578</w:t>
            </w:r>
          </w:p>
        </w:tc>
        <w:tc>
          <w:tcPr>
            <w:tcW w:w="720" w:type="dxa"/>
            <w:tcBorders>
              <w:top w:val="nil"/>
              <w:left w:val="nil"/>
              <w:bottom w:val="nil"/>
              <w:right w:val="nil"/>
            </w:tcBorders>
            <w:shd w:val="clear" w:color="auto" w:fill="auto"/>
            <w:noWrap/>
            <w:tcMar>
              <w:left w:w="43" w:type="dxa"/>
              <w:right w:w="43" w:type="dxa"/>
            </w:tcMar>
            <w:vAlign w:val="center"/>
          </w:tcPr>
          <w:p w:rsidR="00057A3C" w:rsidRDefault="00057A3C" w:rsidP="00057A3C">
            <w:pPr>
              <w:jc w:val="right"/>
              <w:rPr>
                <w:sz w:val="14"/>
                <w:szCs w:val="14"/>
              </w:rPr>
            </w:pPr>
            <w:r>
              <w:rPr>
                <w:sz w:val="14"/>
                <w:szCs w:val="14"/>
              </w:rPr>
              <w:t>515,952</w:t>
            </w:r>
          </w:p>
        </w:tc>
      </w:tr>
      <w:tr w:rsidR="00057A3C" w:rsidRPr="00FA2FBA" w:rsidTr="003B4E74">
        <w:trPr>
          <w:trHeight w:val="266"/>
        </w:trPr>
        <w:tc>
          <w:tcPr>
            <w:tcW w:w="3912" w:type="dxa"/>
            <w:tcBorders>
              <w:top w:val="nil"/>
              <w:left w:val="nil"/>
              <w:bottom w:val="nil"/>
              <w:right w:val="nil"/>
            </w:tcBorders>
            <w:shd w:val="clear" w:color="auto" w:fill="auto"/>
            <w:noWrap/>
            <w:vAlign w:val="center"/>
            <w:hideMark/>
          </w:tcPr>
          <w:p w:rsidR="00057A3C" w:rsidRPr="00FA2FBA" w:rsidRDefault="00057A3C" w:rsidP="00C24A1C">
            <w:pPr>
              <w:ind w:firstLineChars="200" w:firstLine="320"/>
              <w:jc w:val="left"/>
              <w:rPr>
                <w:color w:val="auto"/>
                <w:szCs w:val="16"/>
              </w:rPr>
            </w:pPr>
            <w:r w:rsidRPr="00FA2FBA">
              <w:rPr>
                <w:color w:val="auto"/>
                <w:szCs w:val="16"/>
              </w:rPr>
              <w:t>b) Holdings of SDRs</w:t>
            </w:r>
          </w:p>
        </w:tc>
        <w:tc>
          <w:tcPr>
            <w:tcW w:w="696" w:type="dxa"/>
            <w:tcBorders>
              <w:top w:val="nil"/>
              <w:left w:val="nil"/>
              <w:bottom w:val="nil"/>
              <w:right w:val="nil"/>
            </w:tcBorders>
            <w:shd w:val="clear" w:color="auto" w:fill="auto"/>
            <w:tcMar>
              <w:left w:w="43" w:type="dxa"/>
              <w:right w:w="43" w:type="dxa"/>
            </w:tcMar>
            <w:vAlign w:val="center"/>
            <w:hideMark/>
          </w:tcPr>
          <w:p w:rsidR="00057A3C" w:rsidRDefault="00057A3C" w:rsidP="00C24A1C">
            <w:pPr>
              <w:jc w:val="right"/>
              <w:rPr>
                <w:sz w:val="14"/>
                <w:szCs w:val="14"/>
              </w:rPr>
            </w:pPr>
            <w:r>
              <w:rPr>
                <w:sz w:val="14"/>
                <w:szCs w:val="14"/>
              </w:rPr>
              <w:t>63,716</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sz w:val="14"/>
                <w:szCs w:val="14"/>
              </w:rPr>
            </w:pPr>
            <w:r>
              <w:rPr>
                <w:sz w:val="14"/>
                <w:szCs w:val="14"/>
              </w:rPr>
              <w:t>59,366</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sz w:val="14"/>
                <w:szCs w:val="14"/>
              </w:rPr>
            </w:pPr>
            <w:r>
              <w:rPr>
                <w:sz w:val="14"/>
                <w:szCs w:val="14"/>
              </w:rPr>
              <w:t>55,564</w:t>
            </w:r>
          </w:p>
        </w:tc>
        <w:tc>
          <w:tcPr>
            <w:tcW w:w="810" w:type="dxa"/>
            <w:tcBorders>
              <w:top w:val="nil"/>
              <w:left w:val="nil"/>
              <w:bottom w:val="nil"/>
              <w:right w:val="nil"/>
            </w:tcBorders>
            <w:shd w:val="clear" w:color="auto" w:fill="auto"/>
            <w:noWrap/>
            <w:tcMar>
              <w:left w:w="43" w:type="dxa"/>
              <w:right w:w="43" w:type="dxa"/>
            </w:tcMar>
            <w:vAlign w:val="center"/>
            <w:hideMark/>
          </w:tcPr>
          <w:p w:rsidR="00057A3C" w:rsidRDefault="00057A3C" w:rsidP="00C24A1C">
            <w:pPr>
              <w:jc w:val="right"/>
              <w:rPr>
                <w:sz w:val="14"/>
                <w:szCs w:val="14"/>
              </w:rPr>
            </w:pPr>
            <w:r>
              <w:rPr>
                <w:sz w:val="14"/>
                <w:szCs w:val="14"/>
              </w:rPr>
              <w:t>57,196</w:t>
            </w:r>
          </w:p>
        </w:tc>
        <w:tc>
          <w:tcPr>
            <w:tcW w:w="81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sz w:val="14"/>
                <w:szCs w:val="14"/>
              </w:rPr>
            </w:pPr>
            <w:r>
              <w:rPr>
                <w:sz w:val="14"/>
                <w:szCs w:val="14"/>
              </w:rPr>
              <w:t>52,405</w:t>
            </w:r>
          </w:p>
        </w:tc>
        <w:tc>
          <w:tcPr>
            <w:tcW w:w="810" w:type="dxa"/>
            <w:tcBorders>
              <w:top w:val="nil"/>
              <w:left w:val="nil"/>
              <w:bottom w:val="nil"/>
              <w:right w:val="nil"/>
            </w:tcBorders>
            <w:shd w:val="clear" w:color="auto" w:fill="auto"/>
            <w:tcMar>
              <w:left w:w="43" w:type="dxa"/>
              <w:right w:w="43" w:type="dxa"/>
            </w:tcMar>
            <w:vAlign w:val="center"/>
            <w:hideMark/>
          </w:tcPr>
          <w:p w:rsidR="00057A3C" w:rsidRDefault="00057A3C" w:rsidP="00C24A1C">
            <w:pPr>
              <w:jc w:val="right"/>
              <w:rPr>
                <w:sz w:val="14"/>
                <w:szCs w:val="14"/>
              </w:rPr>
            </w:pPr>
            <w:r>
              <w:rPr>
                <w:sz w:val="14"/>
                <w:szCs w:val="14"/>
              </w:rPr>
              <w:t>39,048</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sz w:val="14"/>
                <w:szCs w:val="14"/>
              </w:rPr>
            </w:pPr>
            <w:r>
              <w:rPr>
                <w:sz w:val="14"/>
                <w:szCs w:val="14"/>
              </w:rPr>
              <w:t>39,026</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sz w:val="14"/>
                <w:szCs w:val="14"/>
              </w:rPr>
            </w:pPr>
            <w:r>
              <w:rPr>
                <w:sz w:val="14"/>
                <w:szCs w:val="14"/>
              </w:rPr>
              <w:t>38,692</w:t>
            </w:r>
          </w:p>
        </w:tc>
        <w:tc>
          <w:tcPr>
            <w:tcW w:w="720" w:type="dxa"/>
            <w:tcBorders>
              <w:top w:val="nil"/>
              <w:left w:val="nil"/>
              <w:bottom w:val="nil"/>
              <w:right w:val="nil"/>
            </w:tcBorders>
            <w:shd w:val="clear" w:color="auto" w:fill="auto"/>
            <w:noWrap/>
            <w:tcMar>
              <w:left w:w="43" w:type="dxa"/>
              <w:right w:w="43" w:type="dxa"/>
            </w:tcMar>
            <w:vAlign w:val="center"/>
          </w:tcPr>
          <w:p w:rsidR="00057A3C" w:rsidRDefault="00057A3C" w:rsidP="00057A3C">
            <w:pPr>
              <w:jc w:val="right"/>
              <w:rPr>
                <w:sz w:val="14"/>
                <w:szCs w:val="14"/>
              </w:rPr>
            </w:pPr>
            <w:r>
              <w:rPr>
                <w:sz w:val="14"/>
                <w:szCs w:val="14"/>
              </w:rPr>
              <w:t>32,657</w:t>
            </w:r>
          </w:p>
        </w:tc>
      </w:tr>
      <w:tr w:rsidR="00057A3C" w:rsidRPr="00FA2FBA" w:rsidTr="003B4E74">
        <w:trPr>
          <w:trHeight w:val="266"/>
        </w:trPr>
        <w:tc>
          <w:tcPr>
            <w:tcW w:w="3912" w:type="dxa"/>
            <w:tcBorders>
              <w:top w:val="nil"/>
              <w:left w:val="nil"/>
              <w:bottom w:val="nil"/>
              <w:right w:val="nil"/>
            </w:tcBorders>
            <w:shd w:val="clear" w:color="auto" w:fill="auto"/>
            <w:noWrap/>
            <w:vAlign w:val="center"/>
            <w:hideMark/>
          </w:tcPr>
          <w:p w:rsidR="00057A3C" w:rsidRPr="00FA2FBA" w:rsidRDefault="00057A3C" w:rsidP="00C24A1C">
            <w:pPr>
              <w:ind w:firstLineChars="200" w:firstLine="320"/>
              <w:jc w:val="left"/>
              <w:rPr>
                <w:color w:val="auto"/>
                <w:szCs w:val="16"/>
              </w:rPr>
            </w:pPr>
            <w:r w:rsidRPr="00FA2FBA">
              <w:rPr>
                <w:color w:val="auto"/>
                <w:szCs w:val="16"/>
              </w:rPr>
              <w:t>c) Foreign currency</w:t>
            </w:r>
          </w:p>
        </w:tc>
        <w:tc>
          <w:tcPr>
            <w:tcW w:w="696" w:type="dxa"/>
            <w:tcBorders>
              <w:top w:val="nil"/>
              <w:left w:val="nil"/>
              <w:bottom w:val="nil"/>
              <w:right w:val="nil"/>
            </w:tcBorders>
            <w:shd w:val="clear" w:color="auto" w:fill="auto"/>
            <w:tcMar>
              <w:left w:w="43" w:type="dxa"/>
              <w:right w:w="43" w:type="dxa"/>
            </w:tcMar>
            <w:vAlign w:val="center"/>
            <w:hideMark/>
          </w:tcPr>
          <w:p w:rsidR="00057A3C" w:rsidRDefault="00057A3C" w:rsidP="00C24A1C">
            <w:pPr>
              <w:jc w:val="right"/>
              <w:rPr>
                <w:sz w:val="14"/>
                <w:szCs w:val="14"/>
              </w:rPr>
            </w:pPr>
            <w:r>
              <w:rPr>
                <w:sz w:val="14"/>
                <w:szCs w:val="14"/>
              </w:rPr>
              <w:t>10,319</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sz w:val="14"/>
                <w:szCs w:val="14"/>
              </w:rPr>
            </w:pPr>
            <w:r>
              <w:rPr>
                <w:sz w:val="14"/>
                <w:szCs w:val="14"/>
              </w:rPr>
              <w:t>12,277</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sz w:val="14"/>
                <w:szCs w:val="14"/>
              </w:rPr>
            </w:pPr>
            <w:r>
              <w:rPr>
                <w:sz w:val="14"/>
                <w:szCs w:val="14"/>
              </w:rPr>
              <w:t>78,271</w:t>
            </w:r>
          </w:p>
        </w:tc>
        <w:tc>
          <w:tcPr>
            <w:tcW w:w="810" w:type="dxa"/>
            <w:tcBorders>
              <w:top w:val="nil"/>
              <w:left w:val="nil"/>
              <w:bottom w:val="nil"/>
              <w:right w:val="nil"/>
            </w:tcBorders>
            <w:shd w:val="clear" w:color="auto" w:fill="auto"/>
            <w:noWrap/>
            <w:tcMar>
              <w:left w:w="43" w:type="dxa"/>
              <w:right w:w="43" w:type="dxa"/>
            </w:tcMar>
            <w:vAlign w:val="center"/>
            <w:hideMark/>
          </w:tcPr>
          <w:p w:rsidR="00057A3C" w:rsidRDefault="00057A3C" w:rsidP="00C24A1C">
            <w:pPr>
              <w:jc w:val="right"/>
              <w:rPr>
                <w:sz w:val="14"/>
                <w:szCs w:val="14"/>
              </w:rPr>
            </w:pPr>
            <w:r>
              <w:rPr>
                <w:sz w:val="14"/>
                <w:szCs w:val="14"/>
              </w:rPr>
              <w:t>59,550</w:t>
            </w:r>
          </w:p>
        </w:tc>
        <w:tc>
          <w:tcPr>
            <w:tcW w:w="81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sz w:val="14"/>
                <w:szCs w:val="14"/>
              </w:rPr>
            </w:pPr>
            <w:r>
              <w:rPr>
                <w:sz w:val="14"/>
                <w:szCs w:val="14"/>
              </w:rPr>
              <w:t>58,284</w:t>
            </w:r>
          </w:p>
        </w:tc>
        <w:tc>
          <w:tcPr>
            <w:tcW w:w="810" w:type="dxa"/>
            <w:tcBorders>
              <w:top w:val="nil"/>
              <w:left w:val="nil"/>
              <w:bottom w:val="nil"/>
              <w:right w:val="nil"/>
            </w:tcBorders>
            <w:shd w:val="clear" w:color="auto" w:fill="auto"/>
            <w:tcMar>
              <w:left w:w="43" w:type="dxa"/>
              <w:right w:w="43" w:type="dxa"/>
            </w:tcMar>
            <w:vAlign w:val="center"/>
            <w:hideMark/>
          </w:tcPr>
          <w:p w:rsidR="00057A3C" w:rsidRDefault="00057A3C" w:rsidP="00C24A1C">
            <w:pPr>
              <w:jc w:val="right"/>
              <w:rPr>
                <w:sz w:val="14"/>
                <w:szCs w:val="14"/>
              </w:rPr>
            </w:pPr>
            <w:r>
              <w:rPr>
                <w:sz w:val="14"/>
                <w:szCs w:val="14"/>
              </w:rPr>
              <w:t>68,833</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sz w:val="14"/>
                <w:szCs w:val="14"/>
              </w:rPr>
            </w:pPr>
            <w:r>
              <w:rPr>
                <w:sz w:val="14"/>
                <w:szCs w:val="14"/>
              </w:rPr>
              <w:t>65,670</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sz w:val="14"/>
                <w:szCs w:val="14"/>
              </w:rPr>
            </w:pPr>
            <w:r>
              <w:rPr>
                <w:sz w:val="14"/>
                <w:szCs w:val="14"/>
              </w:rPr>
              <w:t>59,134</w:t>
            </w:r>
          </w:p>
        </w:tc>
        <w:tc>
          <w:tcPr>
            <w:tcW w:w="720" w:type="dxa"/>
            <w:tcBorders>
              <w:top w:val="nil"/>
              <w:left w:val="nil"/>
              <w:bottom w:val="nil"/>
              <w:right w:val="nil"/>
            </w:tcBorders>
            <w:shd w:val="clear" w:color="auto" w:fill="auto"/>
            <w:noWrap/>
            <w:tcMar>
              <w:left w:w="43" w:type="dxa"/>
              <w:right w:w="43" w:type="dxa"/>
            </w:tcMar>
            <w:vAlign w:val="center"/>
          </w:tcPr>
          <w:p w:rsidR="00057A3C" w:rsidRDefault="00057A3C" w:rsidP="00057A3C">
            <w:pPr>
              <w:jc w:val="right"/>
              <w:rPr>
                <w:sz w:val="14"/>
                <w:szCs w:val="14"/>
              </w:rPr>
            </w:pPr>
            <w:r>
              <w:rPr>
                <w:sz w:val="14"/>
                <w:szCs w:val="14"/>
              </w:rPr>
              <w:t>71,496</w:t>
            </w:r>
          </w:p>
        </w:tc>
      </w:tr>
      <w:tr w:rsidR="00057A3C" w:rsidRPr="00FA2FBA" w:rsidTr="003B4E74">
        <w:trPr>
          <w:trHeight w:val="266"/>
        </w:trPr>
        <w:tc>
          <w:tcPr>
            <w:tcW w:w="3912" w:type="dxa"/>
            <w:tcBorders>
              <w:top w:val="nil"/>
              <w:left w:val="nil"/>
              <w:bottom w:val="nil"/>
              <w:right w:val="nil"/>
            </w:tcBorders>
            <w:shd w:val="clear" w:color="auto" w:fill="auto"/>
            <w:noWrap/>
            <w:vAlign w:val="center"/>
            <w:hideMark/>
          </w:tcPr>
          <w:p w:rsidR="00057A3C" w:rsidRPr="00FA2FBA" w:rsidRDefault="00057A3C" w:rsidP="00C24A1C">
            <w:pPr>
              <w:ind w:firstLineChars="200" w:firstLine="320"/>
              <w:jc w:val="left"/>
              <w:rPr>
                <w:color w:val="auto"/>
                <w:szCs w:val="16"/>
              </w:rPr>
            </w:pPr>
            <w:r w:rsidRPr="00FA2FBA">
              <w:rPr>
                <w:color w:val="auto"/>
                <w:szCs w:val="16"/>
              </w:rPr>
              <w:t>d) Deposits</w:t>
            </w:r>
          </w:p>
        </w:tc>
        <w:tc>
          <w:tcPr>
            <w:tcW w:w="696" w:type="dxa"/>
            <w:tcBorders>
              <w:top w:val="nil"/>
              <w:left w:val="nil"/>
              <w:bottom w:val="nil"/>
              <w:right w:val="nil"/>
            </w:tcBorders>
            <w:shd w:val="clear" w:color="auto" w:fill="auto"/>
            <w:tcMar>
              <w:left w:w="43" w:type="dxa"/>
              <w:right w:w="43" w:type="dxa"/>
            </w:tcMar>
            <w:vAlign w:val="center"/>
            <w:hideMark/>
          </w:tcPr>
          <w:p w:rsidR="00057A3C" w:rsidRDefault="00057A3C" w:rsidP="00C24A1C">
            <w:pPr>
              <w:jc w:val="right"/>
              <w:rPr>
                <w:sz w:val="14"/>
                <w:szCs w:val="14"/>
              </w:rPr>
            </w:pPr>
            <w:r>
              <w:rPr>
                <w:sz w:val="14"/>
                <w:szCs w:val="14"/>
              </w:rPr>
              <w:t>1,673,291</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sz w:val="14"/>
                <w:szCs w:val="14"/>
              </w:rPr>
            </w:pPr>
            <w:r>
              <w:rPr>
                <w:sz w:val="14"/>
                <w:szCs w:val="14"/>
              </w:rPr>
              <w:t>1,101,890</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sz w:val="14"/>
                <w:szCs w:val="14"/>
              </w:rPr>
            </w:pPr>
            <w:r>
              <w:rPr>
                <w:sz w:val="14"/>
                <w:szCs w:val="14"/>
              </w:rPr>
              <w:t>1,190,376</w:t>
            </w:r>
          </w:p>
        </w:tc>
        <w:tc>
          <w:tcPr>
            <w:tcW w:w="810" w:type="dxa"/>
            <w:tcBorders>
              <w:top w:val="nil"/>
              <w:left w:val="nil"/>
              <w:bottom w:val="nil"/>
              <w:right w:val="nil"/>
            </w:tcBorders>
            <w:shd w:val="clear" w:color="auto" w:fill="auto"/>
            <w:noWrap/>
            <w:tcMar>
              <w:left w:w="43" w:type="dxa"/>
              <w:right w:w="43" w:type="dxa"/>
            </w:tcMar>
            <w:vAlign w:val="center"/>
            <w:hideMark/>
          </w:tcPr>
          <w:p w:rsidR="00057A3C" w:rsidRDefault="00057A3C" w:rsidP="00C24A1C">
            <w:pPr>
              <w:jc w:val="right"/>
              <w:rPr>
                <w:sz w:val="14"/>
                <w:szCs w:val="14"/>
              </w:rPr>
            </w:pPr>
            <w:r>
              <w:rPr>
                <w:sz w:val="14"/>
                <w:szCs w:val="14"/>
              </w:rPr>
              <w:t>1,047,247</w:t>
            </w:r>
          </w:p>
        </w:tc>
        <w:tc>
          <w:tcPr>
            <w:tcW w:w="81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sz w:val="14"/>
                <w:szCs w:val="14"/>
              </w:rPr>
            </w:pPr>
            <w:r>
              <w:rPr>
                <w:sz w:val="14"/>
                <w:szCs w:val="14"/>
              </w:rPr>
              <w:t>1,029,133</w:t>
            </w:r>
          </w:p>
        </w:tc>
        <w:tc>
          <w:tcPr>
            <w:tcW w:w="810" w:type="dxa"/>
            <w:tcBorders>
              <w:top w:val="nil"/>
              <w:left w:val="nil"/>
              <w:bottom w:val="nil"/>
              <w:right w:val="nil"/>
            </w:tcBorders>
            <w:shd w:val="clear" w:color="auto" w:fill="auto"/>
            <w:tcMar>
              <w:left w:w="43" w:type="dxa"/>
              <w:right w:w="43" w:type="dxa"/>
            </w:tcMar>
            <w:vAlign w:val="center"/>
            <w:hideMark/>
          </w:tcPr>
          <w:p w:rsidR="00057A3C" w:rsidRDefault="00057A3C" w:rsidP="00C24A1C">
            <w:pPr>
              <w:jc w:val="right"/>
              <w:rPr>
                <w:sz w:val="14"/>
                <w:szCs w:val="14"/>
              </w:rPr>
            </w:pPr>
            <w:r>
              <w:rPr>
                <w:sz w:val="14"/>
                <w:szCs w:val="14"/>
              </w:rPr>
              <w:t>1,379,742</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sz w:val="14"/>
                <w:szCs w:val="14"/>
              </w:rPr>
            </w:pPr>
            <w:r>
              <w:rPr>
                <w:sz w:val="14"/>
                <w:szCs w:val="14"/>
              </w:rPr>
              <w:t>1,779,867</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sz w:val="14"/>
                <w:szCs w:val="14"/>
              </w:rPr>
            </w:pPr>
            <w:r>
              <w:rPr>
                <w:sz w:val="14"/>
                <w:szCs w:val="14"/>
              </w:rPr>
              <w:t>1,919,867</w:t>
            </w:r>
          </w:p>
        </w:tc>
        <w:tc>
          <w:tcPr>
            <w:tcW w:w="720" w:type="dxa"/>
            <w:tcBorders>
              <w:top w:val="nil"/>
              <w:left w:val="nil"/>
              <w:bottom w:val="nil"/>
              <w:right w:val="nil"/>
            </w:tcBorders>
            <w:shd w:val="clear" w:color="auto" w:fill="auto"/>
            <w:noWrap/>
            <w:tcMar>
              <w:left w:w="43" w:type="dxa"/>
              <w:right w:w="43" w:type="dxa"/>
            </w:tcMar>
            <w:vAlign w:val="center"/>
          </w:tcPr>
          <w:p w:rsidR="00057A3C" w:rsidRDefault="00057A3C" w:rsidP="00057A3C">
            <w:pPr>
              <w:jc w:val="right"/>
              <w:rPr>
                <w:sz w:val="14"/>
                <w:szCs w:val="14"/>
              </w:rPr>
            </w:pPr>
            <w:r>
              <w:rPr>
                <w:sz w:val="14"/>
                <w:szCs w:val="14"/>
              </w:rPr>
              <w:t>2,001,800</w:t>
            </w:r>
          </w:p>
        </w:tc>
      </w:tr>
      <w:tr w:rsidR="00057A3C" w:rsidRPr="00FA2FBA" w:rsidTr="003B4E74">
        <w:trPr>
          <w:trHeight w:val="266"/>
        </w:trPr>
        <w:tc>
          <w:tcPr>
            <w:tcW w:w="3912" w:type="dxa"/>
            <w:tcBorders>
              <w:top w:val="nil"/>
              <w:left w:val="nil"/>
              <w:bottom w:val="nil"/>
              <w:right w:val="nil"/>
            </w:tcBorders>
            <w:shd w:val="clear" w:color="auto" w:fill="auto"/>
            <w:noWrap/>
            <w:vAlign w:val="center"/>
            <w:hideMark/>
          </w:tcPr>
          <w:p w:rsidR="00057A3C" w:rsidRPr="00FA2FBA" w:rsidRDefault="00057A3C" w:rsidP="00C24A1C">
            <w:pPr>
              <w:ind w:firstLineChars="200" w:firstLine="320"/>
              <w:jc w:val="left"/>
              <w:rPr>
                <w:color w:val="auto"/>
                <w:szCs w:val="16"/>
              </w:rPr>
            </w:pPr>
            <w:r w:rsidRPr="00FA2FBA">
              <w:rPr>
                <w:color w:val="auto"/>
                <w:szCs w:val="16"/>
              </w:rPr>
              <w:t>e) Securities other than shares (Foreign)</w:t>
            </w:r>
          </w:p>
        </w:tc>
        <w:tc>
          <w:tcPr>
            <w:tcW w:w="696" w:type="dxa"/>
            <w:tcBorders>
              <w:top w:val="nil"/>
              <w:left w:val="nil"/>
              <w:bottom w:val="nil"/>
              <w:right w:val="nil"/>
            </w:tcBorders>
            <w:shd w:val="clear" w:color="auto" w:fill="auto"/>
            <w:tcMar>
              <w:left w:w="43" w:type="dxa"/>
              <w:right w:w="43" w:type="dxa"/>
            </w:tcMar>
            <w:vAlign w:val="center"/>
            <w:hideMark/>
          </w:tcPr>
          <w:p w:rsidR="00057A3C" w:rsidRDefault="00057A3C" w:rsidP="00C24A1C">
            <w:pPr>
              <w:jc w:val="right"/>
              <w:rPr>
                <w:sz w:val="14"/>
                <w:szCs w:val="14"/>
              </w:rPr>
            </w:pPr>
            <w:r>
              <w:rPr>
                <w:sz w:val="14"/>
                <w:szCs w:val="14"/>
              </w:rPr>
              <w:t>94,091</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sz w:val="14"/>
                <w:szCs w:val="14"/>
              </w:rPr>
            </w:pPr>
            <w:r>
              <w:rPr>
                <w:sz w:val="14"/>
                <w:szCs w:val="14"/>
              </w:rPr>
              <w:t>204,519</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sz w:val="14"/>
                <w:szCs w:val="14"/>
              </w:rPr>
            </w:pPr>
            <w:r>
              <w:rPr>
                <w:sz w:val="14"/>
                <w:szCs w:val="14"/>
              </w:rPr>
              <w:t>165,125</w:t>
            </w:r>
          </w:p>
        </w:tc>
        <w:tc>
          <w:tcPr>
            <w:tcW w:w="810" w:type="dxa"/>
            <w:tcBorders>
              <w:top w:val="nil"/>
              <w:left w:val="nil"/>
              <w:bottom w:val="nil"/>
              <w:right w:val="nil"/>
            </w:tcBorders>
            <w:shd w:val="clear" w:color="auto" w:fill="auto"/>
            <w:noWrap/>
            <w:tcMar>
              <w:left w:w="43" w:type="dxa"/>
              <w:right w:w="43" w:type="dxa"/>
            </w:tcMar>
            <w:vAlign w:val="center"/>
            <w:hideMark/>
          </w:tcPr>
          <w:p w:rsidR="00057A3C" w:rsidRDefault="00057A3C" w:rsidP="00C24A1C">
            <w:pPr>
              <w:jc w:val="right"/>
              <w:rPr>
                <w:sz w:val="14"/>
                <w:szCs w:val="14"/>
              </w:rPr>
            </w:pPr>
            <w:r>
              <w:rPr>
                <w:sz w:val="14"/>
                <w:szCs w:val="14"/>
              </w:rPr>
              <w:t>232,118</w:t>
            </w:r>
          </w:p>
        </w:tc>
        <w:tc>
          <w:tcPr>
            <w:tcW w:w="81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sz w:val="14"/>
                <w:szCs w:val="14"/>
              </w:rPr>
            </w:pPr>
            <w:r>
              <w:rPr>
                <w:sz w:val="14"/>
                <w:szCs w:val="14"/>
              </w:rPr>
              <w:t>247,362</w:t>
            </w:r>
          </w:p>
        </w:tc>
        <w:tc>
          <w:tcPr>
            <w:tcW w:w="810" w:type="dxa"/>
            <w:tcBorders>
              <w:top w:val="nil"/>
              <w:left w:val="nil"/>
              <w:bottom w:val="nil"/>
              <w:right w:val="nil"/>
            </w:tcBorders>
            <w:shd w:val="clear" w:color="auto" w:fill="auto"/>
            <w:tcMar>
              <w:left w:w="43" w:type="dxa"/>
              <w:right w:w="43" w:type="dxa"/>
            </w:tcMar>
            <w:vAlign w:val="center"/>
            <w:hideMark/>
          </w:tcPr>
          <w:p w:rsidR="00057A3C" w:rsidRDefault="00057A3C" w:rsidP="00C24A1C">
            <w:pPr>
              <w:jc w:val="right"/>
              <w:rPr>
                <w:sz w:val="14"/>
                <w:szCs w:val="14"/>
              </w:rPr>
            </w:pPr>
            <w:r>
              <w:rPr>
                <w:sz w:val="14"/>
                <w:szCs w:val="14"/>
              </w:rPr>
              <w:t>233,795</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sz w:val="14"/>
                <w:szCs w:val="14"/>
              </w:rPr>
            </w:pPr>
            <w:r>
              <w:rPr>
                <w:sz w:val="14"/>
                <w:szCs w:val="14"/>
              </w:rPr>
              <w:t>171,778</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sz w:val="14"/>
                <w:szCs w:val="14"/>
              </w:rPr>
            </w:pPr>
            <w:r>
              <w:rPr>
                <w:sz w:val="14"/>
                <w:szCs w:val="14"/>
              </w:rPr>
              <w:t>172,267</w:t>
            </w:r>
          </w:p>
        </w:tc>
        <w:tc>
          <w:tcPr>
            <w:tcW w:w="720" w:type="dxa"/>
            <w:tcBorders>
              <w:top w:val="nil"/>
              <w:left w:val="nil"/>
              <w:bottom w:val="nil"/>
              <w:right w:val="nil"/>
            </w:tcBorders>
            <w:shd w:val="clear" w:color="auto" w:fill="auto"/>
            <w:noWrap/>
            <w:tcMar>
              <w:left w:w="43" w:type="dxa"/>
              <w:right w:w="43" w:type="dxa"/>
            </w:tcMar>
            <w:vAlign w:val="center"/>
          </w:tcPr>
          <w:p w:rsidR="00057A3C" w:rsidRDefault="00057A3C" w:rsidP="00057A3C">
            <w:pPr>
              <w:jc w:val="right"/>
              <w:rPr>
                <w:sz w:val="14"/>
                <w:szCs w:val="14"/>
              </w:rPr>
            </w:pPr>
            <w:r>
              <w:rPr>
                <w:sz w:val="14"/>
                <w:szCs w:val="14"/>
              </w:rPr>
              <w:t>162,157</w:t>
            </w:r>
          </w:p>
        </w:tc>
      </w:tr>
      <w:tr w:rsidR="00057A3C" w:rsidRPr="00FA2FBA" w:rsidTr="003B4E74">
        <w:trPr>
          <w:trHeight w:val="266"/>
        </w:trPr>
        <w:tc>
          <w:tcPr>
            <w:tcW w:w="3912" w:type="dxa"/>
            <w:tcBorders>
              <w:top w:val="nil"/>
              <w:left w:val="nil"/>
              <w:bottom w:val="nil"/>
              <w:right w:val="nil"/>
            </w:tcBorders>
            <w:shd w:val="clear" w:color="auto" w:fill="auto"/>
            <w:noWrap/>
            <w:vAlign w:val="center"/>
            <w:hideMark/>
          </w:tcPr>
          <w:p w:rsidR="00057A3C" w:rsidRPr="00FA2FBA" w:rsidRDefault="00057A3C" w:rsidP="00C24A1C">
            <w:pPr>
              <w:ind w:firstLineChars="200" w:firstLine="320"/>
              <w:jc w:val="left"/>
              <w:rPr>
                <w:color w:val="auto"/>
                <w:szCs w:val="16"/>
              </w:rPr>
            </w:pPr>
            <w:r w:rsidRPr="00FA2FBA">
              <w:rPr>
                <w:color w:val="auto"/>
                <w:szCs w:val="16"/>
              </w:rPr>
              <w:t>f) Loans</w:t>
            </w:r>
          </w:p>
        </w:tc>
        <w:tc>
          <w:tcPr>
            <w:tcW w:w="696" w:type="dxa"/>
            <w:tcBorders>
              <w:top w:val="nil"/>
              <w:left w:val="nil"/>
              <w:bottom w:val="nil"/>
              <w:right w:val="nil"/>
            </w:tcBorders>
            <w:shd w:val="clear" w:color="auto" w:fill="auto"/>
            <w:tcMar>
              <w:left w:w="43" w:type="dxa"/>
              <w:right w:w="43" w:type="dxa"/>
            </w:tcMar>
            <w:vAlign w:val="center"/>
            <w:hideMark/>
          </w:tcPr>
          <w:p w:rsidR="00057A3C" w:rsidRDefault="00057A3C" w:rsidP="00C24A1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057A3C" w:rsidRDefault="00057A3C" w:rsidP="00C24A1C">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057A3C" w:rsidRDefault="00057A3C" w:rsidP="00C24A1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057A3C" w:rsidRDefault="00057A3C" w:rsidP="00057A3C">
            <w:pPr>
              <w:jc w:val="right"/>
              <w:rPr>
                <w:sz w:val="14"/>
                <w:szCs w:val="14"/>
              </w:rPr>
            </w:pPr>
            <w:r>
              <w:rPr>
                <w:sz w:val="14"/>
                <w:szCs w:val="14"/>
              </w:rPr>
              <w:t>-</w:t>
            </w:r>
          </w:p>
        </w:tc>
      </w:tr>
      <w:tr w:rsidR="00057A3C" w:rsidRPr="00FA2FBA" w:rsidTr="003B4E74">
        <w:trPr>
          <w:trHeight w:val="266"/>
        </w:trPr>
        <w:tc>
          <w:tcPr>
            <w:tcW w:w="3912" w:type="dxa"/>
            <w:tcBorders>
              <w:top w:val="nil"/>
              <w:left w:val="nil"/>
              <w:bottom w:val="nil"/>
              <w:right w:val="nil"/>
            </w:tcBorders>
            <w:shd w:val="clear" w:color="auto" w:fill="auto"/>
            <w:noWrap/>
            <w:vAlign w:val="center"/>
            <w:hideMark/>
          </w:tcPr>
          <w:p w:rsidR="00057A3C" w:rsidRPr="00FA2FBA" w:rsidRDefault="00057A3C" w:rsidP="00C24A1C">
            <w:pPr>
              <w:ind w:firstLineChars="200" w:firstLine="320"/>
              <w:jc w:val="left"/>
              <w:rPr>
                <w:color w:val="auto"/>
                <w:szCs w:val="16"/>
              </w:rPr>
            </w:pPr>
            <w:r w:rsidRPr="00FA2FBA">
              <w:rPr>
                <w:color w:val="auto"/>
                <w:szCs w:val="16"/>
              </w:rPr>
              <w:t>g) Financial derivatives</w:t>
            </w:r>
          </w:p>
        </w:tc>
        <w:tc>
          <w:tcPr>
            <w:tcW w:w="696" w:type="dxa"/>
            <w:tcBorders>
              <w:top w:val="nil"/>
              <w:left w:val="nil"/>
              <w:bottom w:val="nil"/>
              <w:right w:val="nil"/>
            </w:tcBorders>
            <w:shd w:val="clear" w:color="auto" w:fill="auto"/>
            <w:tcMar>
              <w:left w:w="43" w:type="dxa"/>
              <w:right w:w="43" w:type="dxa"/>
            </w:tcMar>
            <w:vAlign w:val="center"/>
            <w:hideMark/>
          </w:tcPr>
          <w:p w:rsidR="00057A3C" w:rsidRDefault="00057A3C" w:rsidP="00C24A1C">
            <w:pPr>
              <w:jc w:val="right"/>
              <w:rPr>
                <w:sz w:val="14"/>
                <w:szCs w:val="14"/>
              </w:rPr>
            </w:pPr>
            <w:r>
              <w:rPr>
                <w:sz w:val="14"/>
                <w:szCs w:val="14"/>
              </w:rPr>
              <w:t>1,203</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sz w:val="14"/>
                <w:szCs w:val="14"/>
              </w:rPr>
            </w:pPr>
            <w:r>
              <w:rPr>
                <w:sz w:val="14"/>
                <w:szCs w:val="14"/>
              </w:rPr>
              <w:t>77</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sz w:val="14"/>
                <w:szCs w:val="14"/>
              </w:rPr>
            </w:pPr>
            <w:r>
              <w:rPr>
                <w:sz w:val="14"/>
                <w:szCs w:val="14"/>
              </w:rPr>
              <w:t>3,627</w:t>
            </w:r>
          </w:p>
        </w:tc>
        <w:tc>
          <w:tcPr>
            <w:tcW w:w="810" w:type="dxa"/>
            <w:tcBorders>
              <w:top w:val="nil"/>
              <w:left w:val="nil"/>
              <w:bottom w:val="nil"/>
              <w:right w:val="nil"/>
            </w:tcBorders>
            <w:shd w:val="clear" w:color="auto" w:fill="auto"/>
            <w:noWrap/>
            <w:tcMar>
              <w:left w:w="43" w:type="dxa"/>
              <w:right w:w="43" w:type="dxa"/>
            </w:tcMar>
            <w:vAlign w:val="center"/>
            <w:hideMark/>
          </w:tcPr>
          <w:p w:rsidR="00057A3C" w:rsidRDefault="00057A3C" w:rsidP="00C24A1C">
            <w:pPr>
              <w:jc w:val="right"/>
              <w:rPr>
                <w:sz w:val="14"/>
                <w:szCs w:val="14"/>
              </w:rPr>
            </w:pPr>
            <w:r>
              <w:rPr>
                <w:sz w:val="14"/>
                <w:szCs w:val="14"/>
              </w:rPr>
              <w:t>1,238</w:t>
            </w:r>
          </w:p>
        </w:tc>
        <w:tc>
          <w:tcPr>
            <w:tcW w:w="81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sz w:val="14"/>
                <w:szCs w:val="14"/>
              </w:rPr>
            </w:pPr>
            <w:r>
              <w:rPr>
                <w:sz w:val="14"/>
                <w:szCs w:val="14"/>
              </w:rPr>
              <w:t>409</w:t>
            </w:r>
          </w:p>
        </w:tc>
        <w:tc>
          <w:tcPr>
            <w:tcW w:w="810" w:type="dxa"/>
            <w:tcBorders>
              <w:top w:val="nil"/>
              <w:left w:val="nil"/>
              <w:bottom w:val="nil"/>
              <w:right w:val="nil"/>
            </w:tcBorders>
            <w:shd w:val="clear" w:color="auto" w:fill="auto"/>
            <w:tcMar>
              <w:left w:w="43" w:type="dxa"/>
              <w:right w:w="43" w:type="dxa"/>
            </w:tcMar>
            <w:vAlign w:val="center"/>
            <w:hideMark/>
          </w:tcPr>
          <w:p w:rsidR="00057A3C" w:rsidRDefault="00057A3C" w:rsidP="00C24A1C">
            <w:pPr>
              <w:jc w:val="right"/>
              <w:rPr>
                <w:sz w:val="14"/>
                <w:szCs w:val="14"/>
              </w:rPr>
            </w:pPr>
            <w:r>
              <w:rPr>
                <w:sz w:val="14"/>
                <w:szCs w:val="14"/>
              </w:rPr>
              <w:t>2,082</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sz w:val="14"/>
                <w:szCs w:val="14"/>
              </w:rPr>
            </w:pPr>
            <w:r>
              <w:rPr>
                <w:sz w:val="14"/>
                <w:szCs w:val="14"/>
              </w:rPr>
              <w:t>694</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057A3C" w:rsidRDefault="00057A3C" w:rsidP="00057A3C">
            <w:pPr>
              <w:jc w:val="right"/>
              <w:rPr>
                <w:sz w:val="14"/>
                <w:szCs w:val="14"/>
              </w:rPr>
            </w:pPr>
            <w:r>
              <w:rPr>
                <w:sz w:val="14"/>
                <w:szCs w:val="14"/>
              </w:rPr>
              <w:t>-</w:t>
            </w:r>
          </w:p>
        </w:tc>
      </w:tr>
      <w:tr w:rsidR="00057A3C" w:rsidRPr="00FA2FBA" w:rsidTr="003B4E74">
        <w:trPr>
          <w:trHeight w:val="266"/>
        </w:trPr>
        <w:tc>
          <w:tcPr>
            <w:tcW w:w="3912" w:type="dxa"/>
            <w:tcBorders>
              <w:top w:val="nil"/>
              <w:left w:val="nil"/>
              <w:bottom w:val="nil"/>
              <w:right w:val="nil"/>
            </w:tcBorders>
            <w:shd w:val="clear" w:color="auto" w:fill="auto"/>
            <w:noWrap/>
            <w:vAlign w:val="center"/>
            <w:hideMark/>
          </w:tcPr>
          <w:p w:rsidR="00057A3C" w:rsidRPr="00FA2FBA" w:rsidRDefault="00057A3C" w:rsidP="00C24A1C">
            <w:pPr>
              <w:ind w:firstLineChars="200" w:firstLine="320"/>
              <w:jc w:val="left"/>
              <w:rPr>
                <w:color w:val="auto"/>
                <w:szCs w:val="16"/>
              </w:rPr>
            </w:pPr>
            <w:r w:rsidRPr="00FA2FBA">
              <w:rPr>
                <w:color w:val="auto"/>
                <w:szCs w:val="16"/>
              </w:rPr>
              <w:t>h) Other</w:t>
            </w:r>
          </w:p>
        </w:tc>
        <w:tc>
          <w:tcPr>
            <w:tcW w:w="696" w:type="dxa"/>
            <w:tcBorders>
              <w:top w:val="nil"/>
              <w:left w:val="nil"/>
              <w:bottom w:val="nil"/>
              <w:right w:val="nil"/>
            </w:tcBorders>
            <w:shd w:val="clear" w:color="auto" w:fill="auto"/>
            <w:tcMar>
              <w:left w:w="43" w:type="dxa"/>
              <w:right w:w="43" w:type="dxa"/>
            </w:tcMar>
            <w:vAlign w:val="center"/>
            <w:hideMark/>
          </w:tcPr>
          <w:p w:rsidR="00057A3C" w:rsidRDefault="00057A3C" w:rsidP="00C24A1C">
            <w:pPr>
              <w:jc w:val="right"/>
              <w:rPr>
                <w:sz w:val="14"/>
                <w:szCs w:val="14"/>
              </w:rPr>
            </w:pPr>
            <w:r>
              <w:rPr>
                <w:sz w:val="14"/>
                <w:szCs w:val="14"/>
              </w:rPr>
              <w:t>302,158</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sz w:val="14"/>
                <w:szCs w:val="14"/>
              </w:rPr>
            </w:pPr>
            <w:r>
              <w:rPr>
                <w:sz w:val="14"/>
                <w:szCs w:val="14"/>
              </w:rPr>
              <w:t>353,864</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sz w:val="14"/>
                <w:szCs w:val="14"/>
              </w:rPr>
            </w:pPr>
            <w:r>
              <w:rPr>
                <w:sz w:val="14"/>
                <w:szCs w:val="14"/>
              </w:rPr>
              <w:t>469,969</w:t>
            </w:r>
          </w:p>
        </w:tc>
        <w:tc>
          <w:tcPr>
            <w:tcW w:w="810" w:type="dxa"/>
            <w:tcBorders>
              <w:top w:val="nil"/>
              <w:left w:val="nil"/>
              <w:bottom w:val="nil"/>
              <w:right w:val="nil"/>
            </w:tcBorders>
            <w:shd w:val="clear" w:color="auto" w:fill="auto"/>
            <w:noWrap/>
            <w:tcMar>
              <w:left w:w="43" w:type="dxa"/>
              <w:right w:w="43" w:type="dxa"/>
            </w:tcMar>
            <w:vAlign w:val="center"/>
            <w:hideMark/>
          </w:tcPr>
          <w:p w:rsidR="00057A3C" w:rsidRDefault="00057A3C" w:rsidP="00C24A1C">
            <w:pPr>
              <w:jc w:val="right"/>
              <w:rPr>
                <w:sz w:val="14"/>
                <w:szCs w:val="14"/>
              </w:rPr>
            </w:pPr>
            <w:r>
              <w:rPr>
                <w:sz w:val="14"/>
                <w:szCs w:val="14"/>
              </w:rPr>
              <w:t>401,005</w:t>
            </w:r>
          </w:p>
        </w:tc>
        <w:tc>
          <w:tcPr>
            <w:tcW w:w="81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sz w:val="14"/>
                <w:szCs w:val="14"/>
              </w:rPr>
            </w:pPr>
            <w:r>
              <w:rPr>
                <w:sz w:val="14"/>
                <w:szCs w:val="14"/>
              </w:rPr>
              <w:t>402,520</w:t>
            </w:r>
          </w:p>
        </w:tc>
        <w:tc>
          <w:tcPr>
            <w:tcW w:w="810" w:type="dxa"/>
            <w:tcBorders>
              <w:top w:val="nil"/>
              <w:left w:val="nil"/>
              <w:bottom w:val="nil"/>
              <w:right w:val="nil"/>
            </w:tcBorders>
            <w:shd w:val="clear" w:color="auto" w:fill="auto"/>
            <w:tcMar>
              <w:left w:w="43" w:type="dxa"/>
              <w:right w:w="43" w:type="dxa"/>
            </w:tcMar>
            <w:vAlign w:val="center"/>
            <w:hideMark/>
          </w:tcPr>
          <w:p w:rsidR="00057A3C" w:rsidRDefault="00057A3C" w:rsidP="00C24A1C">
            <w:pPr>
              <w:jc w:val="right"/>
              <w:rPr>
                <w:sz w:val="14"/>
                <w:szCs w:val="14"/>
              </w:rPr>
            </w:pPr>
            <w:r>
              <w:rPr>
                <w:sz w:val="14"/>
                <w:szCs w:val="14"/>
              </w:rPr>
              <w:t>445,850</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sz w:val="14"/>
                <w:szCs w:val="14"/>
              </w:rPr>
            </w:pPr>
            <w:r>
              <w:rPr>
                <w:sz w:val="14"/>
                <w:szCs w:val="14"/>
              </w:rPr>
              <w:t>444,974</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sz w:val="14"/>
                <w:szCs w:val="14"/>
              </w:rPr>
            </w:pPr>
            <w:r>
              <w:rPr>
                <w:sz w:val="14"/>
                <w:szCs w:val="14"/>
              </w:rPr>
              <w:t>442,154</w:t>
            </w:r>
          </w:p>
        </w:tc>
        <w:tc>
          <w:tcPr>
            <w:tcW w:w="720" w:type="dxa"/>
            <w:tcBorders>
              <w:top w:val="nil"/>
              <w:left w:val="nil"/>
              <w:bottom w:val="nil"/>
              <w:right w:val="nil"/>
            </w:tcBorders>
            <w:shd w:val="clear" w:color="auto" w:fill="auto"/>
            <w:noWrap/>
            <w:tcMar>
              <w:left w:w="43" w:type="dxa"/>
              <w:right w:w="43" w:type="dxa"/>
            </w:tcMar>
            <w:vAlign w:val="center"/>
          </w:tcPr>
          <w:p w:rsidR="00057A3C" w:rsidRDefault="00057A3C" w:rsidP="00057A3C">
            <w:pPr>
              <w:jc w:val="right"/>
              <w:rPr>
                <w:sz w:val="14"/>
                <w:szCs w:val="14"/>
              </w:rPr>
            </w:pPr>
            <w:r>
              <w:rPr>
                <w:sz w:val="14"/>
                <w:szCs w:val="14"/>
              </w:rPr>
              <w:t>440,462</w:t>
            </w:r>
          </w:p>
        </w:tc>
      </w:tr>
      <w:tr w:rsidR="00057A3C" w:rsidRPr="006764F7" w:rsidTr="003B4E74">
        <w:trPr>
          <w:trHeight w:val="266"/>
        </w:trPr>
        <w:tc>
          <w:tcPr>
            <w:tcW w:w="3912" w:type="dxa"/>
            <w:tcBorders>
              <w:top w:val="nil"/>
              <w:left w:val="nil"/>
              <w:bottom w:val="nil"/>
              <w:right w:val="nil"/>
            </w:tcBorders>
            <w:shd w:val="clear" w:color="auto" w:fill="auto"/>
            <w:noWrap/>
            <w:vAlign w:val="center"/>
            <w:hideMark/>
          </w:tcPr>
          <w:p w:rsidR="00057A3C" w:rsidRPr="00FA2FBA" w:rsidRDefault="00057A3C" w:rsidP="00C24A1C">
            <w:pPr>
              <w:ind w:firstLineChars="200" w:firstLine="320"/>
              <w:jc w:val="left"/>
              <w:rPr>
                <w:i/>
                <w:iCs/>
                <w:color w:val="auto"/>
                <w:szCs w:val="16"/>
              </w:rPr>
            </w:pPr>
            <w:r w:rsidRPr="00FA2FBA">
              <w:rPr>
                <w:i/>
                <w:iCs/>
                <w:color w:val="auto"/>
                <w:szCs w:val="16"/>
              </w:rPr>
              <w:t>Of which:  Quota-IMF</w:t>
            </w:r>
          </w:p>
        </w:tc>
        <w:tc>
          <w:tcPr>
            <w:tcW w:w="696" w:type="dxa"/>
            <w:tcBorders>
              <w:top w:val="nil"/>
              <w:left w:val="nil"/>
              <w:bottom w:val="nil"/>
              <w:right w:val="nil"/>
            </w:tcBorders>
            <w:shd w:val="clear" w:color="auto" w:fill="auto"/>
            <w:tcMar>
              <w:left w:w="43" w:type="dxa"/>
              <w:right w:w="43" w:type="dxa"/>
            </w:tcMar>
            <w:vAlign w:val="center"/>
            <w:hideMark/>
          </w:tcPr>
          <w:p w:rsidR="00057A3C" w:rsidRDefault="00057A3C" w:rsidP="00C24A1C">
            <w:pPr>
              <w:jc w:val="right"/>
              <w:rPr>
                <w:i/>
                <w:iCs/>
                <w:sz w:val="14"/>
                <w:szCs w:val="14"/>
              </w:rPr>
            </w:pPr>
            <w:r>
              <w:rPr>
                <w:i/>
                <w:iCs/>
                <w:sz w:val="14"/>
                <w:szCs w:val="14"/>
              </w:rPr>
              <w:t>296,399</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i/>
                <w:iCs/>
                <w:sz w:val="14"/>
                <w:szCs w:val="14"/>
              </w:rPr>
            </w:pPr>
            <w:r>
              <w:rPr>
                <w:i/>
                <w:iCs/>
                <w:sz w:val="14"/>
                <w:szCs w:val="14"/>
              </w:rPr>
              <w:t>347,211</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i/>
                <w:iCs/>
                <w:sz w:val="14"/>
                <w:szCs w:val="14"/>
              </w:rPr>
            </w:pPr>
            <w:r>
              <w:rPr>
                <w:i/>
                <w:iCs/>
                <w:sz w:val="14"/>
                <w:szCs w:val="14"/>
              </w:rPr>
              <w:t>460,388</w:t>
            </w:r>
          </w:p>
        </w:tc>
        <w:tc>
          <w:tcPr>
            <w:tcW w:w="810" w:type="dxa"/>
            <w:tcBorders>
              <w:top w:val="nil"/>
              <w:left w:val="nil"/>
              <w:bottom w:val="nil"/>
              <w:right w:val="nil"/>
            </w:tcBorders>
            <w:shd w:val="clear" w:color="auto" w:fill="auto"/>
            <w:noWrap/>
            <w:tcMar>
              <w:left w:w="43" w:type="dxa"/>
              <w:right w:w="43" w:type="dxa"/>
            </w:tcMar>
            <w:vAlign w:val="center"/>
            <w:hideMark/>
          </w:tcPr>
          <w:p w:rsidR="00057A3C" w:rsidRDefault="00057A3C" w:rsidP="00C24A1C">
            <w:pPr>
              <w:jc w:val="right"/>
              <w:rPr>
                <w:i/>
                <w:iCs/>
                <w:sz w:val="14"/>
                <w:szCs w:val="14"/>
              </w:rPr>
            </w:pPr>
            <w:r>
              <w:rPr>
                <w:i/>
                <w:iCs/>
                <w:sz w:val="14"/>
                <w:szCs w:val="14"/>
              </w:rPr>
              <w:t>393,311</w:t>
            </w:r>
          </w:p>
        </w:tc>
        <w:tc>
          <w:tcPr>
            <w:tcW w:w="81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i/>
                <w:iCs/>
                <w:sz w:val="14"/>
                <w:szCs w:val="14"/>
              </w:rPr>
            </w:pPr>
            <w:r>
              <w:rPr>
                <w:i/>
                <w:iCs/>
                <w:sz w:val="14"/>
                <w:szCs w:val="14"/>
              </w:rPr>
              <w:t>394,819</w:t>
            </w:r>
          </w:p>
        </w:tc>
        <w:tc>
          <w:tcPr>
            <w:tcW w:w="810" w:type="dxa"/>
            <w:tcBorders>
              <w:top w:val="nil"/>
              <w:left w:val="nil"/>
              <w:bottom w:val="nil"/>
              <w:right w:val="nil"/>
            </w:tcBorders>
            <w:shd w:val="clear" w:color="auto" w:fill="auto"/>
            <w:tcMar>
              <w:left w:w="43" w:type="dxa"/>
              <w:right w:w="43" w:type="dxa"/>
            </w:tcMar>
            <w:vAlign w:val="center"/>
            <w:hideMark/>
          </w:tcPr>
          <w:p w:rsidR="00057A3C" w:rsidRDefault="00057A3C" w:rsidP="00C24A1C">
            <w:pPr>
              <w:jc w:val="right"/>
              <w:rPr>
                <w:i/>
                <w:iCs/>
                <w:sz w:val="14"/>
                <w:szCs w:val="14"/>
              </w:rPr>
            </w:pPr>
            <w:r>
              <w:rPr>
                <w:i/>
                <w:iCs/>
                <w:sz w:val="14"/>
                <w:szCs w:val="14"/>
              </w:rPr>
              <w:t>436,230</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i/>
                <w:iCs/>
                <w:sz w:val="14"/>
                <w:szCs w:val="14"/>
              </w:rPr>
            </w:pPr>
            <w:r>
              <w:rPr>
                <w:i/>
                <w:iCs/>
                <w:sz w:val="14"/>
                <w:szCs w:val="14"/>
              </w:rPr>
              <w:t>435,046</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i/>
                <w:iCs/>
                <w:sz w:val="14"/>
                <w:szCs w:val="14"/>
              </w:rPr>
            </w:pPr>
            <w:r>
              <w:rPr>
                <w:i/>
                <w:iCs/>
                <w:sz w:val="14"/>
                <w:szCs w:val="14"/>
              </w:rPr>
              <w:t>431,927</w:t>
            </w:r>
          </w:p>
        </w:tc>
        <w:tc>
          <w:tcPr>
            <w:tcW w:w="720" w:type="dxa"/>
            <w:tcBorders>
              <w:top w:val="nil"/>
              <w:left w:val="nil"/>
              <w:bottom w:val="nil"/>
              <w:right w:val="nil"/>
            </w:tcBorders>
            <w:shd w:val="clear" w:color="auto" w:fill="auto"/>
            <w:noWrap/>
            <w:tcMar>
              <w:left w:w="43" w:type="dxa"/>
              <w:right w:w="43" w:type="dxa"/>
            </w:tcMar>
            <w:vAlign w:val="center"/>
          </w:tcPr>
          <w:p w:rsidR="00057A3C" w:rsidRDefault="00057A3C" w:rsidP="00057A3C">
            <w:pPr>
              <w:jc w:val="right"/>
              <w:rPr>
                <w:i/>
                <w:iCs/>
                <w:sz w:val="14"/>
                <w:szCs w:val="14"/>
              </w:rPr>
            </w:pPr>
            <w:r>
              <w:rPr>
                <w:i/>
                <w:iCs/>
                <w:sz w:val="14"/>
                <w:szCs w:val="14"/>
              </w:rPr>
              <w:t>430,116</w:t>
            </w:r>
          </w:p>
        </w:tc>
      </w:tr>
      <w:tr w:rsidR="00057A3C" w:rsidRPr="00FA2FBA" w:rsidTr="003B4E74">
        <w:trPr>
          <w:trHeight w:val="266"/>
        </w:trPr>
        <w:tc>
          <w:tcPr>
            <w:tcW w:w="3912" w:type="dxa"/>
            <w:tcBorders>
              <w:top w:val="nil"/>
              <w:left w:val="nil"/>
              <w:bottom w:val="nil"/>
              <w:right w:val="nil"/>
            </w:tcBorders>
            <w:shd w:val="clear" w:color="auto" w:fill="auto"/>
            <w:noWrap/>
            <w:vAlign w:val="center"/>
            <w:hideMark/>
          </w:tcPr>
          <w:p w:rsidR="00057A3C" w:rsidRPr="00FA2FBA" w:rsidRDefault="00057A3C" w:rsidP="00C24A1C">
            <w:pPr>
              <w:jc w:val="left"/>
              <w:rPr>
                <w:b/>
                <w:bCs/>
                <w:color w:val="auto"/>
                <w:szCs w:val="16"/>
              </w:rPr>
            </w:pPr>
            <w:r w:rsidRPr="00FA2FBA">
              <w:rPr>
                <w:b/>
                <w:bCs/>
                <w:color w:val="auto"/>
                <w:szCs w:val="16"/>
              </w:rPr>
              <w:t>less: Liabilities to nonresidents</w:t>
            </w:r>
          </w:p>
        </w:tc>
        <w:tc>
          <w:tcPr>
            <w:tcW w:w="696" w:type="dxa"/>
            <w:tcBorders>
              <w:top w:val="nil"/>
              <w:left w:val="nil"/>
              <w:bottom w:val="nil"/>
              <w:right w:val="nil"/>
            </w:tcBorders>
            <w:shd w:val="clear" w:color="auto" w:fill="auto"/>
            <w:tcMar>
              <w:left w:w="43" w:type="dxa"/>
              <w:right w:w="43" w:type="dxa"/>
            </w:tcMar>
            <w:vAlign w:val="center"/>
            <w:hideMark/>
          </w:tcPr>
          <w:p w:rsidR="00057A3C" w:rsidRDefault="00057A3C" w:rsidP="00C24A1C">
            <w:pPr>
              <w:jc w:val="right"/>
              <w:rPr>
                <w:b/>
                <w:bCs/>
                <w:sz w:val="14"/>
                <w:szCs w:val="14"/>
              </w:rPr>
            </w:pPr>
            <w:r>
              <w:rPr>
                <w:b/>
                <w:bCs/>
                <w:sz w:val="14"/>
                <w:szCs w:val="14"/>
              </w:rPr>
              <w:t>1,313,990</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b/>
                <w:bCs/>
                <w:sz w:val="14"/>
                <w:szCs w:val="14"/>
              </w:rPr>
            </w:pPr>
            <w:r>
              <w:rPr>
                <w:b/>
                <w:bCs/>
                <w:sz w:val="14"/>
                <w:szCs w:val="14"/>
              </w:rPr>
              <w:t>1,717,086</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b/>
                <w:bCs/>
                <w:sz w:val="14"/>
                <w:szCs w:val="14"/>
              </w:rPr>
            </w:pPr>
            <w:r>
              <w:rPr>
                <w:b/>
                <w:bCs/>
                <w:sz w:val="14"/>
                <w:szCs w:val="14"/>
              </w:rPr>
              <w:t>3,084,877</w:t>
            </w:r>
          </w:p>
        </w:tc>
        <w:tc>
          <w:tcPr>
            <w:tcW w:w="810" w:type="dxa"/>
            <w:tcBorders>
              <w:top w:val="nil"/>
              <w:left w:val="nil"/>
              <w:bottom w:val="nil"/>
              <w:right w:val="nil"/>
            </w:tcBorders>
            <w:shd w:val="clear" w:color="auto" w:fill="auto"/>
            <w:noWrap/>
            <w:tcMar>
              <w:left w:w="43" w:type="dxa"/>
              <w:right w:w="43" w:type="dxa"/>
            </w:tcMar>
            <w:vAlign w:val="center"/>
            <w:hideMark/>
          </w:tcPr>
          <w:p w:rsidR="00057A3C" w:rsidRDefault="00057A3C" w:rsidP="00C24A1C">
            <w:pPr>
              <w:jc w:val="right"/>
              <w:rPr>
                <w:b/>
                <w:bCs/>
                <w:sz w:val="14"/>
                <w:szCs w:val="14"/>
              </w:rPr>
            </w:pPr>
            <w:r>
              <w:rPr>
                <w:b/>
                <w:bCs/>
                <w:sz w:val="14"/>
                <w:szCs w:val="14"/>
              </w:rPr>
              <w:t>2,473,741</w:t>
            </w:r>
          </w:p>
        </w:tc>
        <w:tc>
          <w:tcPr>
            <w:tcW w:w="81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b/>
                <w:bCs/>
                <w:sz w:val="14"/>
                <w:szCs w:val="14"/>
              </w:rPr>
            </w:pPr>
            <w:r>
              <w:rPr>
                <w:b/>
                <w:bCs/>
                <w:sz w:val="14"/>
                <w:szCs w:val="14"/>
              </w:rPr>
              <w:t>2,484,233</w:t>
            </w:r>
          </w:p>
        </w:tc>
        <w:tc>
          <w:tcPr>
            <w:tcW w:w="810" w:type="dxa"/>
            <w:tcBorders>
              <w:top w:val="nil"/>
              <w:left w:val="nil"/>
              <w:bottom w:val="nil"/>
              <w:right w:val="nil"/>
            </w:tcBorders>
            <w:shd w:val="clear" w:color="auto" w:fill="auto"/>
            <w:tcMar>
              <w:left w:w="43" w:type="dxa"/>
              <w:right w:w="43" w:type="dxa"/>
            </w:tcMar>
            <w:vAlign w:val="center"/>
            <w:hideMark/>
          </w:tcPr>
          <w:p w:rsidR="00057A3C" w:rsidRDefault="00057A3C" w:rsidP="00C24A1C">
            <w:pPr>
              <w:jc w:val="right"/>
              <w:rPr>
                <w:b/>
                <w:bCs/>
                <w:sz w:val="14"/>
                <w:szCs w:val="14"/>
              </w:rPr>
            </w:pPr>
            <w:r>
              <w:rPr>
                <w:b/>
                <w:bCs/>
                <w:sz w:val="14"/>
                <w:szCs w:val="14"/>
              </w:rPr>
              <w:t>2,921,841</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b/>
                <w:bCs/>
                <w:sz w:val="14"/>
                <w:szCs w:val="14"/>
              </w:rPr>
            </w:pPr>
            <w:r>
              <w:rPr>
                <w:b/>
                <w:bCs/>
                <w:sz w:val="14"/>
                <w:szCs w:val="14"/>
              </w:rPr>
              <w:t>2,818,475</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b/>
                <w:bCs/>
                <w:sz w:val="14"/>
                <w:szCs w:val="14"/>
              </w:rPr>
            </w:pPr>
            <w:r>
              <w:rPr>
                <w:b/>
                <w:bCs/>
                <w:sz w:val="14"/>
                <w:szCs w:val="14"/>
              </w:rPr>
              <w:t>2,794,078</w:t>
            </w:r>
          </w:p>
        </w:tc>
        <w:tc>
          <w:tcPr>
            <w:tcW w:w="720" w:type="dxa"/>
            <w:tcBorders>
              <w:top w:val="nil"/>
              <w:left w:val="nil"/>
              <w:bottom w:val="nil"/>
              <w:right w:val="nil"/>
            </w:tcBorders>
            <w:shd w:val="clear" w:color="auto" w:fill="auto"/>
            <w:noWrap/>
            <w:tcMar>
              <w:left w:w="43" w:type="dxa"/>
              <w:right w:w="43" w:type="dxa"/>
            </w:tcMar>
            <w:vAlign w:val="center"/>
          </w:tcPr>
          <w:p w:rsidR="00057A3C" w:rsidRDefault="00057A3C" w:rsidP="00057A3C">
            <w:pPr>
              <w:jc w:val="right"/>
              <w:rPr>
                <w:b/>
                <w:bCs/>
                <w:sz w:val="14"/>
                <w:szCs w:val="14"/>
              </w:rPr>
            </w:pPr>
            <w:r>
              <w:rPr>
                <w:b/>
                <w:bCs/>
                <w:sz w:val="14"/>
                <w:szCs w:val="14"/>
              </w:rPr>
              <w:t>2,784,818</w:t>
            </w:r>
          </w:p>
        </w:tc>
      </w:tr>
      <w:tr w:rsidR="00057A3C" w:rsidRPr="00FA2FBA" w:rsidTr="003B4E74">
        <w:trPr>
          <w:trHeight w:val="266"/>
        </w:trPr>
        <w:tc>
          <w:tcPr>
            <w:tcW w:w="3912" w:type="dxa"/>
            <w:tcBorders>
              <w:top w:val="nil"/>
              <w:left w:val="nil"/>
              <w:bottom w:val="nil"/>
              <w:right w:val="nil"/>
            </w:tcBorders>
            <w:shd w:val="clear" w:color="auto" w:fill="auto"/>
            <w:noWrap/>
            <w:vAlign w:val="center"/>
            <w:hideMark/>
          </w:tcPr>
          <w:p w:rsidR="00057A3C" w:rsidRPr="00FA2FBA" w:rsidRDefault="00057A3C" w:rsidP="00C24A1C">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057A3C" w:rsidRDefault="00057A3C" w:rsidP="00C24A1C">
            <w:pPr>
              <w:jc w:val="right"/>
              <w:rPr>
                <w:sz w:val="14"/>
                <w:szCs w:val="14"/>
              </w:rPr>
            </w:pPr>
            <w:r>
              <w:rPr>
                <w:sz w:val="14"/>
                <w:szCs w:val="14"/>
              </w:rPr>
              <w:t>74,664</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sz w:val="14"/>
                <w:szCs w:val="14"/>
              </w:rPr>
            </w:pPr>
            <w:r>
              <w:rPr>
                <w:sz w:val="14"/>
                <w:szCs w:val="14"/>
              </w:rPr>
              <w:t>86,845</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sz w:val="14"/>
                <w:szCs w:val="14"/>
              </w:rPr>
            </w:pPr>
            <w:r>
              <w:rPr>
                <w:sz w:val="14"/>
                <w:szCs w:val="14"/>
              </w:rPr>
              <w:t>1,005,011</w:t>
            </w:r>
          </w:p>
        </w:tc>
        <w:tc>
          <w:tcPr>
            <w:tcW w:w="810" w:type="dxa"/>
            <w:tcBorders>
              <w:top w:val="nil"/>
              <w:left w:val="nil"/>
              <w:bottom w:val="nil"/>
              <w:right w:val="nil"/>
            </w:tcBorders>
            <w:shd w:val="clear" w:color="auto" w:fill="auto"/>
            <w:noWrap/>
            <w:tcMar>
              <w:left w:w="43" w:type="dxa"/>
              <w:right w:w="43" w:type="dxa"/>
            </w:tcMar>
            <w:vAlign w:val="center"/>
            <w:hideMark/>
          </w:tcPr>
          <w:p w:rsidR="00057A3C" w:rsidRDefault="00057A3C" w:rsidP="00C24A1C">
            <w:pPr>
              <w:jc w:val="right"/>
              <w:rPr>
                <w:sz w:val="14"/>
                <w:szCs w:val="14"/>
              </w:rPr>
            </w:pPr>
            <w:r>
              <w:rPr>
                <w:sz w:val="14"/>
                <w:szCs w:val="14"/>
              </w:rPr>
              <w:t>652,865</w:t>
            </w:r>
          </w:p>
        </w:tc>
        <w:tc>
          <w:tcPr>
            <w:tcW w:w="81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sz w:val="14"/>
                <w:szCs w:val="14"/>
              </w:rPr>
            </w:pPr>
            <w:r>
              <w:rPr>
                <w:sz w:val="14"/>
                <w:szCs w:val="14"/>
              </w:rPr>
              <w:t>656,010</w:t>
            </w:r>
          </w:p>
        </w:tc>
        <w:tc>
          <w:tcPr>
            <w:tcW w:w="810" w:type="dxa"/>
            <w:tcBorders>
              <w:top w:val="nil"/>
              <w:left w:val="nil"/>
              <w:bottom w:val="nil"/>
              <w:right w:val="nil"/>
            </w:tcBorders>
            <w:shd w:val="clear" w:color="auto" w:fill="auto"/>
            <w:tcMar>
              <w:left w:w="43" w:type="dxa"/>
              <w:right w:w="43" w:type="dxa"/>
            </w:tcMar>
            <w:vAlign w:val="center"/>
            <w:hideMark/>
          </w:tcPr>
          <w:p w:rsidR="00057A3C" w:rsidRDefault="00057A3C" w:rsidP="00C24A1C">
            <w:pPr>
              <w:jc w:val="right"/>
              <w:rPr>
                <w:sz w:val="14"/>
                <w:szCs w:val="14"/>
              </w:rPr>
            </w:pPr>
            <w:r>
              <w:rPr>
                <w:sz w:val="14"/>
                <w:szCs w:val="14"/>
              </w:rPr>
              <w:t>975,235</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sz w:val="14"/>
                <w:szCs w:val="14"/>
              </w:rPr>
            </w:pPr>
            <w:r>
              <w:rPr>
                <w:sz w:val="14"/>
                <w:szCs w:val="14"/>
              </w:rPr>
              <w:t>892,724</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sz w:val="14"/>
                <w:szCs w:val="14"/>
              </w:rPr>
            </w:pPr>
            <w:r>
              <w:rPr>
                <w:sz w:val="14"/>
                <w:szCs w:val="14"/>
              </w:rPr>
              <w:t>885,546</w:t>
            </w:r>
          </w:p>
        </w:tc>
        <w:tc>
          <w:tcPr>
            <w:tcW w:w="720" w:type="dxa"/>
            <w:tcBorders>
              <w:top w:val="nil"/>
              <w:left w:val="nil"/>
              <w:bottom w:val="nil"/>
              <w:right w:val="nil"/>
            </w:tcBorders>
            <w:shd w:val="clear" w:color="auto" w:fill="auto"/>
            <w:noWrap/>
            <w:tcMar>
              <w:left w:w="43" w:type="dxa"/>
              <w:right w:w="43" w:type="dxa"/>
            </w:tcMar>
            <w:vAlign w:val="center"/>
          </w:tcPr>
          <w:p w:rsidR="00057A3C" w:rsidRDefault="00057A3C" w:rsidP="00057A3C">
            <w:pPr>
              <w:jc w:val="right"/>
              <w:rPr>
                <w:sz w:val="14"/>
                <w:szCs w:val="14"/>
              </w:rPr>
            </w:pPr>
            <w:r>
              <w:rPr>
                <w:sz w:val="14"/>
                <w:szCs w:val="14"/>
              </w:rPr>
              <w:t>885,407</w:t>
            </w:r>
          </w:p>
        </w:tc>
      </w:tr>
      <w:tr w:rsidR="00057A3C" w:rsidRPr="00FA2FBA" w:rsidTr="003B4E74">
        <w:trPr>
          <w:trHeight w:val="266"/>
        </w:trPr>
        <w:tc>
          <w:tcPr>
            <w:tcW w:w="3912" w:type="dxa"/>
            <w:tcBorders>
              <w:top w:val="nil"/>
              <w:left w:val="nil"/>
              <w:bottom w:val="nil"/>
              <w:right w:val="nil"/>
            </w:tcBorders>
            <w:shd w:val="clear" w:color="auto" w:fill="auto"/>
            <w:noWrap/>
            <w:vAlign w:val="center"/>
            <w:hideMark/>
          </w:tcPr>
          <w:p w:rsidR="00057A3C" w:rsidRPr="00FA2FBA" w:rsidRDefault="00057A3C" w:rsidP="00C24A1C">
            <w:pPr>
              <w:ind w:firstLineChars="200" w:firstLine="320"/>
              <w:jc w:val="left"/>
              <w:rPr>
                <w:color w:val="auto"/>
                <w:szCs w:val="16"/>
              </w:rPr>
            </w:pPr>
            <w:r w:rsidRPr="00FA2FBA">
              <w:rPr>
                <w:color w:val="auto"/>
                <w:szCs w:val="16"/>
              </w:rPr>
              <w:t>b)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057A3C" w:rsidRDefault="00057A3C" w:rsidP="00C24A1C">
            <w:pPr>
              <w:jc w:val="right"/>
              <w:rPr>
                <w:sz w:val="14"/>
                <w:szCs w:val="14"/>
              </w:rPr>
            </w:pPr>
            <w:r>
              <w:rPr>
                <w:sz w:val="14"/>
                <w:szCs w:val="14"/>
              </w:rPr>
              <w:t>939,436</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sz w:val="14"/>
                <w:szCs w:val="14"/>
              </w:rPr>
            </w:pPr>
            <w:r>
              <w:rPr>
                <w:sz w:val="14"/>
                <w:szCs w:val="14"/>
              </w:rPr>
              <w:t>1,090,675</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sz w:val="14"/>
                <w:szCs w:val="14"/>
              </w:rPr>
            </w:pPr>
            <w:r>
              <w:rPr>
                <w:sz w:val="14"/>
                <w:szCs w:val="14"/>
              </w:rPr>
              <w:t>1,384,929</w:t>
            </w:r>
          </w:p>
        </w:tc>
        <w:tc>
          <w:tcPr>
            <w:tcW w:w="810" w:type="dxa"/>
            <w:tcBorders>
              <w:top w:val="nil"/>
              <w:left w:val="nil"/>
              <w:bottom w:val="nil"/>
              <w:right w:val="nil"/>
            </w:tcBorders>
            <w:shd w:val="clear" w:color="auto" w:fill="auto"/>
            <w:noWrap/>
            <w:tcMar>
              <w:left w:w="43" w:type="dxa"/>
              <w:right w:w="43" w:type="dxa"/>
            </w:tcMar>
            <w:vAlign w:val="center"/>
            <w:hideMark/>
          </w:tcPr>
          <w:p w:rsidR="00057A3C" w:rsidRDefault="00057A3C" w:rsidP="00C24A1C">
            <w:pPr>
              <w:jc w:val="right"/>
              <w:rPr>
                <w:sz w:val="14"/>
                <w:szCs w:val="14"/>
              </w:rPr>
            </w:pPr>
            <w:r>
              <w:rPr>
                <w:sz w:val="14"/>
                <w:szCs w:val="14"/>
              </w:rPr>
              <w:t>1,209,152</w:t>
            </w:r>
          </w:p>
        </w:tc>
        <w:tc>
          <w:tcPr>
            <w:tcW w:w="81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sz w:val="14"/>
                <w:szCs w:val="14"/>
              </w:rPr>
            </w:pPr>
            <w:r>
              <w:rPr>
                <w:sz w:val="14"/>
                <w:szCs w:val="14"/>
              </w:rPr>
              <w:t>1,213,788</w:t>
            </w:r>
          </w:p>
        </w:tc>
        <w:tc>
          <w:tcPr>
            <w:tcW w:w="810" w:type="dxa"/>
            <w:tcBorders>
              <w:top w:val="nil"/>
              <w:left w:val="nil"/>
              <w:bottom w:val="nil"/>
              <w:right w:val="nil"/>
            </w:tcBorders>
            <w:shd w:val="clear" w:color="auto" w:fill="auto"/>
            <w:tcMar>
              <w:left w:w="43" w:type="dxa"/>
              <w:right w:w="43" w:type="dxa"/>
            </w:tcMar>
            <w:vAlign w:val="center"/>
            <w:hideMark/>
          </w:tcPr>
          <w:p w:rsidR="00057A3C" w:rsidRDefault="00057A3C" w:rsidP="00C24A1C">
            <w:pPr>
              <w:jc w:val="right"/>
              <w:rPr>
                <w:sz w:val="14"/>
                <w:szCs w:val="14"/>
              </w:rPr>
            </w:pPr>
            <w:r>
              <w:rPr>
                <w:sz w:val="14"/>
                <w:szCs w:val="14"/>
              </w:rPr>
              <w:t>1,283,105</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sz w:val="14"/>
                <w:szCs w:val="14"/>
              </w:rPr>
            </w:pPr>
            <w:r>
              <w:rPr>
                <w:sz w:val="14"/>
                <w:szCs w:val="14"/>
              </w:rPr>
              <w:t>1,256,505</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sz w:val="14"/>
                <w:szCs w:val="14"/>
              </w:rPr>
            </w:pPr>
            <w:r>
              <w:rPr>
                <w:sz w:val="14"/>
                <w:szCs w:val="14"/>
              </w:rPr>
              <w:t>1,238,549</w:t>
            </w:r>
          </w:p>
        </w:tc>
        <w:tc>
          <w:tcPr>
            <w:tcW w:w="720" w:type="dxa"/>
            <w:tcBorders>
              <w:top w:val="nil"/>
              <w:left w:val="nil"/>
              <w:bottom w:val="nil"/>
              <w:right w:val="nil"/>
            </w:tcBorders>
            <w:shd w:val="clear" w:color="auto" w:fill="auto"/>
            <w:noWrap/>
            <w:tcMar>
              <w:left w:w="43" w:type="dxa"/>
              <w:right w:w="43" w:type="dxa"/>
            </w:tcMar>
            <w:vAlign w:val="center"/>
          </w:tcPr>
          <w:p w:rsidR="00057A3C" w:rsidRDefault="00057A3C" w:rsidP="00057A3C">
            <w:pPr>
              <w:jc w:val="right"/>
              <w:rPr>
                <w:sz w:val="14"/>
                <w:szCs w:val="14"/>
              </w:rPr>
            </w:pPr>
            <w:r>
              <w:rPr>
                <w:sz w:val="14"/>
                <w:szCs w:val="14"/>
              </w:rPr>
              <w:t>1,233,356</w:t>
            </w:r>
          </w:p>
        </w:tc>
      </w:tr>
      <w:tr w:rsidR="00057A3C" w:rsidRPr="00FA2FBA" w:rsidTr="003B4E74">
        <w:trPr>
          <w:trHeight w:val="266"/>
        </w:trPr>
        <w:tc>
          <w:tcPr>
            <w:tcW w:w="3912" w:type="dxa"/>
            <w:tcBorders>
              <w:top w:val="nil"/>
              <w:left w:val="nil"/>
              <w:bottom w:val="nil"/>
              <w:right w:val="nil"/>
            </w:tcBorders>
            <w:shd w:val="clear" w:color="auto" w:fill="auto"/>
            <w:noWrap/>
            <w:vAlign w:val="center"/>
            <w:hideMark/>
          </w:tcPr>
          <w:p w:rsidR="00057A3C" w:rsidRPr="00FA2FBA" w:rsidRDefault="00057A3C" w:rsidP="00C24A1C">
            <w:pPr>
              <w:ind w:firstLineChars="200" w:firstLine="320"/>
              <w:jc w:val="left"/>
              <w:rPr>
                <w:color w:val="auto"/>
                <w:szCs w:val="16"/>
              </w:rPr>
            </w:pPr>
            <w:r w:rsidRPr="00FA2FBA">
              <w:rPr>
                <w:color w:val="auto"/>
                <w:szCs w:val="16"/>
              </w:rPr>
              <w:t>c) Loans</w:t>
            </w:r>
          </w:p>
        </w:tc>
        <w:tc>
          <w:tcPr>
            <w:tcW w:w="696" w:type="dxa"/>
            <w:tcBorders>
              <w:top w:val="nil"/>
              <w:left w:val="nil"/>
              <w:bottom w:val="nil"/>
              <w:right w:val="nil"/>
            </w:tcBorders>
            <w:shd w:val="clear" w:color="auto" w:fill="auto"/>
            <w:tcMar>
              <w:left w:w="43" w:type="dxa"/>
              <w:right w:w="43" w:type="dxa"/>
            </w:tcMar>
            <w:vAlign w:val="center"/>
            <w:hideMark/>
          </w:tcPr>
          <w:p w:rsidR="00057A3C" w:rsidRDefault="00057A3C" w:rsidP="00C24A1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057A3C" w:rsidRDefault="00057A3C" w:rsidP="00C24A1C">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057A3C" w:rsidRDefault="00057A3C" w:rsidP="00C24A1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057A3C" w:rsidRDefault="00057A3C" w:rsidP="00057A3C">
            <w:pPr>
              <w:jc w:val="right"/>
              <w:rPr>
                <w:sz w:val="14"/>
                <w:szCs w:val="14"/>
              </w:rPr>
            </w:pPr>
            <w:r>
              <w:rPr>
                <w:sz w:val="14"/>
                <w:szCs w:val="14"/>
              </w:rPr>
              <w:t>-</w:t>
            </w:r>
          </w:p>
        </w:tc>
      </w:tr>
      <w:tr w:rsidR="00057A3C" w:rsidRPr="00FA2FBA" w:rsidTr="003B4E74">
        <w:trPr>
          <w:trHeight w:val="266"/>
        </w:trPr>
        <w:tc>
          <w:tcPr>
            <w:tcW w:w="3912" w:type="dxa"/>
            <w:tcBorders>
              <w:top w:val="nil"/>
              <w:left w:val="nil"/>
              <w:bottom w:val="nil"/>
              <w:right w:val="nil"/>
            </w:tcBorders>
            <w:shd w:val="clear" w:color="auto" w:fill="auto"/>
            <w:noWrap/>
            <w:vAlign w:val="center"/>
            <w:hideMark/>
          </w:tcPr>
          <w:p w:rsidR="00057A3C" w:rsidRPr="00FA2FBA" w:rsidRDefault="00057A3C" w:rsidP="00C24A1C">
            <w:pPr>
              <w:ind w:firstLineChars="200" w:firstLine="320"/>
              <w:jc w:val="left"/>
              <w:rPr>
                <w:color w:val="auto"/>
                <w:szCs w:val="16"/>
              </w:rPr>
            </w:pPr>
            <w:r w:rsidRPr="00FA2FBA">
              <w:rPr>
                <w:color w:val="auto"/>
                <w:szCs w:val="16"/>
              </w:rPr>
              <w:t>d) Financial derivatives</w:t>
            </w:r>
          </w:p>
        </w:tc>
        <w:tc>
          <w:tcPr>
            <w:tcW w:w="696" w:type="dxa"/>
            <w:tcBorders>
              <w:top w:val="nil"/>
              <w:left w:val="nil"/>
              <w:bottom w:val="nil"/>
              <w:right w:val="nil"/>
            </w:tcBorders>
            <w:shd w:val="clear" w:color="auto" w:fill="auto"/>
            <w:tcMar>
              <w:left w:w="43" w:type="dxa"/>
              <w:right w:w="43" w:type="dxa"/>
            </w:tcMar>
            <w:vAlign w:val="center"/>
            <w:hideMark/>
          </w:tcPr>
          <w:p w:rsidR="00057A3C" w:rsidRDefault="00057A3C" w:rsidP="00C24A1C">
            <w:pPr>
              <w:jc w:val="right"/>
              <w:rPr>
                <w:sz w:val="14"/>
                <w:szCs w:val="14"/>
              </w:rPr>
            </w:pPr>
            <w:r>
              <w:rPr>
                <w:sz w:val="14"/>
                <w:szCs w:val="14"/>
              </w:rPr>
              <w:t>155,550</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sz w:val="14"/>
                <w:szCs w:val="14"/>
              </w:rPr>
            </w:pPr>
            <w:r>
              <w:rPr>
                <w:sz w:val="14"/>
                <w:szCs w:val="14"/>
              </w:rPr>
              <w:t>370,409</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sz w:val="14"/>
                <w:szCs w:val="14"/>
              </w:rPr>
            </w:pPr>
            <w:r>
              <w:rPr>
                <w:sz w:val="14"/>
                <w:szCs w:val="14"/>
              </w:rPr>
              <w:t>469,398</w:t>
            </w:r>
          </w:p>
        </w:tc>
        <w:tc>
          <w:tcPr>
            <w:tcW w:w="810" w:type="dxa"/>
            <w:tcBorders>
              <w:top w:val="nil"/>
              <w:left w:val="nil"/>
              <w:bottom w:val="nil"/>
              <w:right w:val="nil"/>
            </w:tcBorders>
            <w:shd w:val="clear" w:color="auto" w:fill="auto"/>
            <w:noWrap/>
            <w:tcMar>
              <w:left w:w="43" w:type="dxa"/>
              <w:right w:w="43" w:type="dxa"/>
            </w:tcMar>
            <w:vAlign w:val="center"/>
            <w:hideMark/>
          </w:tcPr>
          <w:p w:rsidR="00057A3C" w:rsidRDefault="00057A3C" w:rsidP="00C24A1C">
            <w:pPr>
              <w:jc w:val="right"/>
              <w:rPr>
                <w:sz w:val="14"/>
                <w:szCs w:val="14"/>
              </w:rPr>
            </w:pPr>
            <w:r>
              <w:rPr>
                <w:sz w:val="14"/>
                <w:szCs w:val="14"/>
              </w:rPr>
              <w:t>420,572</w:t>
            </w:r>
          </w:p>
        </w:tc>
        <w:tc>
          <w:tcPr>
            <w:tcW w:w="81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sz w:val="14"/>
                <w:szCs w:val="14"/>
              </w:rPr>
            </w:pPr>
            <w:r>
              <w:rPr>
                <w:sz w:val="14"/>
                <w:szCs w:val="14"/>
              </w:rPr>
              <w:t>422,104</w:t>
            </w:r>
          </w:p>
        </w:tc>
        <w:tc>
          <w:tcPr>
            <w:tcW w:w="810" w:type="dxa"/>
            <w:tcBorders>
              <w:top w:val="nil"/>
              <w:left w:val="nil"/>
              <w:bottom w:val="nil"/>
              <w:right w:val="nil"/>
            </w:tcBorders>
            <w:shd w:val="clear" w:color="auto" w:fill="auto"/>
            <w:tcMar>
              <w:left w:w="43" w:type="dxa"/>
              <w:right w:w="43" w:type="dxa"/>
            </w:tcMar>
            <w:vAlign w:val="center"/>
            <w:hideMark/>
          </w:tcPr>
          <w:p w:rsidR="00057A3C" w:rsidRDefault="00057A3C" w:rsidP="00C24A1C">
            <w:pPr>
              <w:jc w:val="right"/>
              <w:rPr>
                <w:sz w:val="14"/>
                <w:szCs w:val="14"/>
              </w:rPr>
            </w:pPr>
            <w:r>
              <w:rPr>
                <w:sz w:val="14"/>
                <w:szCs w:val="14"/>
              </w:rPr>
              <w:t>452,679</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sz w:val="14"/>
                <w:szCs w:val="14"/>
              </w:rPr>
            </w:pPr>
            <w:r>
              <w:rPr>
                <w:sz w:val="14"/>
                <w:szCs w:val="14"/>
              </w:rPr>
              <w:t>457,218</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sz w:val="14"/>
                <w:szCs w:val="14"/>
              </w:rPr>
            </w:pPr>
            <w:r>
              <w:rPr>
                <w:sz w:val="14"/>
                <w:szCs w:val="14"/>
              </w:rPr>
              <w:t>459,764</w:t>
            </w:r>
          </w:p>
        </w:tc>
        <w:tc>
          <w:tcPr>
            <w:tcW w:w="720" w:type="dxa"/>
            <w:tcBorders>
              <w:top w:val="nil"/>
              <w:left w:val="nil"/>
              <w:bottom w:val="nil"/>
              <w:right w:val="nil"/>
            </w:tcBorders>
            <w:shd w:val="clear" w:color="auto" w:fill="auto"/>
            <w:noWrap/>
            <w:tcMar>
              <w:left w:w="43" w:type="dxa"/>
              <w:right w:w="43" w:type="dxa"/>
            </w:tcMar>
            <w:vAlign w:val="center"/>
          </w:tcPr>
          <w:p w:rsidR="00057A3C" w:rsidRDefault="00057A3C" w:rsidP="00057A3C">
            <w:pPr>
              <w:jc w:val="right"/>
              <w:rPr>
                <w:sz w:val="14"/>
                <w:szCs w:val="14"/>
              </w:rPr>
            </w:pPr>
            <w:r>
              <w:rPr>
                <w:sz w:val="14"/>
                <w:szCs w:val="14"/>
              </w:rPr>
              <w:t>457,243</w:t>
            </w:r>
          </w:p>
        </w:tc>
      </w:tr>
      <w:tr w:rsidR="00057A3C" w:rsidRPr="00FA2FBA" w:rsidTr="003B4E74">
        <w:trPr>
          <w:trHeight w:val="266"/>
        </w:trPr>
        <w:tc>
          <w:tcPr>
            <w:tcW w:w="3912" w:type="dxa"/>
            <w:tcBorders>
              <w:top w:val="nil"/>
              <w:left w:val="nil"/>
              <w:bottom w:val="nil"/>
              <w:right w:val="nil"/>
            </w:tcBorders>
            <w:shd w:val="clear" w:color="auto" w:fill="auto"/>
            <w:noWrap/>
            <w:vAlign w:val="center"/>
            <w:hideMark/>
          </w:tcPr>
          <w:p w:rsidR="00057A3C" w:rsidRPr="00FA2FBA" w:rsidRDefault="00057A3C" w:rsidP="00C24A1C">
            <w:pPr>
              <w:ind w:firstLineChars="200" w:firstLine="320"/>
              <w:jc w:val="left"/>
              <w:rPr>
                <w:color w:val="auto"/>
                <w:szCs w:val="16"/>
              </w:rPr>
            </w:pPr>
            <w:r w:rsidRPr="00FA2FBA">
              <w:rPr>
                <w:color w:val="auto"/>
                <w:szCs w:val="16"/>
              </w:rPr>
              <w:t>e) Other</w:t>
            </w:r>
          </w:p>
        </w:tc>
        <w:tc>
          <w:tcPr>
            <w:tcW w:w="696" w:type="dxa"/>
            <w:tcBorders>
              <w:top w:val="nil"/>
              <w:left w:val="nil"/>
              <w:bottom w:val="nil"/>
              <w:right w:val="nil"/>
            </w:tcBorders>
            <w:shd w:val="clear" w:color="auto" w:fill="auto"/>
            <w:tcMar>
              <w:left w:w="43" w:type="dxa"/>
              <w:right w:w="43" w:type="dxa"/>
            </w:tcMar>
            <w:vAlign w:val="center"/>
            <w:hideMark/>
          </w:tcPr>
          <w:p w:rsidR="00057A3C" w:rsidRDefault="00057A3C" w:rsidP="00C24A1C">
            <w:pPr>
              <w:jc w:val="right"/>
              <w:rPr>
                <w:sz w:val="14"/>
                <w:szCs w:val="14"/>
              </w:rPr>
            </w:pPr>
            <w:r>
              <w:rPr>
                <w:sz w:val="14"/>
                <w:szCs w:val="14"/>
              </w:rPr>
              <w:t>144,340</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sz w:val="14"/>
                <w:szCs w:val="14"/>
              </w:rPr>
            </w:pPr>
            <w:r>
              <w:rPr>
                <w:sz w:val="14"/>
                <w:szCs w:val="14"/>
              </w:rPr>
              <w:t>169,156</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sz w:val="14"/>
                <w:szCs w:val="14"/>
              </w:rPr>
            </w:pPr>
            <w:r>
              <w:rPr>
                <w:sz w:val="14"/>
                <w:szCs w:val="14"/>
              </w:rPr>
              <w:t>225,539</w:t>
            </w:r>
          </w:p>
        </w:tc>
        <w:tc>
          <w:tcPr>
            <w:tcW w:w="810" w:type="dxa"/>
            <w:tcBorders>
              <w:top w:val="nil"/>
              <w:left w:val="nil"/>
              <w:bottom w:val="nil"/>
              <w:right w:val="nil"/>
            </w:tcBorders>
            <w:shd w:val="clear" w:color="auto" w:fill="auto"/>
            <w:noWrap/>
            <w:tcMar>
              <w:left w:w="43" w:type="dxa"/>
              <w:right w:w="43" w:type="dxa"/>
            </w:tcMar>
            <w:vAlign w:val="center"/>
            <w:hideMark/>
          </w:tcPr>
          <w:p w:rsidR="00057A3C" w:rsidRDefault="00057A3C" w:rsidP="00C24A1C">
            <w:pPr>
              <w:jc w:val="right"/>
              <w:rPr>
                <w:sz w:val="14"/>
                <w:szCs w:val="14"/>
              </w:rPr>
            </w:pPr>
            <w:r>
              <w:rPr>
                <w:sz w:val="14"/>
                <w:szCs w:val="14"/>
              </w:rPr>
              <w:t>191,152</w:t>
            </w:r>
          </w:p>
        </w:tc>
        <w:tc>
          <w:tcPr>
            <w:tcW w:w="81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sz w:val="14"/>
                <w:szCs w:val="14"/>
              </w:rPr>
            </w:pPr>
            <w:r>
              <w:rPr>
                <w:sz w:val="14"/>
                <w:szCs w:val="14"/>
              </w:rPr>
              <w:t>192,331</w:t>
            </w:r>
          </w:p>
        </w:tc>
        <w:tc>
          <w:tcPr>
            <w:tcW w:w="810" w:type="dxa"/>
            <w:tcBorders>
              <w:top w:val="nil"/>
              <w:left w:val="nil"/>
              <w:bottom w:val="nil"/>
              <w:right w:val="nil"/>
            </w:tcBorders>
            <w:shd w:val="clear" w:color="auto" w:fill="auto"/>
            <w:tcMar>
              <w:left w:w="43" w:type="dxa"/>
              <w:right w:w="43" w:type="dxa"/>
            </w:tcMar>
            <w:vAlign w:val="center"/>
            <w:hideMark/>
          </w:tcPr>
          <w:p w:rsidR="00057A3C" w:rsidRDefault="00057A3C" w:rsidP="00C24A1C">
            <w:pPr>
              <w:jc w:val="right"/>
              <w:rPr>
                <w:sz w:val="14"/>
                <w:szCs w:val="14"/>
              </w:rPr>
            </w:pPr>
            <w:r>
              <w:rPr>
                <w:sz w:val="14"/>
                <w:szCs w:val="14"/>
              </w:rPr>
              <w:t>210,823</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sz w:val="14"/>
                <w:szCs w:val="14"/>
              </w:rPr>
            </w:pPr>
            <w:r>
              <w:rPr>
                <w:sz w:val="14"/>
                <w:szCs w:val="14"/>
              </w:rPr>
              <w:t>212,029</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sz w:val="14"/>
                <w:szCs w:val="14"/>
              </w:rPr>
            </w:pPr>
            <w:r>
              <w:rPr>
                <w:sz w:val="14"/>
                <w:szCs w:val="14"/>
              </w:rPr>
              <w:t>210,219</w:t>
            </w:r>
          </w:p>
        </w:tc>
        <w:tc>
          <w:tcPr>
            <w:tcW w:w="720" w:type="dxa"/>
            <w:tcBorders>
              <w:top w:val="nil"/>
              <w:left w:val="nil"/>
              <w:bottom w:val="nil"/>
              <w:right w:val="nil"/>
            </w:tcBorders>
            <w:shd w:val="clear" w:color="auto" w:fill="auto"/>
            <w:noWrap/>
            <w:tcMar>
              <w:left w:w="43" w:type="dxa"/>
              <w:right w:w="43" w:type="dxa"/>
            </w:tcMar>
            <w:vAlign w:val="center"/>
          </w:tcPr>
          <w:p w:rsidR="00057A3C" w:rsidRDefault="00057A3C" w:rsidP="00057A3C">
            <w:pPr>
              <w:jc w:val="right"/>
              <w:rPr>
                <w:sz w:val="14"/>
                <w:szCs w:val="14"/>
              </w:rPr>
            </w:pPr>
            <w:r>
              <w:rPr>
                <w:sz w:val="14"/>
                <w:szCs w:val="14"/>
              </w:rPr>
              <w:t>208,813</w:t>
            </w:r>
          </w:p>
        </w:tc>
      </w:tr>
      <w:tr w:rsidR="00057A3C" w:rsidRPr="00FA2FBA" w:rsidTr="003B4E74">
        <w:trPr>
          <w:trHeight w:val="266"/>
        </w:trPr>
        <w:tc>
          <w:tcPr>
            <w:tcW w:w="3912" w:type="dxa"/>
            <w:tcBorders>
              <w:top w:val="nil"/>
              <w:left w:val="nil"/>
              <w:bottom w:val="nil"/>
              <w:right w:val="nil"/>
            </w:tcBorders>
            <w:shd w:val="clear" w:color="auto" w:fill="auto"/>
            <w:noWrap/>
            <w:vAlign w:val="center"/>
            <w:hideMark/>
          </w:tcPr>
          <w:p w:rsidR="00057A3C" w:rsidRPr="00FA2FBA" w:rsidRDefault="00057A3C" w:rsidP="00C24A1C">
            <w:pPr>
              <w:jc w:val="left"/>
              <w:rPr>
                <w:b/>
                <w:bCs/>
                <w:color w:val="auto"/>
                <w:szCs w:val="16"/>
              </w:rPr>
            </w:pPr>
            <w:r w:rsidRPr="00FA2FBA">
              <w:rPr>
                <w:b/>
                <w:bCs/>
                <w:color w:val="auto"/>
                <w:szCs w:val="16"/>
              </w:rPr>
              <w:t>Claims on Other Depository Corporations</w:t>
            </w:r>
          </w:p>
        </w:tc>
        <w:tc>
          <w:tcPr>
            <w:tcW w:w="696" w:type="dxa"/>
            <w:tcBorders>
              <w:top w:val="nil"/>
              <w:left w:val="nil"/>
              <w:bottom w:val="nil"/>
              <w:right w:val="nil"/>
            </w:tcBorders>
            <w:shd w:val="clear" w:color="auto" w:fill="auto"/>
            <w:tcMar>
              <w:left w:w="43" w:type="dxa"/>
              <w:right w:w="43" w:type="dxa"/>
            </w:tcMar>
            <w:vAlign w:val="center"/>
            <w:hideMark/>
          </w:tcPr>
          <w:p w:rsidR="00057A3C" w:rsidRDefault="00057A3C" w:rsidP="00C24A1C">
            <w:pPr>
              <w:jc w:val="right"/>
              <w:rPr>
                <w:b/>
                <w:bCs/>
                <w:sz w:val="14"/>
                <w:szCs w:val="14"/>
              </w:rPr>
            </w:pPr>
            <w:r>
              <w:rPr>
                <w:b/>
                <w:bCs/>
                <w:sz w:val="14"/>
                <w:szCs w:val="14"/>
              </w:rPr>
              <w:t>2,047,042</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b/>
                <w:bCs/>
                <w:sz w:val="14"/>
                <w:szCs w:val="14"/>
              </w:rPr>
            </w:pPr>
            <w:r>
              <w:rPr>
                <w:b/>
                <w:bCs/>
                <w:sz w:val="14"/>
                <w:szCs w:val="14"/>
              </w:rPr>
              <w:t>2,147,364</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b/>
                <w:bCs/>
                <w:sz w:val="14"/>
                <w:szCs w:val="14"/>
              </w:rPr>
            </w:pPr>
            <w:r>
              <w:rPr>
                <w:b/>
                <w:bCs/>
                <w:sz w:val="14"/>
                <w:szCs w:val="14"/>
              </w:rPr>
              <w:t>1,500,098</w:t>
            </w:r>
          </w:p>
        </w:tc>
        <w:tc>
          <w:tcPr>
            <w:tcW w:w="810" w:type="dxa"/>
            <w:tcBorders>
              <w:top w:val="nil"/>
              <w:left w:val="nil"/>
              <w:bottom w:val="nil"/>
              <w:right w:val="nil"/>
            </w:tcBorders>
            <w:shd w:val="clear" w:color="auto" w:fill="auto"/>
            <w:noWrap/>
            <w:tcMar>
              <w:left w:w="43" w:type="dxa"/>
              <w:right w:w="43" w:type="dxa"/>
            </w:tcMar>
            <w:vAlign w:val="center"/>
            <w:hideMark/>
          </w:tcPr>
          <w:p w:rsidR="00057A3C" w:rsidRDefault="00057A3C" w:rsidP="00C24A1C">
            <w:pPr>
              <w:jc w:val="right"/>
              <w:rPr>
                <w:b/>
                <w:bCs/>
                <w:sz w:val="14"/>
                <w:szCs w:val="14"/>
              </w:rPr>
            </w:pPr>
            <w:r>
              <w:rPr>
                <w:b/>
                <w:bCs/>
                <w:sz w:val="14"/>
                <w:szCs w:val="14"/>
              </w:rPr>
              <w:t>668,494</w:t>
            </w:r>
          </w:p>
        </w:tc>
        <w:tc>
          <w:tcPr>
            <w:tcW w:w="81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b/>
                <w:bCs/>
                <w:sz w:val="14"/>
                <w:szCs w:val="14"/>
              </w:rPr>
            </w:pPr>
            <w:r>
              <w:rPr>
                <w:b/>
                <w:bCs/>
                <w:sz w:val="14"/>
                <w:szCs w:val="14"/>
              </w:rPr>
              <w:t>1,740,086</w:t>
            </w:r>
          </w:p>
        </w:tc>
        <w:tc>
          <w:tcPr>
            <w:tcW w:w="810" w:type="dxa"/>
            <w:tcBorders>
              <w:top w:val="nil"/>
              <w:left w:val="nil"/>
              <w:bottom w:val="nil"/>
              <w:right w:val="nil"/>
            </w:tcBorders>
            <w:shd w:val="clear" w:color="auto" w:fill="auto"/>
            <w:tcMar>
              <w:left w:w="43" w:type="dxa"/>
              <w:right w:w="43" w:type="dxa"/>
            </w:tcMar>
            <w:vAlign w:val="center"/>
            <w:hideMark/>
          </w:tcPr>
          <w:p w:rsidR="00057A3C" w:rsidRDefault="00057A3C" w:rsidP="00C24A1C">
            <w:pPr>
              <w:jc w:val="right"/>
              <w:rPr>
                <w:b/>
                <w:bCs/>
                <w:sz w:val="14"/>
                <w:szCs w:val="14"/>
              </w:rPr>
            </w:pPr>
            <w:r>
              <w:rPr>
                <w:b/>
                <w:bCs/>
                <w:sz w:val="14"/>
                <w:szCs w:val="14"/>
              </w:rPr>
              <w:t>1,162,383</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b/>
                <w:bCs/>
                <w:sz w:val="14"/>
                <w:szCs w:val="14"/>
              </w:rPr>
            </w:pPr>
            <w:r>
              <w:rPr>
                <w:b/>
                <w:bCs/>
                <w:sz w:val="14"/>
                <w:szCs w:val="14"/>
              </w:rPr>
              <w:t>1,716,222</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b/>
                <w:bCs/>
                <w:sz w:val="14"/>
                <w:szCs w:val="14"/>
              </w:rPr>
            </w:pPr>
            <w:r>
              <w:rPr>
                <w:b/>
                <w:bCs/>
                <w:sz w:val="14"/>
                <w:szCs w:val="14"/>
              </w:rPr>
              <w:t>1,415,524</w:t>
            </w:r>
          </w:p>
        </w:tc>
        <w:tc>
          <w:tcPr>
            <w:tcW w:w="720" w:type="dxa"/>
            <w:tcBorders>
              <w:top w:val="nil"/>
              <w:left w:val="nil"/>
              <w:bottom w:val="nil"/>
              <w:right w:val="nil"/>
            </w:tcBorders>
            <w:shd w:val="clear" w:color="auto" w:fill="auto"/>
            <w:noWrap/>
            <w:tcMar>
              <w:left w:w="43" w:type="dxa"/>
              <w:right w:w="43" w:type="dxa"/>
            </w:tcMar>
            <w:vAlign w:val="center"/>
          </w:tcPr>
          <w:p w:rsidR="00057A3C" w:rsidRDefault="00057A3C" w:rsidP="00057A3C">
            <w:pPr>
              <w:jc w:val="right"/>
              <w:rPr>
                <w:b/>
                <w:bCs/>
                <w:sz w:val="14"/>
                <w:szCs w:val="14"/>
              </w:rPr>
            </w:pPr>
            <w:r>
              <w:rPr>
                <w:b/>
                <w:bCs/>
                <w:sz w:val="14"/>
                <w:szCs w:val="14"/>
              </w:rPr>
              <w:t>1,532,806</w:t>
            </w:r>
          </w:p>
        </w:tc>
      </w:tr>
      <w:tr w:rsidR="00057A3C" w:rsidRPr="00FA2FBA" w:rsidTr="003B4E74">
        <w:trPr>
          <w:trHeight w:val="266"/>
        </w:trPr>
        <w:tc>
          <w:tcPr>
            <w:tcW w:w="3912" w:type="dxa"/>
            <w:tcBorders>
              <w:top w:val="nil"/>
              <w:left w:val="nil"/>
              <w:bottom w:val="nil"/>
              <w:right w:val="nil"/>
            </w:tcBorders>
            <w:shd w:val="clear" w:color="auto" w:fill="auto"/>
            <w:noWrap/>
            <w:vAlign w:val="center"/>
            <w:hideMark/>
          </w:tcPr>
          <w:p w:rsidR="00057A3C" w:rsidRPr="00FA2FBA" w:rsidRDefault="00057A3C" w:rsidP="00C24A1C">
            <w:pPr>
              <w:jc w:val="left"/>
              <w:rPr>
                <w:b/>
                <w:bCs/>
                <w:color w:val="auto"/>
                <w:szCs w:val="16"/>
              </w:rPr>
            </w:pPr>
            <w:r w:rsidRPr="00FA2FBA">
              <w:rPr>
                <w:b/>
                <w:bCs/>
                <w:color w:val="auto"/>
                <w:szCs w:val="16"/>
              </w:rPr>
              <w:t>Net claims on General Government</w:t>
            </w:r>
          </w:p>
        </w:tc>
        <w:tc>
          <w:tcPr>
            <w:tcW w:w="696" w:type="dxa"/>
            <w:tcBorders>
              <w:top w:val="nil"/>
              <w:left w:val="nil"/>
              <w:bottom w:val="nil"/>
              <w:right w:val="nil"/>
            </w:tcBorders>
            <w:shd w:val="clear" w:color="auto" w:fill="auto"/>
            <w:tcMar>
              <w:left w:w="43" w:type="dxa"/>
              <w:right w:w="43" w:type="dxa"/>
            </w:tcMar>
            <w:vAlign w:val="center"/>
            <w:hideMark/>
          </w:tcPr>
          <w:p w:rsidR="00057A3C" w:rsidRDefault="00057A3C" w:rsidP="00C24A1C">
            <w:pPr>
              <w:jc w:val="right"/>
              <w:rPr>
                <w:b/>
                <w:bCs/>
                <w:sz w:val="14"/>
                <w:szCs w:val="14"/>
              </w:rPr>
            </w:pPr>
            <w:r>
              <w:rPr>
                <w:b/>
                <w:bCs/>
                <w:sz w:val="14"/>
                <w:szCs w:val="14"/>
              </w:rPr>
              <w:t>2,329,434</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b/>
                <w:bCs/>
                <w:sz w:val="14"/>
                <w:szCs w:val="14"/>
              </w:rPr>
            </w:pPr>
            <w:r>
              <w:rPr>
                <w:b/>
                <w:bCs/>
                <w:sz w:val="14"/>
                <w:szCs w:val="14"/>
              </w:rPr>
              <w:t>3,591,216</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b/>
                <w:bCs/>
                <w:sz w:val="14"/>
                <w:szCs w:val="14"/>
              </w:rPr>
            </w:pPr>
            <w:r>
              <w:rPr>
                <w:b/>
                <w:bCs/>
                <w:sz w:val="14"/>
                <w:szCs w:val="14"/>
              </w:rPr>
              <w:t>6,668,508</w:t>
            </w:r>
          </w:p>
        </w:tc>
        <w:tc>
          <w:tcPr>
            <w:tcW w:w="810" w:type="dxa"/>
            <w:tcBorders>
              <w:top w:val="nil"/>
              <w:left w:val="nil"/>
              <w:bottom w:val="nil"/>
              <w:right w:val="nil"/>
            </w:tcBorders>
            <w:shd w:val="clear" w:color="auto" w:fill="auto"/>
            <w:noWrap/>
            <w:tcMar>
              <w:left w:w="43" w:type="dxa"/>
              <w:right w:w="43" w:type="dxa"/>
            </w:tcMar>
            <w:vAlign w:val="center"/>
            <w:hideMark/>
          </w:tcPr>
          <w:p w:rsidR="00057A3C" w:rsidRDefault="00057A3C" w:rsidP="00C24A1C">
            <w:pPr>
              <w:jc w:val="right"/>
              <w:rPr>
                <w:b/>
                <w:bCs/>
                <w:sz w:val="14"/>
                <w:szCs w:val="14"/>
              </w:rPr>
            </w:pPr>
            <w:r>
              <w:rPr>
                <w:b/>
                <w:bCs/>
                <w:sz w:val="14"/>
                <w:szCs w:val="14"/>
              </w:rPr>
              <w:t>7,411,327</w:t>
            </w:r>
          </w:p>
        </w:tc>
        <w:tc>
          <w:tcPr>
            <w:tcW w:w="81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b/>
                <w:bCs/>
                <w:sz w:val="14"/>
                <w:szCs w:val="14"/>
              </w:rPr>
            </w:pPr>
            <w:r>
              <w:rPr>
                <w:b/>
                <w:bCs/>
                <w:sz w:val="14"/>
                <w:szCs w:val="14"/>
              </w:rPr>
              <w:t>6,761,191</w:t>
            </w:r>
          </w:p>
        </w:tc>
        <w:tc>
          <w:tcPr>
            <w:tcW w:w="810" w:type="dxa"/>
            <w:tcBorders>
              <w:top w:val="nil"/>
              <w:left w:val="nil"/>
              <w:bottom w:val="nil"/>
              <w:right w:val="nil"/>
            </w:tcBorders>
            <w:shd w:val="clear" w:color="auto" w:fill="auto"/>
            <w:tcMar>
              <w:left w:w="43" w:type="dxa"/>
              <w:right w:w="43" w:type="dxa"/>
            </w:tcMar>
            <w:vAlign w:val="center"/>
            <w:hideMark/>
          </w:tcPr>
          <w:p w:rsidR="00057A3C" w:rsidRDefault="00057A3C" w:rsidP="00C24A1C">
            <w:pPr>
              <w:jc w:val="right"/>
              <w:rPr>
                <w:b/>
                <w:bCs/>
                <w:sz w:val="14"/>
                <w:szCs w:val="14"/>
              </w:rPr>
            </w:pPr>
            <w:r>
              <w:rPr>
                <w:b/>
                <w:bCs/>
                <w:sz w:val="14"/>
                <w:szCs w:val="14"/>
              </w:rPr>
              <w:t>6,805,716</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b/>
                <w:bCs/>
                <w:sz w:val="14"/>
                <w:szCs w:val="14"/>
              </w:rPr>
            </w:pPr>
            <w:r>
              <w:rPr>
                <w:b/>
                <w:bCs/>
                <w:sz w:val="14"/>
                <w:szCs w:val="14"/>
              </w:rPr>
              <w:t>5,929,349</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b/>
                <w:bCs/>
                <w:sz w:val="14"/>
                <w:szCs w:val="14"/>
              </w:rPr>
            </w:pPr>
            <w:r>
              <w:rPr>
                <w:b/>
                <w:bCs/>
                <w:sz w:val="14"/>
                <w:szCs w:val="14"/>
              </w:rPr>
              <w:t>6,024,570</w:t>
            </w:r>
          </w:p>
        </w:tc>
        <w:tc>
          <w:tcPr>
            <w:tcW w:w="720" w:type="dxa"/>
            <w:tcBorders>
              <w:top w:val="nil"/>
              <w:left w:val="nil"/>
              <w:bottom w:val="nil"/>
              <w:right w:val="nil"/>
            </w:tcBorders>
            <w:shd w:val="clear" w:color="auto" w:fill="auto"/>
            <w:noWrap/>
            <w:tcMar>
              <w:left w:w="43" w:type="dxa"/>
              <w:right w:w="43" w:type="dxa"/>
            </w:tcMar>
            <w:vAlign w:val="center"/>
          </w:tcPr>
          <w:p w:rsidR="00057A3C" w:rsidRDefault="00057A3C" w:rsidP="00057A3C">
            <w:pPr>
              <w:jc w:val="right"/>
              <w:rPr>
                <w:b/>
                <w:bCs/>
                <w:sz w:val="14"/>
                <w:szCs w:val="14"/>
              </w:rPr>
            </w:pPr>
            <w:r>
              <w:rPr>
                <w:b/>
                <w:bCs/>
                <w:sz w:val="14"/>
                <w:szCs w:val="14"/>
              </w:rPr>
              <w:t>5,874,793</w:t>
            </w:r>
          </w:p>
        </w:tc>
      </w:tr>
      <w:tr w:rsidR="00057A3C" w:rsidRPr="00FA2FBA" w:rsidTr="003B4E74">
        <w:trPr>
          <w:trHeight w:val="266"/>
        </w:trPr>
        <w:tc>
          <w:tcPr>
            <w:tcW w:w="3912" w:type="dxa"/>
            <w:tcBorders>
              <w:top w:val="nil"/>
              <w:left w:val="nil"/>
              <w:bottom w:val="nil"/>
              <w:right w:val="nil"/>
            </w:tcBorders>
            <w:shd w:val="clear" w:color="auto" w:fill="auto"/>
            <w:noWrap/>
            <w:vAlign w:val="center"/>
            <w:hideMark/>
          </w:tcPr>
          <w:p w:rsidR="00057A3C" w:rsidRPr="00FA2FBA" w:rsidRDefault="00057A3C" w:rsidP="00C24A1C">
            <w:pPr>
              <w:jc w:val="left"/>
              <w:rPr>
                <w:b/>
                <w:bCs/>
                <w:color w:val="auto"/>
                <w:szCs w:val="16"/>
              </w:rPr>
            </w:pPr>
            <w:r w:rsidRPr="00FA2FBA">
              <w:rPr>
                <w:b/>
                <w:bCs/>
                <w:color w:val="auto"/>
                <w:szCs w:val="16"/>
              </w:rPr>
              <w:t>Net claims on Central Government</w:t>
            </w:r>
          </w:p>
        </w:tc>
        <w:tc>
          <w:tcPr>
            <w:tcW w:w="696" w:type="dxa"/>
            <w:tcBorders>
              <w:top w:val="nil"/>
              <w:left w:val="nil"/>
              <w:bottom w:val="nil"/>
              <w:right w:val="nil"/>
            </w:tcBorders>
            <w:shd w:val="clear" w:color="auto" w:fill="auto"/>
            <w:tcMar>
              <w:left w:w="43" w:type="dxa"/>
              <w:right w:w="43" w:type="dxa"/>
            </w:tcMar>
            <w:vAlign w:val="center"/>
            <w:hideMark/>
          </w:tcPr>
          <w:p w:rsidR="00057A3C" w:rsidRDefault="00057A3C" w:rsidP="00C24A1C">
            <w:pPr>
              <w:jc w:val="right"/>
              <w:rPr>
                <w:b/>
                <w:bCs/>
                <w:sz w:val="14"/>
                <w:szCs w:val="14"/>
              </w:rPr>
            </w:pPr>
            <w:r>
              <w:rPr>
                <w:b/>
                <w:bCs/>
                <w:sz w:val="14"/>
                <w:szCs w:val="14"/>
              </w:rPr>
              <w:t>2,424,678</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b/>
                <w:bCs/>
                <w:sz w:val="14"/>
                <w:szCs w:val="14"/>
              </w:rPr>
            </w:pPr>
            <w:r>
              <w:rPr>
                <w:b/>
                <w:bCs/>
                <w:sz w:val="14"/>
                <w:szCs w:val="14"/>
              </w:rPr>
              <w:t>3,650,675</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b/>
                <w:bCs/>
                <w:sz w:val="14"/>
                <w:szCs w:val="14"/>
              </w:rPr>
            </w:pPr>
            <w:r>
              <w:rPr>
                <w:b/>
                <w:bCs/>
                <w:sz w:val="14"/>
                <w:szCs w:val="14"/>
              </w:rPr>
              <w:t>6,816,298</w:t>
            </w:r>
          </w:p>
        </w:tc>
        <w:tc>
          <w:tcPr>
            <w:tcW w:w="810" w:type="dxa"/>
            <w:tcBorders>
              <w:top w:val="nil"/>
              <w:left w:val="nil"/>
              <w:bottom w:val="nil"/>
              <w:right w:val="nil"/>
            </w:tcBorders>
            <w:shd w:val="clear" w:color="auto" w:fill="auto"/>
            <w:noWrap/>
            <w:tcMar>
              <w:left w:w="43" w:type="dxa"/>
              <w:right w:w="43" w:type="dxa"/>
            </w:tcMar>
            <w:vAlign w:val="center"/>
            <w:hideMark/>
          </w:tcPr>
          <w:p w:rsidR="00057A3C" w:rsidRDefault="00057A3C" w:rsidP="00C24A1C">
            <w:pPr>
              <w:jc w:val="right"/>
              <w:rPr>
                <w:b/>
                <w:bCs/>
                <w:sz w:val="14"/>
                <w:szCs w:val="14"/>
              </w:rPr>
            </w:pPr>
            <w:r>
              <w:rPr>
                <w:b/>
                <w:bCs/>
                <w:sz w:val="14"/>
                <w:szCs w:val="14"/>
              </w:rPr>
              <w:t>7,637,391</w:t>
            </w:r>
          </w:p>
        </w:tc>
        <w:tc>
          <w:tcPr>
            <w:tcW w:w="81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b/>
                <w:bCs/>
                <w:sz w:val="14"/>
                <w:szCs w:val="14"/>
              </w:rPr>
            </w:pPr>
            <w:r>
              <w:rPr>
                <w:b/>
                <w:bCs/>
                <w:sz w:val="14"/>
                <w:szCs w:val="14"/>
              </w:rPr>
              <w:t>7,055,904</w:t>
            </w:r>
          </w:p>
        </w:tc>
        <w:tc>
          <w:tcPr>
            <w:tcW w:w="810" w:type="dxa"/>
            <w:tcBorders>
              <w:top w:val="nil"/>
              <w:left w:val="nil"/>
              <w:bottom w:val="nil"/>
              <w:right w:val="nil"/>
            </w:tcBorders>
            <w:shd w:val="clear" w:color="auto" w:fill="auto"/>
            <w:tcMar>
              <w:left w:w="43" w:type="dxa"/>
              <w:right w:w="43" w:type="dxa"/>
            </w:tcMar>
            <w:vAlign w:val="center"/>
            <w:hideMark/>
          </w:tcPr>
          <w:p w:rsidR="00057A3C" w:rsidRDefault="00057A3C" w:rsidP="00C24A1C">
            <w:pPr>
              <w:jc w:val="right"/>
              <w:rPr>
                <w:b/>
                <w:bCs/>
                <w:sz w:val="14"/>
                <w:szCs w:val="14"/>
              </w:rPr>
            </w:pPr>
            <w:r>
              <w:rPr>
                <w:b/>
                <w:bCs/>
                <w:sz w:val="14"/>
                <w:szCs w:val="14"/>
              </w:rPr>
              <w:t>7,204,417</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b/>
                <w:bCs/>
                <w:sz w:val="14"/>
                <w:szCs w:val="14"/>
              </w:rPr>
            </w:pPr>
            <w:r>
              <w:rPr>
                <w:b/>
                <w:bCs/>
                <w:sz w:val="14"/>
                <w:szCs w:val="14"/>
              </w:rPr>
              <w:t>6,412,120</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b/>
                <w:bCs/>
                <w:sz w:val="14"/>
                <w:szCs w:val="14"/>
              </w:rPr>
            </w:pPr>
            <w:r>
              <w:rPr>
                <w:b/>
                <w:bCs/>
                <w:sz w:val="14"/>
                <w:szCs w:val="14"/>
              </w:rPr>
              <w:t>6,555,650</w:t>
            </w:r>
          </w:p>
        </w:tc>
        <w:tc>
          <w:tcPr>
            <w:tcW w:w="720" w:type="dxa"/>
            <w:tcBorders>
              <w:top w:val="nil"/>
              <w:left w:val="nil"/>
              <w:bottom w:val="nil"/>
              <w:right w:val="nil"/>
            </w:tcBorders>
            <w:shd w:val="clear" w:color="auto" w:fill="auto"/>
            <w:noWrap/>
            <w:tcMar>
              <w:left w:w="43" w:type="dxa"/>
              <w:right w:w="43" w:type="dxa"/>
            </w:tcMar>
            <w:vAlign w:val="center"/>
          </w:tcPr>
          <w:p w:rsidR="00057A3C" w:rsidRDefault="00057A3C" w:rsidP="00057A3C">
            <w:pPr>
              <w:jc w:val="right"/>
              <w:rPr>
                <w:b/>
                <w:bCs/>
                <w:sz w:val="14"/>
                <w:szCs w:val="14"/>
              </w:rPr>
            </w:pPr>
            <w:r>
              <w:rPr>
                <w:b/>
                <w:bCs/>
                <w:sz w:val="14"/>
                <w:szCs w:val="14"/>
              </w:rPr>
              <w:t>6,411,608</w:t>
            </w:r>
          </w:p>
        </w:tc>
      </w:tr>
      <w:tr w:rsidR="00057A3C" w:rsidRPr="00FA2FBA" w:rsidTr="003B4E74">
        <w:trPr>
          <w:trHeight w:val="266"/>
        </w:trPr>
        <w:tc>
          <w:tcPr>
            <w:tcW w:w="3912" w:type="dxa"/>
            <w:tcBorders>
              <w:top w:val="nil"/>
              <w:left w:val="nil"/>
              <w:bottom w:val="nil"/>
              <w:right w:val="nil"/>
            </w:tcBorders>
            <w:shd w:val="clear" w:color="auto" w:fill="auto"/>
            <w:noWrap/>
            <w:vAlign w:val="center"/>
            <w:hideMark/>
          </w:tcPr>
          <w:p w:rsidR="00057A3C" w:rsidRPr="00FA2FBA" w:rsidRDefault="00057A3C" w:rsidP="00C24A1C">
            <w:pPr>
              <w:jc w:val="left"/>
              <w:rPr>
                <w:b/>
                <w:bCs/>
                <w:color w:val="auto"/>
                <w:szCs w:val="16"/>
              </w:rPr>
            </w:pPr>
            <w:r w:rsidRPr="00FA2FBA">
              <w:rPr>
                <w:b/>
                <w:bCs/>
                <w:color w:val="auto"/>
                <w:szCs w:val="16"/>
              </w:rPr>
              <w:t>Claims on Central Government</w:t>
            </w:r>
          </w:p>
        </w:tc>
        <w:tc>
          <w:tcPr>
            <w:tcW w:w="696" w:type="dxa"/>
            <w:tcBorders>
              <w:top w:val="nil"/>
              <w:left w:val="nil"/>
              <w:bottom w:val="nil"/>
              <w:right w:val="nil"/>
            </w:tcBorders>
            <w:shd w:val="clear" w:color="auto" w:fill="auto"/>
            <w:tcMar>
              <w:left w:w="43" w:type="dxa"/>
              <w:right w:w="43" w:type="dxa"/>
            </w:tcMar>
            <w:vAlign w:val="center"/>
            <w:hideMark/>
          </w:tcPr>
          <w:p w:rsidR="00057A3C" w:rsidRDefault="00057A3C" w:rsidP="00C24A1C">
            <w:pPr>
              <w:jc w:val="right"/>
              <w:rPr>
                <w:b/>
                <w:bCs/>
                <w:sz w:val="14"/>
                <w:szCs w:val="14"/>
              </w:rPr>
            </w:pPr>
            <w:r>
              <w:rPr>
                <w:b/>
                <w:bCs/>
                <w:sz w:val="14"/>
                <w:szCs w:val="14"/>
              </w:rPr>
              <w:t>2,524,167</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b/>
                <w:bCs/>
                <w:sz w:val="14"/>
                <w:szCs w:val="14"/>
              </w:rPr>
            </w:pPr>
            <w:r>
              <w:rPr>
                <w:b/>
                <w:bCs/>
                <w:sz w:val="14"/>
                <w:szCs w:val="14"/>
              </w:rPr>
              <w:t>3,709,002</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b/>
                <w:bCs/>
                <w:sz w:val="14"/>
                <w:szCs w:val="14"/>
              </w:rPr>
            </w:pPr>
            <w:r>
              <w:rPr>
                <w:b/>
                <w:bCs/>
                <w:sz w:val="14"/>
                <w:szCs w:val="14"/>
              </w:rPr>
              <w:t>7,802,574</w:t>
            </w:r>
          </w:p>
        </w:tc>
        <w:tc>
          <w:tcPr>
            <w:tcW w:w="810" w:type="dxa"/>
            <w:tcBorders>
              <w:top w:val="nil"/>
              <w:left w:val="nil"/>
              <w:bottom w:val="nil"/>
              <w:right w:val="nil"/>
            </w:tcBorders>
            <w:shd w:val="clear" w:color="auto" w:fill="auto"/>
            <w:noWrap/>
            <w:tcMar>
              <w:left w:w="43" w:type="dxa"/>
              <w:right w:w="43" w:type="dxa"/>
            </w:tcMar>
            <w:vAlign w:val="center"/>
            <w:hideMark/>
          </w:tcPr>
          <w:p w:rsidR="00057A3C" w:rsidRDefault="00057A3C" w:rsidP="00C24A1C">
            <w:pPr>
              <w:jc w:val="right"/>
              <w:rPr>
                <w:b/>
                <w:bCs/>
                <w:sz w:val="14"/>
                <w:szCs w:val="14"/>
              </w:rPr>
            </w:pPr>
            <w:r>
              <w:rPr>
                <w:b/>
                <w:bCs/>
                <w:sz w:val="14"/>
                <w:szCs w:val="14"/>
              </w:rPr>
              <w:t>7,699,513</w:t>
            </w:r>
          </w:p>
        </w:tc>
        <w:tc>
          <w:tcPr>
            <w:tcW w:w="81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b/>
                <w:bCs/>
                <w:sz w:val="14"/>
                <w:szCs w:val="14"/>
              </w:rPr>
            </w:pPr>
            <w:r>
              <w:rPr>
                <w:b/>
                <w:bCs/>
                <w:sz w:val="14"/>
                <w:szCs w:val="14"/>
              </w:rPr>
              <w:t>7,117,763</w:t>
            </w:r>
          </w:p>
        </w:tc>
        <w:tc>
          <w:tcPr>
            <w:tcW w:w="810" w:type="dxa"/>
            <w:tcBorders>
              <w:top w:val="nil"/>
              <w:left w:val="nil"/>
              <w:bottom w:val="nil"/>
              <w:right w:val="nil"/>
            </w:tcBorders>
            <w:shd w:val="clear" w:color="auto" w:fill="auto"/>
            <w:tcMar>
              <w:left w:w="43" w:type="dxa"/>
              <w:right w:w="43" w:type="dxa"/>
            </w:tcMar>
            <w:vAlign w:val="center"/>
            <w:hideMark/>
          </w:tcPr>
          <w:p w:rsidR="00057A3C" w:rsidRDefault="00057A3C" w:rsidP="00C24A1C">
            <w:pPr>
              <w:jc w:val="right"/>
              <w:rPr>
                <w:b/>
                <w:bCs/>
                <w:sz w:val="14"/>
                <w:szCs w:val="14"/>
              </w:rPr>
            </w:pPr>
            <w:r>
              <w:rPr>
                <w:b/>
                <w:bCs/>
                <w:sz w:val="14"/>
                <w:szCs w:val="14"/>
              </w:rPr>
              <w:t>8,225,095</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b/>
                <w:bCs/>
                <w:sz w:val="14"/>
                <w:szCs w:val="14"/>
              </w:rPr>
            </w:pPr>
            <w:r>
              <w:rPr>
                <w:b/>
                <w:bCs/>
                <w:sz w:val="14"/>
                <w:szCs w:val="14"/>
              </w:rPr>
              <w:t>7,626,818</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b/>
                <w:bCs/>
                <w:sz w:val="14"/>
                <w:szCs w:val="14"/>
              </w:rPr>
            </w:pPr>
            <w:r>
              <w:rPr>
                <w:b/>
                <w:bCs/>
                <w:sz w:val="14"/>
                <w:szCs w:val="14"/>
              </w:rPr>
              <w:t>7,663,780</w:t>
            </w:r>
          </w:p>
        </w:tc>
        <w:tc>
          <w:tcPr>
            <w:tcW w:w="720" w:type="dxa"/>
            <w:tcBorders>
              <w:top w:val="nil"/>
              <w:left w:val="nil"/>
              <w:bottom w:val="nil"/>
              <w:right w:val="nil"/>
            </w:tcBorders>
            <w:shd w:val="clear" w:color="auto" w:fill="auto"/>
            <w:noWrap/>
            <w:tcMar>
              <w:left w:w="43" w:type="dxa"/>
              <w:right w:w="43" w:type="dxa"/>
            </w:tcMar>
            <w:vAlign w:val="center"/>
          </w:tcPr>
          <w:p w:rsidR="00057A3C" w:rsidRDefault="00057A3C" w:rsidP="00057A3C">
            <w:pPr>
              <w:jc w:val="right"/>
              <w:rPr>
                <w:b/>
                <w:bCs/>
                <w:sz w:val="14"/>
                <w:szCs w:val="14"/>
              </w:rPr>
            </w:pPr>
            <w:r>
              <w:rPr>
                <w:b/>
                <w:bCs/>
                <w:sz w:val="14"/>
                <w:szCs w:val="14"/>
              </w:rPr>
              <w:t>7,712,562</w:t>
            </w:r>
          </w:p>
        </w:tc>
      </w:tr>
      <w:tr w:rsidR="00057A3C" w:rsidRPr="00FA2FBA" w:rsidTr="003B4E74">
        <w:trPr>
          <w:trHeight w:val="266"/>
        </w:trPr>
        <w:tc>
          <w:tcPr>
            <w:tcW w:w="3912" w:type="dxa"/>
            <w:tcBorders>
              <w:top w:val="nil"/>
              <w:left w:val="nil"/>
              <w:bottom w:val="nil"/>
              <w:right w:val="nil"/>
            </w:tcBorders>
            <w:shd w:val="clear" w:color="auto" w:fill="auto"/>
            <w:noWrap/>
            <w:vAlign w:val="center"/>
            <w:hideMark/>
          </w:tcPr>
          <w:p w:rsidR="00057A3C" w:rsidRPr="00FA2FBA" w:rsidRDefault="00057A3C" w:rsidP="00C24A1C">
            <w:pPr>
              <w:ind w:firstLineChars="200" w:firstLine="320"/>
              <w:jc w:val="left"/>
              <w:rPr>
                <w:color w:val="auto"/>
                <w:szCs w:val="16"/>
              </w:rPr>
            </w:pPr>
            <w:r w:rsidRPr="00FA2FBA">
              <w:rPr>
                <w:color w:val="auto"/>
                <w:szCs w:val="16"/>
              </w:rPr>
              <w:t>a)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057A3C" w:rsidRDefault="00057A3C" w:rsidP="00C24A1C">
            <w:pPr>
              <w:jc w:val="right"/>
              <w:rPr>
                <w:sz w:val="14"/>
                <w:szCs w:val="14"/>
              </w:rPr>
            </w:pPr>
            <w:r>
              <w:rPr>
                <w:sz w:val="14"/>
                <w:szCs w:val="14"/>
              </w:rPr>
              <w:t>2,521,427</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sz w:val="14"/>
                <w:szCs w:val="14"/>
              </w:rPr>
            </w:pPr>
            <w:r>
              <w:rPr>
                <w:sz w:val="14"/>
                <w:szCs w:val="14"/>
              </w:rPr>
              <w:t>3,668,611</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sz w:val="14"/>
                <w:szCs w:val="14"/>
              </w:rPr>
            </w:pPr>
            <w:r>
              <w:rPr>
                <w:sz w:val="14"/>
                <w:szCs w:val="14"/>
              </w:rPr>
              <w:t>7,762,570</w:t>
            </w:r>
          </w:p>
        </w:tc>
        <w:tc>
          <w:tcPr>
            <w:tcW w:w="810" w:type="dxa"/>
            <w:tcBorders>
              <w:top w:val="nil"/>
              <w:left w:val="nil"/>
              <w:bottom w:val="nil"/>
              <w:right w:val="nil"/>
            </w:tcBorders>
            <w:shd w:val="clear" w:color="auto" w:fill="auto"/>
            <w:noWrap/>
            <w:tcMar>
              <w:left w:w="43" w:type="dxa"/>
              <w:right w:w="43" w:type="dxa"/>
            </w:tcMar>
            <w:vAlign w:val="center"/>
            <w:hideMark/>
          </w:tcPr>
          <w:p w:rsidR="00057A3C" w:rsidRDefault="00057A3C" w:rsidP="00C24A1C">
            <w:pPr>
              <w:jc w:val="right"/>
              <w:rPr>
                <w:sz w:val="14"/>
                <w:szCs w:val="14"/>
              </w:rPr>
            </w:pPr>
            <w:r>
              <w:rPr>
                <w:sz w:val="14"/>
                <w:szCs w:val="14"/>
              </w:rPr>
              <w:t>7,655,502</w:t>
            </w:r>
          </w:p>
        </w:tc>
        <w:tc>
          <w:tcPr>
            <w:tcW w:w="81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sz w:val="14"/>
                <w:szCs w:val="14"/>
              </w:rPr>
            </w:pPr>
            <w:r>
              <w:rPr>
                <w:sz w:val="14"/>
                <w:szCs w:val="14"/>
              </w:rPr>
              <w:t>6,642,260</w:t>
            </w:r>
          </w:p>
        </w:tc>
        <w:tc>
          <w:tcPr>
            <w:tcW w:w="810" w:type="dxa"/>
            <w:tcBorders>
              <w:top w:val="nil"/>
              <w:left w:val="nil"/>
              <w:bottom w:val="nil"/>
              <w:right w:val="nil"/>
            </w:tcBorders>
            <w:shd w:val="clear" w:color="auto" w:fill="auto"/>
            <w:tcMar>
              <w:left w:w="43" w:type="dxa"/>
              <w:right w:w="43" w:type="dxa"/>
            </w:tcMar>
            <w:vAlign w:val="center"/>
            <w:hideMark/>
          </w:tcPr>
          <w:p w:rsidR="00057A3C" w:rsidRDefault="00057A3C" w:rsidP="00C24A1C">
            <w:pPr>
              <w:jc w:val="right"/>
              <w:rPr>
                <w:sz w:val="14"/>
                <w:szCs w:val="14"/>
              </w:rPr>
            </w:pPr>
            <w:r>
              <w:rPr>
                <w:sz w:val="14"/>
                <w:szCs w:val="14"/>
              </w:rPr>
              <w:t>8,182,845</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sz w:val="14"/>
                <w:szCs w:val="14"/>
              </w:rPr>
            </w:pPr>
            <w:r>
              <w:rPr>
                <w:sz w:val="14"/>
                <w:szCs w:val="14"/>
              </w:rPr>
              <w:t>7,584,341</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sz w:val="14"/>
                <w:szCs w:val="14"/>
              </w:rPr>
            </w:pPr>
            <w:r>
              <w:rPr>
                <w:sz w:val="14"/>
                <w:szCs w:val="14"/>
              </w:rPr>
              <w:t>7,621,142</w:t>
            </w:r>
          </w:p>
        </w:tc>
        <w:tc>
          <w:tcPr>
            <w:tcW w:w="720" w:type="dxa"/>
            <w:tcBorders>
              <w:top w:val="nil"/>
              <w:left w:val="nil"/>
              <w:bottom w:val="nil"/>
              <w:right w:val="nil"/>
            </w:tcBorders>
            <w:shd w:val="clear" w:color="auto" w:fill="auto"/>
            <w:noWrap/>
            <w:tcMar>
              <w:left w:w="43" w:type="dxa"/>
              <w:right w:w="43" w:type="dxa"/>
            </w:tcMar>
            <w:vAlign w:val="center"/>
          </w:tcPr>
          <w:p w:rsidR="00057A3C" w:rsidRDefault="00057A3C" w:rsidP="00057A3C">
            <w:pPr>
              <w:jc w:val="right"/>
              <w:rPr>
                <w:sz w:val="14"/>
                <w:szCs w:val="14"/>
              </w:rPr>
            </w:pPr>
            <w:r>
              <w:rPr>
                <w:sz w:val="14"/>
                <w:szCs w:val="14"/>
              </w:rPr>
              <w:t>7,670,246</w:t>
            </w:r>
          </w:p>
        </w:tc>
      </w:tr>
      <w:tr w:rsidR="00057A3C" w:rsidRPr="00FA2FBA" w:rsidTr="003B4E74">
        <w:trPr>
          <w:trHeight w:val="266"/>
        </w:trPr>
        <w:tc>
          <w:tcPr>
            <w:tcW w:w="3912" w:type="dxa"/>
            <w:tcBorders>
              <w:top w:val="nil"/>
              <w:left w:val="nil"/>
              <w:bottom w:val="nil"/>
              <w:right w:val="nil"/>
            </w:tcBorders>
            <w:shd w:val="clear" w:color="auto" w:fill="auto"/>
            <w:noWrap/>
            <w:vAlign w:val="center"/>
            <w:hideMark/>
          </w:tcPr>
          <w:p w:rsidR="00057A3C" w:rsidRPr="00FA2FBA" w:rsidRDefault="00057A3C" w:rsidP="00C24A1C">
            <w:pPr>
              <w:ind w:firstLineChars="200" w:firstLine="320"/>
              <w:jc w:val="left"/>
              <w:rPr>
                <w:color w:val="auto"/>
                <w:szCs w:val="16"/>
              </w:rPr>
            </w:pPr>
            <w:r w:rsidRPr="00FA2FBA">
              <w:rPr>
                <w:color w:val="auto"/>
                <w:szCs w:val="16"/>
              </w:rPr>
              <w:t>b) Other claims</w:t>
            </w:r>
          </w:p>
        </w:tc>
        <w:tc>
          <w:tcPr>
            <w:tcW w:w="696" w:type="dxa"/>
            <w:tcBorders>
              <w:top w:val="nil"/>
              <w:left w:val="nil"/>
              <w:bottom w:val="nil"/>
              <w:right w:val="nil"/>
            </w:tcBorders>
            <w:shd w:val="clear" w:color="auto" w:fill="auto"/>
            <w:tcMar>
              <w:left w:w="43" w:type="dxa"/>
              <w:right w:w="43" w:type="dxa"/>
            </w:tcMar>
            <w:vAlign w:val="center"/>
            <w:hideMark/>
          </w:tcPr>
          <w:p w:rsidR="00057A3C" w:rsidRDefault="00057A3C" w:rsidP="00C24A1C">
            <w:pPr>
              <w:jc w:val="right"/>
              <w:rPr>
                <w:sz w:val="14"/>
                <w:szCs w:val="14"/>
              </w:rPr>
            </w:pPr>
            <w:r>
              <w:rPr>
                <w:sz w:val="14"/>
                <w:szCs w:val="14"/>
              </w:rPr>
              <w:t>2,740</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sz w:val="14"/>
                <w:szCs w:val="14"/>
              </w:rPr>
            </w:pPr>
            <w:r>
              <w:rPr>
                <w:sz w:val="14"/>
                <w:szCs w:val="14"/>
              </w:rPr>
              <w:t>40,391</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sz w:val="14"/>
                <w:szCs w:val="14"/>
              </w:rPr>
            </w:pPr>
            <w:r>
              <w:rPr>
                <w:sz w:val="14"/>
                <w:szCs w:val="14"/>
              </w:rPr>
              <w:t>40,004</w:t>
            </w:r>
          </w:p>
        </w:tc>
        <w:tc>
          <w:tcPr>
            <w:tcW w:w="810" w:type="dxa"/>
            <w:tcBorders>
              <w:top w:val="nil"/>
              <w:left w:val="nil"/>
              <w:bottom w:val="nil"/>
              <w:right w:val="nil"/>
            </w:tcBorders>
            <w:shd w:val="clear" w:color="auto" w:fill="auto"/>
            <w:noWrap/>
            <w:tcMar>
              <w:left w:w="43" w:type="dxa"/>
              <w:right w:w="43" w:type="dxa"/>
            </w:tcMar>
            <w:vAlign w:val="center"/>
            <w:hideMark/>
          </w:tcPr>
          <w:p w:rsidR="00057A3C" w:rsidRDefault="00057A3C" w:rsidP="00C24A1C">
            <w:pPr>
              <w:jc w:val="right"/>
              <w:rPr>
                <w:sz w:val="14"/>
                <w:szCs w:val="14"/>
              </w:rPr>
            </w:pPr>
            <w:r>
              <w:rPr>
                <w:sz w:val="14"/>
                <w:szCs w:val="14"/>
              </w:rPr>
              <w:t>44,010</w:t>
            </w:r>
          </w:p>
        </w:tc>
        <w:tc>
          <w:tcPr>
            <w:tcW w:w="81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sz w:val="14"/>
                <w:szCs w:val="14"/>
              </w:rPr>
            </w:pPr>
            <w:r>
              <w:rPr>
                <w:sz w:val="14"/>
                <w:szCs w:val="14"/>
              </w:rPr>
              <w:t>475,503</w:t>
            </w:r>
          </w:p>
        </w:tc>
        <w:tc>
          <w:tcPr>
            <w:tcW w:w="810" w:type="dxa"/>
            <w:tcBorders>
              <w:top w:val="nil"/>
              <w:left w:val="nil"/>
              <w:bottom w:val="nil"/>
              <w:right w:val="nil"/>
            </w:tcBorders>
            <w:shd w:val="clear" w:color="auto" w:fill="auto"/>
            <w:tcMar>
              <w:left w:w="43" w:type="dxa"/>
              <w:right w:w="43" w:type="dxa"/>
            </w:tcMar>
            <w:vAlign w:val="center"/>
            <w:hideMark/>
          </w:tcPr>
          <w:p w:rsidR="00057A3C" w:rsidRDefault="00057A3C" w:rsidP="00C24A1C">
            <w:pPr>
              <w:jc w:val="right"/>
              <w:rPr>
                <w:sz w:val="14"/>
                <w:szCs w:val="14"/>
              </w:rPr>
            </w:pPr>
            <w:r>
              <w:rPr>
                <w:sz w:val="14"/>
                <w:szCs w:val="14"/>
              </w:rPr>
              <w:t>42,250</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sz w:val="14"/>
                <w:szCs w:val="14"/>
              </w:rPr>
            </w:pPr>
            <w:r>
              <w:rPr>
                <w:sz w:val="14"/>
                <w:szCs w:val="14"/>
              </w:rPr>
              <w:t>42,477</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sz w:val="14"/>
                <w:szCs w:val="14"/>
              </w:rPr>
            </w:pPr>
            <w:r>
              <w:rPr>
                <w:sz w:val="14"/>
                <w:szCs w:val="14"/>
              </w:rPr>
              <w:t>42,638</w:t>
            </w:r>
          </w:p>
        </w:tc>
        <w:tc>
          <w:tcPr>
            <w:tcW w:w="720" w:type="dxa"/>
            <w:tcBorders>
              <w:top w:val="nil"/>
              <w:left w:val="nil"/>
              <w:bottom w:val="nil"/>
              <w:right w:val="nil"/>
            </w:tcBorders>
            <w:shd w:val="clear" w:color="auto" w:fill="auto"/>
            <w:noWrap/>
            <w:tcMar>
              <w:left w:w="43" w:type="dxa"/>
              <w:right w:w="43" w:type="dxa"/>
            </w:tcMar>
            <w:vAlign w:val="center"/>
          </w:tcPr>
          <w:p w:rsidR="00057A3C" w:rsidRDefault="00057A3C" w:rsidP="00057A3C">
            <w:pPr>
              <w:jc w:val="right"/>
              <w:rPr>
                <w:sz w:val="14"/>
                <w:szCs w:val="14"/>
              </w:rPr>
            </w:pPr>
            <w:r>
              <w:rPr>
                <w:sz w:val="14"/>
                <w:szCs w:val="14"/>
              </w:rPr>
              <w:t>42,316</w:t>
            </w:r>
          </w:p>
        </w:tc>
      </w:tr>
      <w:tr w:rsidR="00057A3C" w:rsidRPr="00FA2FBA" w:rsidTr="003B4E74">
        <w:trPr>
          <w:trHeight w:val="266"/>
        </w:trPr>
        <w:tc>
          <w:tcPr>
            <w:tcW w:w="3912" w:type="dxa"/>
            <w:tcBorders>
              <w:top w:val="nil"/>
              <w:left w:val="nil"/>
              <w:bottom w:val="nil"/>
              <w:right w:val="nil"/>
            </w:tcBorders>
            <w:shd w:val="clear" w:color="auto" w:fill="auto"/>
            <w:noWrap/>
            <w:vAlign w:val="center"/>
            <w:hideMark/>
          </w:tcPr>
          <w:p w:rsidR="00057A3C" w:rsidRPr="00FA2FBA" w:rsidRDefault="00057A3C" w:rsidP="00C24A1C">
            <w:pPr>
              <w:jc w:val="left"/>
              <w:rPr>
                <w:b/>
                <w:bCs/>
                <w:color w:val="auto"/>
                <w:szCs w:val="16"/>
              </w:rPr>
            </w:pPr>
            <w:r w:rsidRPr="00FA2FBA">
              <w:rPr>
                <w:b/>
                <w:bCs/>
                <w:color w:val="auto"/>
                <w:szCs w:val="16"/>
              </w:rPr>
              <w:t>less: Liabilities to Central Government</w:t>
            </w:r>
          </w:p>
        </w:tc>
        <w:tc>
          <w:tcPr>
            <w:tcW w:w="696" w:type="dxa"/>
            <w:tcBorders>
              <w:top w:val="nil"/>
              <w:left w:val="nil"/>
              <w:bottom w:val="nil"/>
              <w:right w:val="nil"/>
            </w:tcBorders>
            <w:shd w:val="clear" w:color="auto" w:fill="auto"/>
            <w:tcMar>
              <w:left w:w="43" w:type="dxa"/>
              <w:right w:w="43" w:type="dxa"/>
            </w:tcMar>
            <w:vAlign w:val="center"/>
            <w:hideMark/>
          </w:tcPr>
          <w:p w:rsidR="00057A3C" w:rsidRDefault="00057A3C" w:rsidP="00C24A1C">
            <w:pPr>
              <w:jc w:val="right"/>
              <w:rPr>
                <w:b/>
                <w:bCs/>
                <w:sz w:val="14"/>
                <w:szCs w:val="14"/>
              </w:rPr>
            </w:pPr>
            <w:r>
              <w:rPr>
                <w:b/>
                <w:bCs/>
                <w:sz w:val="14"/>
                <w:szCs w:val="14"/>
              </w:rPr>
              <w:t>99,489</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b/>
                <w:bCs/>
                <w:sz w:val="14"/>
                <w:szCs w:val="14"/>
              </w:rPr>
            </w:pPr>
            <w:r>
              <w:rPr>
                <w:b/>
                <w:bCs/>
                <w:sz w:val="14"/>
                <w:szCs w:val="14"/>
              </w:rPr>
              <w:t>58,327</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b/>
                <w:bCs/>
                <w:sz w:val="14"/>
                <w:szCs w:val="14"/>
              </w:rPr>
            </w:pPr>
            <w:r>
              <w:rPr>
                <w:b/>
                <w:bCs/>
                <w:sz w:val="14"/>
                <w:szCs w:val="14"/>
              </w:rPr>
              <w:t>986,276</w:t>
            </w:r>
          </w:p>
        </w:tc>
        <w:tc>
          <w:tcPr>
            <w:tcW w:w="810" w:type="dxa"/>
            <w:tcBorders>
              <w:top w:val="nil"/>
              <w:left w:val="nil"/>
              <w:bottom w:val="nil"/>
              <w:right w:val="nil"/>
            </w:tcBorders>
            <w:shd w:val="clear" w:color="auto" w:fill="auto"/>
            <w:noWrap/>
            <w:tcMar>
              <w:left w:w="43" w:type="dxa"/>
              <w:right w:w="43" w:type="dxa"/>
            </w:tcMar>
            <w:vAlign w:val="center"/>
            <w:hideMark/>
          </w:tcPr>
          <w:p w:rsidR="00057A3C" w:rsidRDefault="00057A3C" w:rsidP="00C24A1C">
            <w:pPr>
              <w:jc w:val="right"/>
              <w:rPr>
                <w:b/>
                <w:bCs/>
                <w:sz w:val="14"/>
                <w:szCs w:val="14"/>
              </w:rPr>
            </w:pPr>
            <w:r>
              <w:rPr>
                <w:b/>
                <w:bCs/>
                <w:sz w:val="14"/>
                <w:szCs w:val="14"/>
              </w:rPr>
              <w:t>62,121</w:t>
            </w:r>
          </w:p>
        </w:tc>
        <w:tc>
          <w:tcPr>
            <w:tcW w:w="81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b/>
                <w:bCs/>
                <w:sz w:val="14"/>
                <w:szCs w:val="14"/>
              </w:rPr>
            </w:pPr>
            <w:r>
              <w:rPr>
                <w:b/>
                <w:bCs/>
                <w:sz w:val="14"/>
                <w:szCs w:val="14"/>
              </w:rPr>
              <w:t>61,859</w:t>
            </w:r>
          </w:p>
        </w:tc>
        <w:tc>
          <w:tcPr>
            <w:tcW w:w="810" w:type="dxa"/>
            <w:tcBorders>
              <w:top w:val="nil"/>
              <w:left w:val="nil"/>
              <w:bottom w:val="nil"/>
              <w:right w:val="nil"/>
            </w:tcBorders>
            <w:shd w:val="clear" w:color="auto" w:fill="auto"/>
            <w:tcMar>
              <w:left w:w="43" w:type="dxa"/>
              <w:right w:w="43" w:type="dxa"/>
            </w:tcMar>
            <w:vAlign w:val="center"/>
            <w:hideMark/>
          </w:tcPr>
          <w:p w:rsidR="00057A3C" w:rsidRDefault="00057A3C" w:rsidP="00C24A1C">
            <w:pPr>
              <w:jc w:val="right"/>
              <w:rPr>
                <w:b/>
                <w:bCs/>
                <w:sz w:val="14"/>
                <w:szCs w:val="14"/>
              </w:rPr>
            </w:pPr>
            <w:r>
              <w:rPr>
                <w:b/>
                <w:bCs/>
                <w:sz w:val="14"/>
                <w:szCs w:val="14"/>
              </w:rPr>
              <w:t>1,020,678</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b/>
                <w:bCs/>
                <w:sz w:val="14"/>
                <w:szCs w:val="14"/>
              </w:rPr>
            </w:pPr>
            <w:r>
              <w:rPr>
                <w:b/>
                <w:bCs/>
                <w:sz w:val="14"/>
                <w:szCs w:val="14"/>
              </w:rPr>
              <w:t>1,214,698</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b/>
                <w:bCs/>
                <w:sz w:val="14"/>
                <w:szCs w:val="14"/>
              </w:rPr>
            </w:pPr>
            <w:r>
              <w:rPr>
                <w:b/>
                <w:bCs/>
                <w:sz w:val="14"/>
                <w:szCs w:val="14"/>
              </w:rPr>
              <w:t>1,108,131</w:t>
            </w:r>
          </w:p>
        </w:tc>
        <w:tc>
          <w:tcPr>
            <w:tcW w:w="720" w:type="dxa"/>
            <w:tcBorders>
              <w:top w:val="nil"/>
              <w:left w:val="nil"/>
              <w:bottom w:val="nil"/>
              <w:right w:val="nil"/>
            </w:tcBorders>
            <w:shd w:val="clear" w:color="auto" w:fill="auto"/>
            <w:noWrap/>
            <w:tcMar>
              <w:left w:w="43" w:type="dxa"/>
              <w:right w:w="43" w:type="dxa"/>
            </w:tcMar>
            <w:vAlign w:val="center"/>
          </w:tcPr>
          <w:p w:rsidR="00057A3C" w:rsidRDefault="00057A3C" w:rsidP="00057A3C">
            <w:pPr>
              <w:jc w:val="right"/>
              <w:rPr>
                <w:b/>
                <w:bCs/>
                <w:sz w:val="14"/>
                <w:szCs w:val="14"/>
              </w:rPr>
            </w:pPr>
            <w:r>
              <w:rPr>
                <w:b/>
                <w:bCs/>
                <w:sz w:val="14"/>
                <w:szCs w:val="14"/>
              </w:rPr>
              <w:t>1,300,954</w:t>
            </w:r>
          </w:p>
        </w:tc>
      </w:tr>
      <w:tr w:rsidR="00057A3C" w:rsidRPr="00FA2FBA" w:rsidTr="003B4E74">
        <w:trPr>
          <w:trHeight w:val="266"/>
        </w:trPr>
        <w:tc>
          <w:tcPr>
            <w:tcW w:w="3912" w:type="dxa"/>
            <w:tcBorders>
              <w:top w:val="nil"/>
              <w:left w:val="nil"/>
              <w:bottom w:val="nil"/>
              <w:right w:val="nil"/>
            </w:tcBorders>
            <w:shd w:val="clear" w:color="auto" w:fill="auto"/>
            <w:noWrap/>
            <w:vAlign w:val="center"/>
            <w:hideMark/>
          </w:tcPr>
          <w:p w:rsidR="00057A3C" w:rsidRPr="00FA2FBA" w:rsidRDefault="00057A3C" w:rsidP="00C24A1C">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057A3C" w:rsidRDefault="00057A3C" w:rsidP="00C24A1C">
            <w:pPr>
              <w:jc w:val="right"/>
              <w:rPr>
                <w:sz w:val="14"/>
                <w:szCs w:val="14"/>
              </w:rPr>
            </w:pPr>
            <w:r>
              <w:rPr>
                <w:sz w:val="14"/>
                <w:szCs w:val="14"/>
              </w:rPr>
              <w:t>99,489</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sz w:val="14"/>
                <w:szCs w:val="14"/>
              </w:rPr>
            </w:pPr>
            <w:r>
              <w:rPr>
                <w:sz w:val="14"/>
                <w:szCs w:val="14"/>
              </w:rPr>
              <w:t>58,327</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sz w:val="14"/>
                <w:szCs w:val="14"/>
              </w:rPr>
            </w:pPr>
            <w:r>
              <w:rPr>
                <w:sz w:val="14"/>
                <w:szCs w:val="14"/>
              </w:rPr>
              <w:t>986,276</w:t>
            </w:r>
          </w:p>
        </w:tc>
        <w:tc>
          <w:tcPr>
            <w:tcW w:w="810" w:type="dxa"/>
            <w:tcBorders>
              <w:top w:val="nil"/>
              <w:left w:val="nil"/>
              <w:bottom w:val="nil"/>
              <w:right w:val="nil"/>
            </w:tcBorders>
            <w:shd w:val="clear" w:color="auto" w:fill="auto"/>
            <w:noWrap/>
            <w:tcMar>
              <w:left w:w="43" w:type="dxa"/>
              <w:right w:w="43" w:type="dxa"/>
            </w:tcMar>
            <w:vAlign w:val="center"/>
            <w:hideMark/>
          </w:tcPr>
          <w:p w:rsidR="00057A3C" w:rsidRDefault="00057A3C" w:rsidP="00C24A1C">
            <w:pPr>
              <w:jc w:val="right"/>
              <w:rPr>
                <w:sz w:val="14"/>
                <w:szCs w:val="14"/>
              </w:rPr>
            </w:pPr>
            <w:r>
              <w:rPr>
                <w:sz w:val="14"/>
                <w:szCs w:val="14"/>
              </w:rPr>
              <w:t>62,121</w:t>
            </w:r>
          </w:p>
        </w:tc>
        <w:tc>
          <w:tcPr>
            <w:tcW w:w="81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sz w:val="14"/>
                <w:szCs w:val="14"/>
              </w:rPr>
            </w:pPr>
            <w:r>
              <w:rPr>
                <w:sz w:val="14"/>
                <w:szCs w:val="14"/>
              </w:rPr>
              <w:t>61,859</w:t>
            </w:r>
          </w:p>
        </w:tc>
        <w:tc>
          <w:tcPr>
            <w:tcW w:w="810" w:type="dxa"/>
            <w:tcBorders>
              <w:top w:val="nil"/>
              <w:left w:val="nil"/>
              <w:bottom w:val="nil"/>
              <w:right w:val="nil"/>
            </w:tcBorders>
            <w:shd w:val="clear" w:color="auto" w:fill="auto"/>
            <w:tcMar>
              <w:left w:w="43" w:type="dxa"/>
              <w:right w:w="43" w:type="dxa"/>
            </w:tcMar>
            <w:vAlign w:val="center"/>
            <w:hideMark/>
          </w:tcPr>
          <w:p w:rsidR="00057A3C" w:rsidRDefault="00057A3C" w:rsidP="00C24A1C">
            <w:pPr>
              <w:jc w:val="right"/>
              <w:rPr>
                <w:sz w:val="14"/>
                <w:szCs w:val="14"/>
              </w:rPr>
            </w:pPr>
            <w:r>
              <w:rPr>
                <w:sz w:val="14"/>
                <w:szCs w:val="14"/>
              </w:rPr>
              <w:t>1,020,678</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sz w:val="14"/>
                <w:szCs w:val="14"/>
              </w:rPr>
            </w:pPr>
            <w:r>
              <w:rPr>
                <w:sz w:val="14"/>
                <w:szCs w:val="14"/>
              </w:rPr>
              <w:t>1,214,698</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sz w:val="14"/>
                <w:szCs w:val="14"/>
              </w:rPr>
            </w:pPr>
            <w:r>
              <w:rPr>
                <w:sz w:val="14"/>
                <w:szCs w:val="14"/>
              </w:rPr>
              <w:t>1,108,131</w:t>
            </w:r>
          </w:p>
        </w:tc>
        <w:tc>
          <w:tcPr>
            <w:tcW w:w="720" w:type="dxa"/>
            <w:tcBorders>
              <w:top w:val="nil"/>
              <w:left w:val="nil"/>
              <w:bottom w:val="nil"/>
              <w:right w:val="nil"/>
            </w:tcBorders>
            <w:shd w:val="clear" w:color="auto" w:fill="auto"/>
            <w:noWrap/>
            <w:tcMar>
              <w:left w:w="43" w:type="dxa"/>
              <w:right w:w="43" w:type="dxa"/>
            </w:tcMar>
            <w:vAlign w:val="center"/>
          </w:tcPr>
          <w:p w:rsidR="00057A3C" w:rsidRDefault="00057A3C" w:rsidP="00057A3C">
            <w:pPr>
              <w:jc w:val="right"/>
              <w:rPr>
                <w:sz w:val="14"/>
                <w:szCs w:val="14"/>
              </w:rPr>
            </w:pPr>
            <w:r>
              <w:rPr>
                <w:sz w:val="14"/>
                <w:szCs w:val="14"/>
              </w:rPr>
              <w:t>1,300,954</w:t>
            </w:r>
          </w:p>
        </w:tc>
      </w:tr>
      <w:tr w:rsidR="00057A3C" w:rsidRPr="00FA2FBA" w:rsidTr="003B4E74">
        <w:trPr>
          <w:trHeight w:val="266"/>
        </w:trPr>
        <w:tc>
          <w:tcPr>
            <w:tcW w:w="3912" w:type="dxa"/>
            <w:tcBorders>
              <w:top w:val="nil"/>
              <w:left w:val="nil"/>
              <w:bottom w:val="nil"/>
              <w:right w:val="nil"/>
            </w:tcBorders>
            <w:shd w:val="clear" w:color="auto" w:fill="auto"/>
            <w:noWrap/>
            <w:vAlign w:val="center"/>
            <w:hideMark/>
          </w:tcPr>
          <w:p w:rsidR="00057A3C" w:rsidRPr="00FA2FBA" w:rsidRDefault="00057A3C" w:rsidP="00C24A1C">
            <w:pPr>
              <w:ind w:firstLineChars="200" w:firstLine="320"/>
              <w:jc w:val="left"/>
              <w:rPr>
                <w:color w:val="auto"/>
                <w:szCs w:val="16"/>
              </w:rPr>
            </w:pPr>
            <w:r w:rsidRPr="00FA2FBA">
              <w:rPr>
                <w:color w:val="auto"/>
                <w:szCs w:val="16"/>
              </w:rPr>
              <w:t>b) Other liabilities</w:t>
            </w:r>
          </w:p>
        </w:tc>
        <w:tc>
          <w:tcPr>
            <w:tcW w:w="696" w:type="dxa"/>
            <w:tcBorders>
              <w:top w:val="nil"/>
              <w:left w:val="nil"/>
              <w:bottom w:val="nil"/>
              <w:right w:val="nil"/>
            </w:tcBorders>
            <w:shd w:val="clear" w:color="auto" w:fill="auto"/>
            <w:tcMar>
              <w:left w:w="43" w:type="dxa"/>
              <w:right w:w="43" w:type="dxa"/>
            </w:tcMar>
            <w:vAlign w:val="center"/>
            <w:hideMark/>
          </w:tcPr>
          <w:p w:rsidR="00057A3C" w:rsidRDefault="00057A3C" w:rsidP="00C24A1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057A3C" w:rsidRDefault="00057A3C" w:rsidP="00C24A1C">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057A3C" w:rsidRDefault="00057A3C" w:rsidP="00C24A1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057A3C" w:rsidRDefault="00057A3C" w:rsidP="00057A3C">
            <w:pPr>
              <w:jc w:val="right"/>
              <w:rPr>
                <w:sz w:val="14"/>
                <w:szCs w:val="14"/>
              </w:rPr>
            </w:pPr>
            <w:r>
              <w:rPr>
                <w:sz w:val="14"/>
                <w:szCs w:val="14"/>
              </w:rPr>
              <w:t>-</w:t>
            </w:r>
          </w:p>
        </w:tc>
      </w:tr>
      <w:tr w:rsidR="00057A3C" w:rsidRPr="00FA2FBA" w:rsidTr="003B4E74">
        <w:trPr>
          <w:trHeight w:val="266"/>
        </w:trPr>
        <w:tc>
          <w:tcPr>
            <w:tcW w:w="3912" w:type="dxa"/>
            <w:tcBorders>
              <w:top w:val="nil"/>
              <w:left w:val="nil"/>
              <w:bottom w:val="nil"/>
              <w:right w:val="nil"/>
            </w:tcBorders>
            <w:shd w:val="clear" w:color="auto" w:fill="auto"/>
            <w:noWrap/>
            <w:vAlign w:val="center"/>
            <w:hideMark/>
          </w:tcPr>
          <w:p w:rsidR="00057A3C" w:rsidRPr="00FA2FBA" w:rsidRDefault="00057A3C" w:rsidP="00C24A1C">
            <w:pPr>
              <w:jc w:val="left"/>
              <w:rPr>
                <w:b/>
                <w:bCs/>
                <w:color w:val="auto"/>
                <w:szCs w:val="16"/>
              </w:rPr>
            </w:pPr>
            <w:r w:rsidRPr="00FA2FBA">
              <w:rPr>
                <w:b/>
                <w:bCs/>
                <w:color w:val="auto"/>
                <w:szCs w:val="16"/>
              </w:rPr>
              <w:t>Net claims on Provincial Governments</w:t>
            </w:r>
          </w:p>
        </w:tc>
        <w:tc>
          <w:tcPr>
            <w:tcW w:w="696" w:type="dxa"/>
            <w:tcBorders>
              <w:top w:val="nil"/>
              <w:left w:val="nil"/>
              <w:bottom w:val="nil"/>
              <w:right w:val="nil"/>
            </w:tcBorders>
            <w:shd w:val="clear" w:color="auto" w:fill="auto"/>
            <w:tcMar>
              <w:left w:w="43" w:type="dxa"/>
              <w:right w:w="43" w:type="dxa"/>
            </w:tcMar>
            <w:vAlign w:val="center"/>
            <w:hideMark/>
          </w:tcPr>
          <w:p w:rsidR="00057A3C" w:rsidRDefault="00057A3C" w:rsidP="00C24A1C">
            <w:pPr>
              <w:jc w:val="right"/>
              <w:rPr>
                <w:b/>
                <w:bCs/>
                <w:sz w:val="14"/>
                <w:szCs w:val="14"/>
              </w:rPr>
            </w:pPr>
            <w:r>
              <w:rPr>
                <w:b/>
                <w:bCs/>
                <w:sz w:val="14"/>
                <w:szCs w:val="14"/>
              </w:rPr>
              <w:t>(95,244)</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b/>
                <w:bCs/>
                <w:sz w:val="14"/>
                <w:szCs w:val="14"/>
              </w:rPr>
            </w:pPr>
            <w:r>
              <w:rPr>
                <w:b/>
                <w:bCs/>
                <w:sz w:val="14"/>
                <w:szCs w:val="14"/>
              </w:rPr>
              <w:t>(59,460)</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b/>
                <w:bCs/>
                <w:sz w:val="14"/>
                <w:szCs w:val="14"/>
              </w:rPr>
            </w:pPr>
            <w:r>
              <w:rPr>
                <w:b/>
                <w:bCs/>
                <w:sz w:val="14"/>
                <w:szCs w:val="14"/>
              </w:rPr>
              <w:t>(147,790)</w:t>
            </w:r>
          </w:p>
        </w:tc>
        <w:tc>
          <w:tcPr>
            <w:tcW w:w="810" w:type="dxa"/>
            <w:tcBorders>
              <w:top w:val="nil"/>
              <w:left w:val="nil"/>
              <w:bottom w:val="nil"/>
              <w:right w:val="nil"/>
            </w:tcBorders>
            <w:shd w:val="clear" w:color="auto" w:fill="auto"/>
            <w:noWrap/>
            <w:tcMar>
              <w:left w:w="43" w:type="dxa"/>
              <w:right w:w="43" w:type="dxa"/>
            </w:tcMar>
            <w:vAlign w:val="center"/>
            <w:hideMark/>
          </w:tcPr>
          <w:p w:rsidR="00057A3C" w:rsidRDefault="00057A3C" w:rsidP="00C24A1C">
            <w:pPr>
              <w:jc w:val="right"/>
              <w:rPr>
                <w:b/>
                <w:bCs/>
                <w:sz w:val="14"/>
                <w:szCs w:val="14"/>
              </w:rPr>
            </w:pPr>
            <w:r>
              <w:rPr>
                <w:b/>
                <w:bCs/>
                <w:sz w:val="14"/>
                <w:szCs w:val="14"/>
              </w:rPr>
              <w:t>(226,065)</w:t>
            </w:r>
          </w:p>
        </w:tc>
        <w:tc>
          <w:tcPr>
            <w:tcW w:w="81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b/>
                <w:bCs/>
                <w:sz w:val="14"/>
                <w:szCs w:val="14"/>
              </w:rPr>
            </w:pPr>
            <w:r>
              <w:rPr>
                <w:b/>
                <w:bCs/>
                <w:sz w:val="14"/>
                <w:szCs w:val="14"/>
              </w:rPr>
              <w:t>(294,713)</w:t>
            </w:r>
          </w:p>
        </w:tc>
        <w:tc>
          <w:tcPr>
            <w:tcW w:w="810" w:type="dxa"/>
            <w:tcBorders>
              <w:top w:val="nil"/>
              <w:left w:val="nil"/>
              <w:bottom w:val="nil"/>
              <w:right w:val="nil"/>
            </w:tcBorders>
            <w:shd w:val="clear" w:color="auto" w:fill="auto"/>
            <w:tcMar>
              <w:left w:w="43" w:type="dxa"/>
              <w:right w:w="43" w:type="dxa"/>
            </w:tcMar>
            <w:vAlign w:val="center"/>
            <w:hideMark/>
          </w:tcPr>
          <w:p w:rsidR="00057A3C" w:rsidRDefault="00057A3C" w:rsidP="00C24A1C">
            <w:pPr>
              <w:jc w:val="right"/>
              <w:rPr>
                <w:b/>
                <w:bCs/>
                <w:sz w:val="14"/>
                <w:szCs w:val="14"/>
              </w:rPr>
            </w:pPr>
            <w:r>
              <w:rPr>
                <w:b/>
                <w:bCs/>
                <w:sz w:val="14"/>
                <w:szCs w:val="14"/>
              </w:rPr>
              <w:t>(398,701)</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b/>
                <w:bCs/>
                <w:sz w:val="14"/>
                <w:szCs w:val="14"/>
              </w:rPr>
            </w:pPr>
            <w:r>
              <w:rPr>
                <w:b/>
                <w:bCs/>
                <w:sz w:val="14"/>
                <w:szCs w:val="14"/>
              </w:rPr>
              <w:t>(482,771)</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b/>
                <w:bCs/>
                <w:sz w:val="14"/>
                <w:szCs w:val="14"/>
              </w:rPr>
            </w:pPr>
            <w:r>
              <w:rPr>
                <w:b/>
                <w:bCs/>
                <w:sz w:val="14"/>
                <w:szCs w:val="14"/>
              </w:rPr>
              <w:t>(531,080)</w:t>
            </w:r>
          </w:p>
        </w:tc>
        <w:tc>
          <w:tcPr>
            <w:tcW w:w="720" w:type="dxa"/>
            <w:tcBorders>
              <w:top w:val="nil"/>
              <w:left w:val="nil"/>
              <w:bottom w:val="nil"/>
              <w:right w:val="nil"/>
            </w:tcBorders>
            <w:shd w:val="clear" w:color="auto" w:fill="auto"/>
            <w:noWrap/>
            <w:tcMar>
              <w:left w:w="43" w:type="dxa"/>
              <w:right w:w="43" w:type="dxa"/>
            </w:tcMar>
            <w:vAlign w:val="center"/>
          </w:tcPr>
          <w:p w:rsidR="00057A3C" w:rsidRDefault="00057A3C" w:rsidP="00057A3C">
            <w:pPr>
              <w:jc w:val="right"/>
              <w:rPr>
                <w:b/>
                <w:bCs/>
                <w:sz w:val="14"/>
                <w:szCs w:val="14"/>
              </w:rPr>
            </w:pPr>
            <w:r>
              <w:rPr>
                <w:b/>
                <w:bCs/>
                <w:sz w:val="14"/>
                <w:szCs w:val="14"/>
              </w:rPr>
              <w:t>(536,816)</w:t>
            </w:r>
          </w:p>
        </w:tc>
      </w:tr>
      <w:tr w:rsidR="00057A3C" w:rsidRPr="00FA2FBA" w:rsidTr="003B4E74">
        <w:trPr>
          <w:trHeight w:val="266"/>
        </w:trPr>
        <w:tc>
          <w:tcPr>
            <w:tcW w:w="3912" w:type="dxa"/>
            <w:tcBorders>
              <w:top w:val="nil"/>
              <w:left w:val="nil"/>
              <w:bottom w:val="nil"/>
              <w:right w:val="nil"/>
            </w:tcBorders>
            <w:shd w:val="clear" w:color="auto" w:fill="auto"/>
            <w:noWrap/>
            <w:vAlign w:val="center"/>
            <w:hideMark/>
          </w:tcPr>
          <w:p w:rsidR="00057A3C" w:rsidRPr="00FA2FBA" w:rsidRDefault="00057A3C" w:rsidP="00C24A1C">
            <w:pPr>
              <w:jc w:val="left"/>
              <w:rPr>
                <w:b/>
                <w:bCs/>
                <w:color w:val="auto"/>
                <w:szCs w:val="16"/>
              </w:rPr>
            </w:pPr>
            <w:r w:rsidRPr="00FA2FBA">
              <w:rPr>
                <w:b/>
                <w:bCs/>
                <w:color w:val="auto"/>
                <w:szCs w:val="16"/>
              </w:rPr>
              <w:t>Claims on Provincial and Local Governments</w:t>
            </w:r>
          </w:p>
        </w:tc>
        <w:tc>
          <w:tcPr>
            <w:tcW w:w="696" w:type="dxa"/>
            <w:tcBorders>
              <w:top w:val="nil"/>
              <w:left w:val="nil"/>
              <w:bottom w:val="nil"/>
              <w:right w:val="nil"/>
            </w:tcBorders>
            <w:shd w:val="clear" w:color="auto" w:fill="auto"/>
            <w:tcMar>
              <w:left w:w="43" w:type="dxa"/>
              <w:right w:w="43" w:type="dxa"/>
            </w:tcMar>
            <w:vAlign w:val="center"/>
            <w:hideMark/>
          </w:tcPr>
          <w:p w:rsidR="00057A3C" w:rsidRDefault="00057A3C" w:rsidP="00C24A1C">
            <w:pPr>
              <w:jc w:val="right"/>
              <w:rPr>
                <w:b/>
                <w:bCs/>
                <w:sz w:val="14"/>
                <w:szCs w:val="14"/>
              </w:rPr>
            </w:pPr>
            <w:r>
              <w:rPr>
                <w:b/>
                <w:bCs/>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b/>
                <w:bCs/>
                <w:sz w:val="14"/>
                <w:szCs w:val="14"/>
              </w:rPr>
            </w:pPr>
            <w:r>
              <w:rPr>
                <w:b/>
                <w:bCs/>
                <w:sz w:val="14"/>
                <w:szCs w:val="14"/>
              </w:rPr>
              <w:t>49,361</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b/>
                <w:bCs/>
                <w:sz w:val="14"/>
                <w:szCs w:val="14"/>
              </w:rPr>
            </w:pPr>
            <w:r>
              <w:rPr>
                <w:b/>
                <w:bCs/>
                <w:sz w:val="14"/>
                <w:szCs w:val="14"/>
              </w:rPr>
              <w:t>3,691</w:t>
            </w:r>
          </w:p>
        </w:tc>
        <w:tc>
          <w:tcPr>
            <w:tcW w:w="810" w:type="dxa"/>
            <w:tcBorders>
              <w:top w:val="nil"/>
              <w:left w:val="nil"/>
              <w:bottom w:val="nil"/>
              <w:right w:val="nil"/>
            </w:tcBorders>
            <w:shd w:val="clear" w:color="auto" w:fill="auto"/>
            <w:noWrap/>
            <w:tcMar>
              <w:left w:w="43" w:type="dxa"/>
              <w:right w:w="43" w:type="dxa"/>
            </w:tcMar>
            <w:vAlign w:val="center"/>
            <w:hideMark/>
          </w:tcPr>
          <w:p w:rsidR="00057A3C" w:rsidRDefault="00057A3C" w:rsidP="00C24A1C">
            <w:pPr>
              <w:jc w:val="right"/>
              <w:rPr>
                <w:b/>
                <w:bCs/>
                <w:sz w:val="14"/>
                <w:szCs w:val="14"/>
              </w:rPr>
            </w:pPr>
            <w:r>
              <w:rPr>
                <w:b/>
                <w:bCs/>
                <w:sz w:val="14"/>
                <w:szCs w:val="14"/>
              </w:rPr>
              <w:t>296</w:t>
            </w:r>
          </w:p>
        </w:tc>
        <w:tc>
          <w:tcPr>
            <w:tcW w:w="81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b/>
                <w:bCs/>
                <w:sz w:val="14"/>
                <w:szCs w:val="14"/>
              </w:rPr>
            </w:pPr>
            <w:r>
              <w:rPr>
                <w:b/>
                <w:bCs/>
                <w:sz w:val="14"/>
                <w:szCs w:val="14"/>
              </w:rPr>
              <w:t>296</w:t>
            </w:r>
          </w:p>
        </w:tc>
        <w:tc>
          <w:tcPr>
            <w:tcW w:w="810" w:type="dxa"/>
            <w:tcBorders>
              <w:top w:val="nil"/>
              <w:left w:val="nil"/>
              <w:bottom w:val="nil"/>
              <w:right w:val="nil"/>
            </w:tcBorders>
            <w:shd w:val="clear" w:color="auto" w:fill="auto"/>
            <w:tcMar>
              <w:left w:w="43" w:type="dxa"/>
              <w:right w:w="43" w:type="dxa"/>
            </w:tcMar>
            <w:vAlign w:val="center"/>
            <w:hideMark/>
          </w:tcPr>
          <w:p w:rsidR="00057A3C" w:rsidRDefault="00057A3C" w:rsidP="00C24A1C">
            <w:pPr>
              <w:jc w:val="right"/>
              <w:rPr>
                <w:b/>
                <w:bCs/>
                <w:sz w:val="14"/>
                <w:szCs w:val="14"/>
              </w:rPr>
            </w:pPr>
            <w:r>
              <w:rPr>
                <w:b/>
                <w:bCs/>
                <w:sz w:val="14"/>
                <w:szCs w:val="14"/>
              </w:rPr>
              <w:t>296</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b/>
                <w:bCs/>
                <w:sz w:val="14"/>
                <w:szCs w:val="14"/>
              </w:rPr>
            </w:pPr>
            <w:r>
              <w:rPr>
                <w:b/>
                <w:bCs/>
                <w:sz w:val="14"/>
                <w:szCs w:val="14"/>
              </w:rPr>
              <w:t>296</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b/>
                <w:bCs/>
                <w:sz w:val="14"/>
                <w:szCs w:val="14"/>
              </w:rPr>
            </w:pPr>
            <w:r>
              <w:rPr>
                <w:b/>
                <w:bCs/>
                <w:sz w:val="14"/>
                <w:szCs w:val="14"/>
              </w:rPr>
              <w:t>296</w:t>
            </w:r>
          </w:p>
        </w:tc>
        <w:tc>
          <w:tcPr>
            <w:tcW w:w="720" w:type="dxa"/>
            <w:tcBorders>
              <w:top w:val="nil"/>
              <w:left w:val="nil"/>
              <w:bottom w:val="nil"/>
              <w:right w:val="nil"/>
            </w:tcBorders>
            <w:shd w:val="clear" w:color="auto" w:fill="auto"/>
            <w:noWrap/>
            <w:tcMar>
              <w:left w:w="43" w:type="dxa"/>
              <w:right w:w="43" w:type="dxa"/>
            </w:tcMar>
            <w:vAlign w:val="center"/>
          </w:tcPr>
          <w:p w:rsidR="00057A3C" w:rsidRDefault="00057A3C" w:rsidP="00057A3C">
            <w:pPr>
              <w:jc w:val="right"/>
              <w:rPr>
                <w:b/>
                <w:bCs/>
                <w:sz w:val="14"/>
                <w:szCs w:val="14"/>
              </w:rPr>
            </w:pPr>
            <w:r>
              <w:rPr>
                <w:b/>
                <w:bCs/>
                <w:sz w:val="14"/>
                <w:szCs w:val="14"/>
              </w:rPr>
              <w:t>296</w:t>
            </w:r>
          </w:p>
        </w:tc>
      </w:tr>
      <w:tr w:rsidR="00057A3C" w:rsidRPr="00FA2FBA" w:rsidTr="003B4E74">
        <w:trPr>
          <w:trHeight w:val="266"/>
        </w:trPr>
        <w:tc>
          <w:tcPr>
            <w:tcW w:w="3912" w:type="dxa"/>
            <w:tcBorders>
              <w:top w:val="nil"/>
              <w:left w:val="nil"/>
              <w:bottom w:val="nil"/>
              <w:right w:val="nil"/>
            </w:tcBorders>
            <w:shd w:val="clear" w:color="auto" w:fill="auto"/>
            <w:noWrap/>
            <w:vAlign w:val="center"/>
            <w:hideMark/>
          </w:tcPr>
          <w:p w:rsidR="00057A3C" w:rsidRPr="00FA2FBA" w:rsidRDefault="00057A3C" w:rsidP="00C24A1C">
            <w:pPr>
              <w:ind w:firstLineChars="200" w:firstLine="320"/>
              <w:jc w:val="left"/>
              <w:rPr>
                <w:color w:val="auto"/>
                <w:szCs w:val="16"/>
              </w:rPr>
            </w:pPr>
            <w:r w:rsidRPr="00FA2FBA">
              <w:rPr>
                <w:color w:val="auto"/>
                <w:szCs w:val="16"/>
              </w:rPr>
              <w:t>a)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057A3C" w:rsidRDefault="00057A3C" w:rsidP="00C24A1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057A3C" w:rsidRDefault="00057A3C" w:rsidP="00C24A1C">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057A3C" w:rsidRDefault="00057A3C" w:rsidP="00C24A1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057A3C" w:rsidRDefault="00057A3C" w:rsidP="00057A3C">
            <w:pPr>
              <w:jc w:val="right"/>
              <w:rPr>
                <w:sz w:val="14"/>
                <w:szCs w:val="14"/>
              </w:rPr>
            </w:pPr>
            <w:r>
              <w:rPr>
                <w:sz w:val="14"/>
                <w:szCs w:val="14"/>
              </w:rPr>
              <w:t>-</w:t>
            </w:r>
          </w:p>
        </w:tc>
      </w:tr>
      <w:tr w:rsidR="00057A3C" w:rsidRPr="00FA2FBA" w:rsidTr="003B4E74">
        <w:trPr>
          <w:trHeight w:val="266"/>
        </w:trPr>
        <w:tc>
          <w:tcPr>
            <w:tcW w:w="3912" w:type="dxa"/>
            <w:tcBorders>
              <w:top w:val="nil"/>
              <w:left w:val="nil"/>
              <w:bottom w:val="nil"/>
              <w:right w:val="nil"/>
            </w:tcBorders>
            <w:shd w:val="clear" w:color="auto" w:fill="auto"/>
            <w:noWrap/>
            <w:vAlign w:val="center"/>
            <w:hideMark/>
          </w:tcPr>
          <w:p w:rsidR="00057A3C" w:rsidRPr="00FA2FBA" w:rsidRDefault="00057A3C" w:rsidP="00C24A1C">
            <w:pPr>
              <w:ind w:firstLineChars="200" w:firstLine="320"/>
              <w:jc w:val="left"/>
              <w:rPr>
                <w:color w:val="auto"/>
                <w:szCs w:val="16"/>
              </w:rPr>
            </w:pPr>
            <w:r w:rsidRPr="00FA2FBA">
              <w:rPr>
                <w:color w:val="auto"/>
                <w:szCs w:val="16"/>
              </w:rPr>
              <w:t>b) Other claims</w:t>
            </w:r>
          </w:p>
        </w:tc>
        <w:tc>
          <w:tcPr>
            <w:tcW w:w="696" w:type="dxa"/>
            <w:tcBorders>
              <w:top w:val="nil"/>
              <w:left w:val="nil"/>
              <w:bottom w:val="nil"/>
              <w:right w:val="nil"/>
            </w:tcBorders>
            <w:shd w:val="clear" w:color="auto" w:fill="auto"/>
            <w:tcMar>
              <w:left w:w="43" w:type="dxa"/>
              <w:right w:w="43" w:type="dxa"/>
            </w:tcMar>
            <w:vAlign w:val="center"/>
            <w:hideMark/>
          </w:tcPr>
          <w:p w:rsidR="00057A3C" w:rsidRDefault="00057A3C" w:rsidP="00C24A1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sz w:val="14"/>
                <w:szCs w:val="14"/>
              </w:rPr>
            </w:pPr>
            <w:r>
              <w:rPr>
                <w:sz w:val="14"/>
                <w:szCs w:val="14"/>
              </w:rPr>
              <w:t>49,361</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sz w:val="14"/>
                <w:szCs w:val="14"/>
              </w:rPr>
            </w:pPr>
            <w:r>
              <w:rPr>
                <w:sz w:val="14"/>
                <w:szCs w:val="14"/>
              </w:rPr>
              <w:t>3,691</w:t>
            </w:r>
          </w:p>
        </w:tc>
        <w:tc>
          <w:tcPr>
            <w:tcW w:w="810" w:type="dxa"/>
            <w:tcBorders>
              <w:top w:val="nil"/>
              <w:left w:val="nil"/>
              <w:bottom w:val="nil"/>
              <w:right w:val="nil"/>
            </w:tcBorders>
            <w:shd w:val="clear" w:color="auto" w:fill="auto"/>
            <w:noWrap/>
            <w:tcMar>
              <w:left w:w="43" w:type="dxa"/>
              <w:right w:w="43" w:type="dxa"/>
            </w:tcMar>
            <w:vAlign w:val="center"/>
            <w:hideMark/>
          </w:tcPr>
          <w:p w:rsidR="00057A3C" w:rsidRDefault="00057A3C" w:rsidP="00C24A1C">
            <w:pPr>
              <w:jc w:val="right"/>
              <w:rPr>
                <w:sz w:val="14"/>
                <w:szCs w:val="14"/>
              </w:rPr>
            </w:pPr>
            <w:r>
              <w:rPr>
                <w:sz w:val="14"/>
                <w:szCs w:val="14"/>
              </w:rPr>
              <w:t>296</w:t>
            </w:r>
          </w:p>
        </w:tc>
        <w:tc>
          <w:tcPr>
            <w:tcW w:w="81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sz w:val="14"/>
                <w:szCs w:val="14"/>
              </w:rPr>
            </w:pPr>
            <w:r>
              <w:rPr>
                <w:sz w:val="14"/>
                <w:szCs w:val="14"/>
              </w:rPr>
              <w:t>296</w:t>
            </w:r>
          </w:p>
        </w:tc>
        <w:tc>
          <w:tcPr>
            <w:tcW w:w="810" w:type="dxa"/>
            <w:tcBorders>
              <w:top w:val="nil"/>
              <w:left w:val="nil"/>
              <w:bottom w:val="nil"/>
              <w:right w:val="nil"/>
            </w:tcBorders>
            <w:shd w:val="clear" w:color="auto" w:fill="auto"/>
            <w:tcMar>
              <w:left w:w="43" w:type="dxa"/>
              <w:right w:w="43" w:type="dxa"/>
            </w:tcMar>
            <w:vAlign w:val="center"/>
            <w:hideMark/>
          </w:tcPr>
          <w:p w:rsidR="00057A3C" w:rsidRDefault="00057A3C" w:rsidP="00C24A1C">
            <w:pPr>
              <w:jc w:val="right"/>
              <w:rPr>
                <w:sz w:val="14"/>
                <w:szCs w:val="14"/>
              </w:rPr>
            </w:pPr>
            <w:r>
              <w:rPr>
                <w:sz w:val="14"/>
                <w:szCs w:val="14"/>
              </w:rPr>
              <w:t>296</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sz w:val="14"/>
                <w:szCs w:val="14"/>
              </w:rPr>
            </w:pPr>
            <w:r>
              <w:rPr>
                <w:sz w:val="14"/>
                <w:szCs w:val="14"/>
              </w:rPr>
              <w:t>296</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sz w:val="14"/>
                <w:szCs w:val="14"/>
              </w:rPr>
            </w:pPr>
            <w:r>
              <w:rPr>
                <w:sz w:val="14"/>
                <w:szCs w:val="14"/>
              </w:rPr>
              <w:t>296</w:t>
            </w:r>
          </w:p>
        </w:tc>
        <w:tc>
          <w:tcPr>
            <w:tcW w:w="720" w:type="dxa"/>
            <w:tcBorders>
              <w:top w:val="nil"/>
              <w:left w:val="nil"/>
              <w:bottom w:val="nil"/>
              <w:right w:val="nil"/>
            </w:tcBorders>
            <w:shd w:val="clear" w:color="auto" w:fill="auto"/>
            <w:noWrap/>
            <w:tcMar>
              <w:left w:w="43" w:type="dxa"/>
              <w:right w:w="43" w:type="dxa"/>
            </w:tcMar>
            <w:vAlign w:val="center"/>
          </w:tcPr>
          <w:p w:rsidR="00057A3C" w:rsidRDefault="00057A3C" w:rsidP="00057A3C">
            <w:pPr>
              <w:jc w:val="right"/>
              <w:rPr>
                <w:sz w:val="14"/>
                <w:szCs w:val="14"/>
              </w:rPr>
            </w:pPr>
            <w:r>
              <w:rPr>
                <w:sz w:val="14"/>
                <w:szCs w:val="14"/>
              </w:rPr>
              <w:t>296</w:t>
            </w:r>
          </w:p>
        </w:tc>
      </w:tr>
      <w:tr w:rsidR="00057A3C" w:rsidRPr="00FA2FBA" w:rsidTr="003B4E74">
        <w:trPr>
          <w:trHeight w:val="266"/>
        </w:trPr>
        <w:tc>
          <w:tcPr>
            <w:tcW w:w="3912" w:type="dxa"/>
            <w:tcBorders>
              <w:top w:val="nil"/>
              <w:left w:val="nil"/>
              <w:bottom w:val="nil"/>
              <w:right w:val="nil"/>
            </w:tcBorders>
            <w:shd w:val="clear" w:color="auto" w:fill="auto"/>
            <w:noWrap/>
            <w:vAlign w:val="center"/>
            <w:hideMark/>
          </w:tcPr>
          <w:p w:rsidR="00057A3C" w:rsidRPr="00FA2FBA" w:rsidRDefault="00057A3C" w:rsidP="00C24A1C">
            <w:pPr>
              <w:jc w:val="left"/>
              <w:rPr>
                <w:b/>
                <w:bCs/>
                <w:color w:val="auto"/>
                <w:szCs w:val="16"/>
              </w:rPr>
            </w:pPr>
            <w:r w:rsidRPr="00FA2FBA">
              <w:rPr>
                <w:b/>
                <w:bCs/>
                <w:color w:val="auto"/>
                <w:szCs w:val="16"/>
              </w:rPr>
              <w:t xml:space="preserve">less: Liabilities to Provincial and Local </w:t>
            </w:r>
            <w:r>
              <w:rPr>
                <w:b/>
                <w:bCs/>
                <w:color w:val="auto"/>
                <w:szCs w:val="16"/>
              </w:rPr>
              <w:t xml:space="preserve"> g</w:t>
            </w:r>
            <w:r w:rsidRPr="00FA2FBA">
              <w:rPr>
                <w:b/>
                <w:bCs/>
                <w:color w:val="auto"/>
                <w:szCs w:val="16"/>
              </w:rPr>
              <w:t>overnments</w:t>
            </w:r>
          </w:p>
        </w:tc>
        <w:tc>
          <w:tcPr>
            <w:tcW w:w="696" w:type="dxa"/>
            <w:tcBorders>
              <w:top w:val="nil"/>
              <w:left w:val="nil"/>
              <w:bottom w:val="nil"/>
              <w:right w:val="nil"/>
            </w:tcBorders>
            <w:shd w:val="clear" w:color="auto" w:fill="auto"/>
            <w:tcMar>
              <w:left w:w="43" w:type="dxa"/>
              <w:right w:w="43" w:type="dxa"/>
            </w:tcMar>
            <w:vAlign w:val="center"/>
            <w:hideMark/>
          </w:tcPr>
          <w:p w:rsidR="00057A3C" w:rsidRDefault="00057A3C" w:rsidP="00C24A1C">
            <w:pPr>
              <w:jc w:val="right"/>
              <w:rPr>
                <w:b/>
                <w:bCs/>
                <w:sz w:val="14"/>
                <w:szCs w:val="14"/>
              </w:rPr>
            </w:pPr>
            <w:r>
              <w:rPr>
                <w:b/>
                <w:bCs/>
                <w:sz w:val="14"/>
                <w:szCs w:val="14"/>
              </w:rPr>
              <w:t>95,244</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b/>
                <w:bCs/>
                <w:sz w:val="14"/>
                <w:szCs w:val="14"/>
              </w:rPr>
            </w:pPr>
            <w:r>
              <w:rPr>
                <w:b/>
                <w:bCs/>
                <w:sz w:val="14"/>
                <w:szCs w:val="14"/>
              </w:rPr>
              <w:t>108,820</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b/>
                <w:bCs/>
                <w:sz w:val="14"/>
                <w:szCs w:val="14"/>
              </w:rPr>
            </w:pPr>
            <w:r>
              <w:rPr>
                <w:b/>
                <w:bCs/>
                <w:sz w:val="14"/>
                <w:szCs w:val="14"/>
              </w:rPr>
              <w:t>151,481</w:t>
            </w:r>
          </w:p>
        </w:tc>
        <w:tc>
          <w:tcPr>
            <w:tcW w:w="810" w:type="dxa"/>
            <w:tcBorders>
              <w:top w:val="nil"/>
              <w:left w:val="nil"/>
              <w:bottom w:val="nil"/>
              <w:right w:val="nil"/>
            </w:tcBorders>
            <w:shd w:val="clear" w:color="auto" w:fill="auto"/>
            <w:noWrap/>
            <w:tcMar>
              <w:left w:w="43" w:type="dxa"/>
              <w:right w:w="43" w:type="dxa"/>
            </w:tcMar>
            <w:vAlign w:val="center"/>
            <w:hideMark/>
          </w:tcPr>
          <w:p w:rsidR="00057A3C" w:rsidRDefault="00057A3C" w:rsidP="00C24A1C">
            <w:pPr>
              <w:jc w:val="right"/>
              <w:rPr>
                <w:b/>
                <w:bCs/>
                <w:sz w:val="14"/>
                <w:szCs w:val="14"/>
              </w:rPr>
            </w:pPr>
            <w:r>
              <w:rPr>
                <w:b/>
                <w:bCs/>
                <w:sz w:val="14"/>
                <w:szCs w:val="14"/>
              </w:rPr>
              <w:t>226,360</w:t>
            </w:r>
          </w:p>
        </w:tc>
        <w:tc>
          <w:tcPr>
            <w:tcW w:w="81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b/>
                <w:bCs/>
                <w:sz w:val="14"/>
                <w:szCs w:val="14"/>
              </w:rPr>
            </w:pPr>
            <w:r>
              <w:rPr>
                <w:b/>
                <w:bCs/>
                <w:sz w:val="14"/>
                <w:szCs w:val="14"/>
              </w:rPr>
              <w:t>295,009</w:t>
            </w:r>
          </w:p>
        </w:tc>
        <w:tc>
          <w:tcPr>
            <w:tcW w:w="810" w:type="dxa"/>
            <w:tcBorders>
              <w:top w:val="nil"/>
              <w:left w:val="nil"/>
              <w:bottom w:val="nil"/>
              <w:right w:val="nil"/>
            </w:tcBorders>
            <w:shd w:val="clear" w:color="auto" w:fill="auto"/>
            <w:tcMar>
              <w:left w:w="43" w:type="dxa"/>
              <w:right w:w="43" w:type="dxa"/>
            </w:tcMar>
            <w:vAlign w:val="center"/>
            <w:hideMark/>
          </w:tcPr>
          <w:p w:rsidR="00057A3C" w:rsidRDefault="00057A3C" w:rsidP="00C24A1C">
            <w:pPr>
              <w:jc w:val="right"/>
              <w:rPr>
                <w:b/>
                <w:bCs/>
                <w:sz w:val="14"/>
                <w:szCs w:val="14"/>
              </w:rPr>
            </w:pPr>
            <w:r>
              <w:rPr>
                <w:b/>
                <w:bCs/>
                <w:sz w:val="14"/>
                <w:szCs w:val="14"/>
              </w:rPr>
              <w:t>398,997</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b/>
                <w:bCs/>
                <w:sz w:val="14"/>
                <w:szCs w:val="14"/>
              </w:rPr>
            </w:pPr>
            <w:r>
              <w:rPr>
                <w:b/>
                <w:bCs/>
                <w:sz w:val="14"/>
                <w:szCs w:val="14"/>
              </w:rPr>
              <w:t>483,066</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b/>
                <w:bCs/>
                <w:sz w:val="14"/>
                <w:szCs w:val="14"/>
              </w:rPr>
            </w:pPr>
            <w:r>
              <w:rPr>
                <w:b/>
                <w:bCs/>
                <w:sz w:val="14"/>
                <w:szCs w:val="14"/>
              </w:rPr>
              <w:t>531,376</w:t>
            </w:r>
          </w:p>
        </w:tc>
        <w:tc>
          <w:tcPr>
            <w:tcW w:w="720" w:type="dxa"/>
            <w:tcBorders>
              <w:top w:val="nil"/>
              <w:left w:val="nil"/>
              <w:bottom w:val="nil"/>
              <w:right w:val="nil"/>
            </w:tcBorders>
            <w:shd w:val="clear" w:color="auto" w:fill="auto"/>
            <w:noWrap/>
            <w:tcMar>
              <w:left w:w="43" w:type="dxa"/>
              <w:right w:w="43" w:type="dxa"/>
            </w:tcMar>
            <w:vAlign w:val="center"/>
          </w:tcPr>
          <w:p w:rsidR="00057A3C" w:rsidRDefault="00057A3C" w:rsidP="00057A3C">
            <w:pPr>
              <w:jc w:val="right"/>
              <w:rPr>
                <w:b/>
                <w:bCs/>
                <w:sz w:val="14"/>
                <w:szCs w:val="14"/>
              </w:rPr>
            </w:pPr>
            <w:r>
              <w:rPr>
                <w:b/>
                <w:bCs/>
                <w:sz w:val="14"/>
                <w:szCs w:val="14"/>
              </w:rPr>
              <w:t>537,112</w:t>
            </w:r>
          </w:p>
        </w:tc>
      </w:tr>
      <w:tr w:rsidR="00057A3C" w:rsidRPr="00FA2FBA" w:rsidTr="003B4E74">
        <w:trPr>
          <w:trHeight w:val="266"/>
        </w:trPr>
        <w:tc>
          <w:tcPr>
            <w:tcW w:w="3912" w:type="dxa"/>
            <w:tcBorders>
              <w:top w:val="nil"/>
              <w:left w:val="nil"/>
              <w:bottom w:val="nil"/>
              <w:right w:val="nil"/>
            </w:tcBorders>
            <w:shd w:val="clear" w:color="auto" w:fill="auto"/>
            <w:noWrap/>
            <w:vAlign w:val="center"/>
            <w:hideMark/>
          </w:tcPr>
          <w:p w:rsidR="00057A3C" w:rsidRPr="00FA2FBA" w:rsidRDefault="00057A3C" w:rsidP="00C24A1C">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057A3C" w:rsidRDefault="00057A3C" w:rsidP="00C24A1C">
            <w:pPr>
              <w:jc w:val="right"/>
              <w:rPr>
                <w:sz w:val="14"/>
                <w:szCs w:val="14"/>
              </w:rPr>
            </w:pPr>
            <w:r>
              <w:rPr>
                <w:sz w:val="14"/>
                <w:szCs w:val="14"/>
              </w:rPr>
              <w:t>95,244</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sz w:val="14"/>
                <w:szCs w:val="14"/>
              </w:rPr>
            </w:pPr>
            <w:r>
              <w:rPr>
                <w:sz w:val="14"/>
                <w:szCs w:val="14"/>
              </w:rPr>
              <w:t>108,820</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sz w:val="14"/>
                <w:szCs w:val="14"/>
              </w:rPr>
            </w:pPr>
            <w:r>
              <w:rPr>
                <w:sz w:val="14"/>
                <w:szCs w:val="14"/>
              </w:rPr>
              <w:t>151,481</w:t>
            </w:r>
          </w:p>
        </w:tc>
        <w:tc>
          <w:tcPr>
            <w:tcW w:w="810" w:type="dxa"/>
            <w:tcBorders>
              <w:top w:val="nil"/>
              <w:left w:val="nil"/>
              <w:bottom w:val="nil"/>
              <w:right w:val="nil"/>
            </w:tcBorders>
            <w:shd w:val="clear" w:color="auto" w:fill="auto"/>
            <w:noWrap/>
            <w:tcMar>
              <w:left w:w="43" w:type="dxa"/>
              <w:right w:w="43" w:type="dxa"/>
            </w:tcMar>
            <w:vAlign w:val="center"/>
            <w:hideMark/>
          </w:tcPr>
          <w:p w:rsidR="00057A3C" w:rsidRDefault="00057A3C" w:rsidP="00C24A1C">
            <w:pPr>
              <w:jc w:val="right"/>
              <w:rPr>
                <w:sz w:val="14"/>
                <w:szCs w:val="14"/>
              </w:rPr>
            </w:pPr>
            <w:r>
              <w:rPr>
                <w:sz w:val="14"/>
                <w:szCs w:val="14"/>
              </w:rPr>
              <w:t>226,360</w:t>
            </w:r>
          </w:p>
        </w:tc>
        <w:tc>
          <w:tcPr>
            <w:tcW w:w="81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sz w:val="14"/>
                <w:szCs w:val="14"/>
              </w:rPr>
            </w:pPr>
            <w:r>
              <w:rPr>
                <w:sz w:val="14"/>
                <w:szCs w:val="14"/>
              </w:rPr>
              <w:t>295,009</w:t>
            </w:r>
          </w:p>
        </w:tc>
        <w:tc>
          <w:tcPr>
            <w:tcW w:w="810" w:type="dxa"/>
            <w:tcBorders>
              <w:top w:val="nil"/>
              <w:left w:val="nil"/>
              <w:bottom w:val="nil"/>
              <w:right w:val="nil"/>
            </w:tcBorders>
            <w:shd w:val="clear" w:color="auto" w:fill="auto"/>
            <w:tcMar>
              <w:left w:w="43" w:type="dxa"/>
              <w:right w:w="43" w:type="dxa"/>
            </w:tcMar>
            <w:vAlign w:val="center"/>
            <w:hideMark/>
          </w:tcPr>
          <w:p w:rsidR="00057A3C" w:rsidRDefault="00057A3C" w:rsidP="00C24A1C">
            <w:pPr>
              <w:jc w:val="right"/>
              <w:rPr>
                <w:sz w:val="14"/>
                <w:szCs w:val="14"/>
              </w:rPr>
            </w:pPr>
            <w:r>
              <w:rPr>
                <w:sz w:val="14"/>
                <w:szCs w:val="14"/>
              </w:rPr>
              <w:t>398,997</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sz w:val="14"/>
                <w:szCs w:val="14"/>
              </w:rPr>
            </w:pPr>
            <w:r>
              <w:rPr>
                <w:sz w:val="14"/>
                <w:szCs w:val="14"/>
              </w:rPr>
              <w:t>483,066</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sz w:val="14"/>
                <w:szCs w:val="14"/>
              </w:rPr>
            </w:pPr>
            <w:r>
              <w:rPr>
                <w:sz w:val="14"/>
                <w:szCs w:val="14"/>
              </w:rPr>
              <w:t>531,376</w:t>
            </w:r>
          </w:p>
        </w:tc>
        <w:tc>
          <w:tcPr>
            <w:tcW w:w="720" w:type="dxa"/>
            <w:tcBorders>
              <w:top w:val="nil"/>
              <w:left w:val="nil"/>
              <w:bottom w:val="nil"/>
              <w:right w:val="nil"/>
            </w:tcBorders>
            <w:shd w:val="clear" w:color="auto" w:fill="auto"/>
            <w:noWrap/>
            <w:tcMar>
              <w:left w:w="43" w:type="dxa"/>
              <w:right w:w="43" w:type="dxa"/>
            </w:tcMar>
            <w:vAlign w:val="center"/>
          </w:tcPr>
          <w:p w:rsidR="00057A3C" w:rsidRDefault="00057A3C" w:rsidP="00057A3C">
            <w:pPr>
              <w:jc w:val="right"/>
              <w:rPr>
                <w:sz w:val="14"/>
                <w:szCs w:val="14"/>
              </w:rPr>
            </w:pPr>
            <w:r>
              <w:rPr>
                <w:sz w:val="14"/>
                <w:szCs w:val="14"/>
              </w:rPr>
              <w:t>537,112</w:t>
            </w:r>
          </w:p>
        </w:tc>
      </w:tr>
      <w:tr w:rsidR="00057A3C" w:rsidRPr="00FA2FBA" w:rsidTr="003B4E74">
        <w:trPr>
          <w:trHeight w:val="266"/>
        </w:trPr>
        <w:tc>
          <w:tcPr>
            <w:tcW w:w="3912" w:type="dxa"/>
            <w:tcBorders>
              <w:top w:val="nil"/>
              <w:left w:val="nil"/>
              <w:bottom w:val="nil"/>
              <w:right w:val="nil"/>
            </w:tcBorders>
            <w:shd w:val="clear" w:color="auto" w:fill="auto"/>
            <w:noWrap/>
            <w:vAlign w:val="center"/>
            <w:hideMark/>
          </w:tcPr>
          <w:p w:rsidR="00057A3C" w:rsidRPr="00FA2FBA" w:rsidRDefault="00057A3C" w:rsidP="00C24A1C">
            <w:pPr>
              <w:ind w:firstLineChars="200" w:firstLine="320"/>
              <w:jc w:val="left"/>
              <w:rPr>
                <w:color w:val="auto"/>
                <w:szCs w:val="16"/>
              </w:rPr>
            </w:pPr>
            <w:r w:rsidRPr="00FA2FBA">
              <w:rPr>
                <w:color w:val="auto"/>
                <w:szCs w:val="16"/>
              </w:rPr>
              <w:t>b) Other liabilities</w:t>
            </w:r>
          </w:p>
        </w:tc>
        <w:tc>
          <w:tcPr>
            <w:tcW w:w="696" w:type="dxa"/>
            <w:tcBorders>
              <w:top w:val="nil"/>
              <w:left w:val="nil"/>
              <w:bottom w:val="nil"/>
              <w:right w:val="nil"/>
            </w:tcBorders>
            <w:shd w:val="clear" w:color="auto" w:fill="auto"/>
            <w:tcMar>
              <w:left w:w="43" w:type="dxa"/>
              <w:right w:w="43" w:type="dxa"/>
            </w:tcMar>
            <w:vAlign w:val="center"/>
            <w:hideMark/>
          </w:tcPr>
          <w:p w:rsidR="00057A3C" w:rsidRDefault="00057A3C" w:rsidP="00C24A1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057A3C" w:rsidRDefault="00057A3C" w:rsidP="00C24A1C">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057A3C" w:rsidRDefault="00057A3C" w:rsidP="00C24A1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057A3C" w:rsidRDefault="00057A3C" w:rsidP="00057A3C">
            <w:pPr>
              <w:jc w:val="right"/>
              <w:rPr>
                <w:sz w:val="14"/>
                <w:szCs w:val="14"/>
              </w:rPr>
            </w:pPr>
            <w:r>
              <w:rPr>
                <w:sz w:val="14"/>
                <w:szCs w:val="14"/>
              </w:rPr>
              <w:t>-</w:t>
            </w:r>
          </w:p>
        </w:tc>
      </w:tr>
      <w:tr w:rsidR="00057A3C" w:rsidRPr="00FA2FBA" w:rsidTr="003B4E74">
        <w:trPr>
          <w:trHeight w:val="266"/>
        </w:trPr>
        <w:tc>
          <w:tcPr>
            <w:tcW w:w="3912" w:type="dxa"/>
            <w:tcBorders>
              <w:top w:val="nil"/>
              <w:left w:val="nil"/>
              <w:bottom w:val="nil"/>
              <w:right w:val="nil"/>
            </w:tcBorders>
            <w:shd w:val="clear" w:color="auto" w:fill="auto"/>
            <w:noWrap/>
            <w:vAlign w:val="center"/>
            <w:hideMark/>
          </w:tcPr>
          <w:p w:rsidR="00057A3C" w:rsidRPr="00FA2FBA" w:rsidRDefault="00057A3C" w:rsidP="00C24A1C">
            <w:pPr>
              <w:jc w:val="left"/>
              <w:rPr>
                <w:b/>
                <w:bCs/>
                <w:color w:val="auto"/>
                <w:szCs w:val="16"/>
              </w:rPr>
            </w:pPr>
            <w:r w:rsidRPr="00FA2FBA">
              <w:rPr>
                <w:b/>
                <w:bCs/>
                <w:color w:val="auto"/>
                <w:szCs w:val="16"/>
              </w:rPr>
              <w:t>Claims on other sectors</w:t>
            </w:r>
          </w:p>
        </w:tc>
        <w:tc>
          <w:tcPr>
            <w:tcW w:w="696" w:type="dxa"/>
            <w:tcBorders>
              <w:top w:val="nil"/>
              <w:left w:val="nil"/>
              <w:bottom w:val="nil"/>
              <w:right w:val="nil"/>
            </w:tcBorders>
            <w:shd w:val="clear" w:color="auto" w:fill="auto"/>
            <w:tcMar>
              <w:left w:w="43" w:type="dxa"/>
              <w:right w:w="43" w:type="dxa"/>
            </w:tcMar>
            <w:vAlign w:val="center"/>
            <w:hideMark/>
          </w:tcPr>
          <w:p w:rsidR="00057A3C" w:rsidRDefault="00057A3C" w:rsidP="00C24A1C">
            <w:pPr>
              <w:jc w:val="right"/>
              <w:rPr>
                <w:b/>
                <w:bCs/>
                <w:sz w:val="14"/>
                <w:szCs w:val="14"/>
              </w:rPr>
            </w:pPr>
            <w:r>
              <w:rPr>
                <w:b/>
                <w:bCs/>
                <w:sz w:val="14"/>
                <w:szCs w:val="14"/>
              </w:rPr>
              <w:t>24,408</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b/>
                <w:bCs/>
                <w:sz w:val="14"/>
                <w:szCs w:val="14"/>
              </w:rPr>
            </w:pPr>
            <w:r>
              <w:rPr>
                <w:b/>
                <w:bCs/>
                <w:sz w:val="14"/>
                <w:szCs w:val="14"/>
              </w:rPr>
              <w:t>24,495</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b/>
                <w:bCs/>
                <w:sz w:val="14"/>
                <w:szCs w:val="14"/>
              </w:rPr>
            </w:pPr>
            <w:r>
              <w:rPr>
                <w:b/>
                <w:bCs/>
                <w:sz w:val="14"/>
                <w:szCs w:val="14"/>
              </w:rPr>
              <w:t>26,090</w:t>
            </w:r>
          </w:p>
        </w:tc>
        <w:tc>
          <w:tcPr>
            <w:tcW w:w="810" w:type="dxa"/>
            <w:tcBorders>
              <w:top w:val="nil"/>
              <w:left w:val="nil"/>
              <w:bottom w:val="nil"/>
              <w:right w:val="nil"/>
            </w:tcBorders>
            <w:shd w:val="clear" w:color="auto" w:fill="auto"/>
            <w:noWrap/>
            <w:tcMar>
              <w:left w:w="43" w:type="dxa"/>
              <w:right w:w="43" w:type="dxa"/>
            </w:tcMar>
            <w:vAlign w:val="center"/>
            <w:hideMark/>
          </w:tcPr>
          <w:p w:rsidR="00057A3C" w:rsidRDefault="00057A3C" w:rsidP="00C24A1C">
            <w:pPr>
              <w:jc w:val="right"/>
              <w:rPr>
                <w:b/>
                <w:bCs/>
                <w:sz w:val="14"/>
                <w:szCs w:val="14"/>
              </w:rPr>
            </w:pPr>
            <w:r>
              <w:rPr>
                <w:b/>
                <w:bCs/>
                <w:sz w:val="14"/>
                <w:szCs w:val="14"/>
              </w:rPr>
              <w:t>26,043</w:t>
            </w:r>
          </w:p>
        </w:tc>
        <w:tc>
          <w:tcPr>
            <w:tcW w:w="81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b/>
                <w:bCs/>
                <w:sz w:val="14"/>
                <w:szCs w:val="14"/>
              </w:rPr>
            </w:pPr>
            <w:r>
              <w:rPr>
                <w:b/>
                <w:bCs/>
                <w:sz w:val="14"/>
                <w:szCs w:val="14"/>
              </w:rPr>
              <w:t>25,616</w:t>
            </w:r>
          </w:p>
        </w:tc>
        <w:tc>
          <w:tcPr>
            <w:tcW w:w="810" w:type="dxa"/>
            <w:tcBorders>
              <w:top w:val="nil"/>
              <w:left w:val="nil"/>
              <w:bottom w:val="nil"/>
              <w:right w:val="nil"/>
            </w:tcBorders>
            <w:shd w:val="clear" w:color="auto" w:fill="auto"/>
            <w:tcMar>
              <w:left w:w="43" w:type="dxa"/>
              <w:right w:w="43" w:type="dxa"/>
            </w:tcMar>
            <w:vAlign w:val="center"/>
            <w:hideMark/>
          </w:tcPr>
          <w:p w:rsidR="00057A3C" w:rsidRDefault="00057A3C" w:rsidP="00C24A1C">
            <w:pPr>
              <w:jc w:val="right"/>
              <w:rPr>
                <w:b/>
                <w:bCs/>
                <w:sz w:val="14"/>
                <w:szCs w:val="14"/>
              </w:rPr>
            </w:pPr>
            <w:r>
              <w:rPr>
                <w:b/>
                <w:bCs/>
                <w:sz w:val="14"/>
                <w:szCs w:val="14"/>
              </w:rPr>
              <w:t>25,468</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b/>
                <w:bCs/>
                <w:sz w:val="14"/>
                <w:szCs w:val="14"/>
              </w:rPr>
            </w:pPr>
            <w:r>
              <w:rPr>
                <w:b/>
                <w:bCs/>
                <w:sz w:val="14"/>
                <w:szCs w:val="14"/>
              </w:rPr>
              <w:t>25,712</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b/>
                <w:bCs/>
                <w:sz w:val="14"/>
                <w:szCs w:val="14"/>
              </w:rPr>
            </w:pPr>
            <w:r>
              <w:rPr>
                <w:b/>
                <w:bCs/>
                <w:sz w:val="14"/>
                <w:szCs w:val="14"/>
              </w:rPr>
              <w:t>25,577</w:t>
            </w:r>
          </w:p>
        </w:tc>
        <w:tc>
          <w:tcPr>
            <w:tcW w:w="720" w:type="dxa"/>
            <w:tcBorders>
              <w:top w:val="nil"/>
              <w:left w:val="nil"/>
              <w:bottom w:val="nil"/>
              <w:right w:val="nil"/>
            </w:tcBorders>
            <w:shd w:val="clear" w:color="auto" w:fill="auto"/>
            <w:noWrap/>
            <w:tcMar>
              <w:left w:w="43" w:type="dxa"/>
              <w:right w:w="43" w:type="dxa"/>
            </w:tcMar>
            <w:vAlign w:val="center"/>
          </w:tcPr>
          <w:p w:rsidR="00057A3C" w:rsidRDefault="00057A3C" w:rsidP="00057A3C">
            <w:pPr>
              <w:jc w:val="right"/>
              <w:rPr>
                <w:b/>
                <w:bCs/>
                <w:sz w:val="14"/>
                <w:szCs w:val="14"/>
              </w:rPr>
            </w:pPr>
            <w:r>
              <w:rPr>
                <w:b/>
                <w:bCs/>
                <w:sz w:val="14"/>
                <w:szCs w:val="14"/>
              </w:rPr>
              <w:t>25,562</w:t>
            </w:r>
          </w:p>
        </w:tc>
      </w:tr>
      <w:tr w:rsidR="00057A3C" w:rsidRPr="00FA2FBA" w:rsidTr="003B4E74">
        <w:trPr>
          <w:trHeight w:val="266"/>
        </w:trPr>
        <w:tc>
          <w:tcPr>
            <w:tcW w:w="3912" w:type="dxa"/>
            <w:tcBorders>
              <w:top w:val="nil"/>
              <w:left w:val="nil"/>
              <w:bottom w:val="nil"/>
              <w:right w:val="nil"/>
            </w:tcBorders>
            <w:shd w:val="clear" w:color="auto" w:fill="auto"/>
            <w:noWrap/>
            <w:vAlign w:val="center"/>
            <w:hideMark/>
          </w:tcPr>
          <w:p w:rsidR="00057A3C" w:rsidRPr="00FA2FBA" w:rsidRDefault="00057A3C" w:rsidP="00C24A1C">
            <w:pPr>
              <w:ind w:firstLineChars="200" w:firstLine="320"/>
              <w:jc w:val="left"/>
              <w:rPr>
                <w:color w:val="auto"/>
                <w:szCs w:val="16"/>
              </w:rPr>
            </w:pPr>
            <w:r w:rsidRPr="00FA2FBA">
              <w:rPr>
                <w:color w:val="auto"/>
                <w:szCs w:val="16"/>
              </w:rPr>
              <w:t>a) Other 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057A3C" w:rsidRDefault="00057A3C" w:rsidP="00C24A1C">
            <w:pPr>
              <w:jc w:val="right"/>
              <w:rPr>
                <w:sz w:val="14"/>
                <w:szCs w:val="14"/>
              </w:rPr>
            </w:pPr>
            <w:r>
              <w:rPr>
                <w:sz w:val="14"/>
                <w:szCs w:val="14"/>
              </w:rPr>
              <w:t>4,988</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sz w:val="14"/>
                <w:szCs w:val="14"/>
              </w:rPr>
            </w:pPr>
            <w:r>
              <w:rPr>
                <w:sz w:val="14"/>
                <w:szCs w:val="14"/>
              </w:rPr>
              <w:t>4,391</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sz w:val="14"/>
                <w:szCs w:val="14"/>
              </w:rPr>
            </w:pPr>
            <w:r>
              <w:rPr>
                <w:sz w:val="14"/>
                <w:szCs w:val="14"/>
              </w:rPr>
              <w:t>4,359</w:t>
            </w:r>
          </w:p>
        </w:tc>
        <w:tc>
          <w:tcPr>
            <w:tcW w:w="810" w:type="dxa"/>
            <w:tcBorders>
              <w:top w:val="nil"/>
              <w:left w:val="nil"/>
              <w:bottom w:val="nil"/>
              <w:right w:val="nil"/>
            </w:tcBorders>
            <w:shd w:val="clear" w:color="auto" w:fill="auto"/>
            <w:noWrap/>
            <w:tcMar>
              <w:left w:w="43" w:type="dxa"/>
              <w:right w:w="43" w:type="dxa"/>
            </w:tcMar>
            <w:vAlign w:val="center"/>
            <w:hideMark/>
          </w:tcPr>
          <w:p w:rsidR="00057A3C" w:rsidRDefault="00057A3C" w:rsidP="00C24A1C">
            <w:pPr>
              <w:jc w:val="right"/>
              <w:rPr>
                <w:sz w:val="14"/>
                <w:szCs w:val="14"/>
              </w:rPr>
            </w:pPr>
            <w:r>
              <w:rPr>
                <w:sz w:val="14"/>
                <w:szCs w:val="14"/>
              </w:rPr>
              <w:t>4,300</w:t>
            </w:r>
          </w:p>
        </w:tc>
        <w:tc>
          <w:tcPr>
            <w:tcW w:w="81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sz w:val="14"/>
                <w:szCs w:val="14"/>
              </w:rPr>
            </w:pPr>
            <w:r>
              <w:rPr>
                <w:sz w:val="14"/>
                <w:szCs w:val="14"/>
              </w:rPr>
              <w:t>3,957</w:t>
            </w:r>
          </w:p>
        </w:tc>
        <w:tc>
          <w:tcPr>
            <w:tcW w:w="810" w:type="dxa"/>
            <w:tcBorders>
              <w:top w:val="nil"/>
              <w:left w:val="nil"/>
              <w:bottom w:val="nil"/>
              <w:right w:val="nil"/>
            </w:tcBorders>
            <w:shd w:val="clear" w:color="auto" w:fill="auto"/>
            <w:tcMar>
              <w:left w:w="43" w:type="dxa"/>
              <w:right w:w="43" w:type="dxa"/>
            </w:tcMar>
            <w:vAlign w:val="center"/>
            <w:hideMark/>
          </w:tcPr>
          <w:p w:rsidR="00057A3C" w:rsidRDefault="00057A3C" w:rsidP="00C24A1C">
            <w:pPr>
              <w:jc w:val="right"/>
              <w:rPr>
                <w:sz w:val="14"/>
                <w:szCs w:val="14"/>
              </w:rPr>
            </w:pPr>
            <w:r>
              <w:rPr>
                <w:sz w:val="14"/>
                <w:szCs w:val="14"/>
              </w:rPr>
              <w:t>4,304</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sz w:val="14"/>
                <w:szCs w:val="14"/>
              </w:rPr>
            </w:pPr>
            <w:r>
              <w:rPr>
                <w:sz w:val="14"/>
                <w:szCs w:val="14"/>
              </w:rPr>
              <w:t>4,365</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sz w:val="14"/>
                <w:szCs w:val="14"/>
              </w:rPr>
            </w:pPr>
            <w:r>
              <w:rPr>
                <w:sz w:val="14"/>
                <w:szCs w:val="14"/>
              </w:rPr>
              <w:t>4,319</w:t>
            </w:r>
          </w:p>
        </w:tc>
        <w:tc>
          <w:tcPr>
            <w:tcW w:w="720" w:type="dxa"/>
            <w:tcBorders>
              <w:top w:val="nil"/>
              <w:left w:val="nil"/>
              <w:bottom w:val="nil"/>
              <w:right w:val="nil"/>
            </w:tcBorders>
            <w:shd w:val="clear" w:color="auto" w:fill="auto"/>
            <w:noWrap/>
            <w:tcMar>
              <w:left w:w="43" w:type="dxa"/>
              <w:right w:w="43" w:type="dxa"/>
            </w:tcMar>
            <w:vAlign w:val="center"/>
          </w:tcPr>
          <w:p w:rsidR="00057A3C" w:rsidRDefault="00057A3C" w:rsidP="00057A3C">
            <w:pPr>
              <w:jc w:val="right"/>
              <w:rPr>
                <w:sz w:val="14"/>
                <w:szCs w:val="14"/>
              </w:rPr>
            </w:pPr>
            <w:r>
              <w:rPr>
                <w:sz w:val="14"/>
                <w:szCs w:val="14"/>
              </w:rPr>
              <w:t>4,325</w:t>
            </w:r>
          </w:p>
        </w:tc>
      </w:tr>
      <w:tr w:rsidR="00057A3C" w:rsidRPr="00FA2FBA" w:rsidTr="003B4E74">
        <w:trPr>
          <w:trHeight w:val="266"/>
        </w:trPr>
        <w:tc>
          <w:tcPr>
            <w:tcW w:w="3912" w:type="dxa"/>
            <w:tcBorders>
              <w:top w:val="nil"/>
              <w:left w:val="nil"/>
              <w:bottom w:val="nil"/>
              <w:right w:val="nil"/>
            </w:tcBorders>
            <w:shd w:val="clear" w:color="auto" w:fill="auto"/>
            <w:noWrap/>
            <w:vAlign w:val="center"/>
            <w:hideMark/>
          </w:tcPr>
          <w:p w:rsidR="00057A3C" w:rsidRPr="00FA2FBA" w:rsidRDefault="00057A3C" w:rsidP="00C24A1C">
            <w:pPr>
              <w:ind w:firstLineChars="200" w:firstLine="320"/>
              <w:jc w:val="left"/>
              <w:rPr>
                <w:color w:val="auto"/>
                <w:szCs w:val="16"/>
              </w:rPr>
            </w:pPr>
            <w:r w:rsidRPr="00FA2FBA">
              <w:rPr>
                <w:color w:val="auto"/>
                <w:szCs w:val="16"/>
              </w:rPr>
              <w:t>b) Public non-financial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057A3C" w:rsidRDefault="00057A3C" w:rsidP="00C24A1C">
            <w:pPr>
              <w:jc w:val="right"/>
              <w:rPr>
                <w:sz w:val="14"/>
                <w:szCs w:val="14"/>
              </w:rPr>
            </w:pPr>
            <w:r>
              <w:rPr>
                <w:sz w:val="14"/>
                <w:szCs w:val="14"/>
              </w:rPr>
              <w:t>12</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sz w:val="14"/>
                <w:szCs w:val="14"/>
              </w:rPr>
            </w:pPr>
            <w:r>
              <w:rPr>
                <w:sz w:val="14"/>
                <w:szCs w:val="14"/>
              </w:rPr>
              <w:t>57</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sz w:val="14"/>
                <w:szCs w:val="14"/>
              </w:rPr>
            </w:pPr>
            <w:r>
              <w:rPr>
                <w:sz w:val="14"/>
                <w:szCs w:val="14"/>
              </w:rPr>
              <w:t>105</w:t>
            </w:r>
          </w:p>
        </w:tc>
        <w:tc>
          <w:tcPr>
            <w:tcW w:w="810" w:type="dxa"/>
            <w:tcBorders>
              <w:top w:val="nil"/>
              <w:left w:val="nil"/>
              <w:bottom w:val="nil"/>
              <w:right w:val="nil"/>
            </w:tcBorders>
            <w:shd w:val="clear" w:color="auto" w:fill="auto"/>
            <w:noWrap/>
            <w:tcMar>
              <w:left w:w="43" w:type="dxa"/>
              <w:right w:w="43" w:type="dxa"/>
            </w:tcMar>
            <w:vAlign w:val="center"/>
            <w:hideMark/>
          </w:tcPr>
          <w:p w:rsidR="00057A3C" w:rsidRDefault="00057A3C" w:rsidP="00C24A1C">
            <w:pPr>
              <w:jc w:val="right"/>
              <w:rPr>
                <w:sz w:val="14"/>
                <w:szCs w:val="14"/>
              </w:rPr>
            </w:pPr>
            <w:r>
              <w:rPr>
                <w:sz w:val="14"/>
                <w:szCs w:val="14"/>
              </w:rPr>
              <w:t>86</w:t>
            </w:r>
          </w:p>
        </w:tc>
        <w:tc>
          <w:tcPr>
            <w:tcW w:w="81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sz w:val="14"/>
                <w:szCs w:val="14"/>
              </w:rPr>
            </w:pPr>
            <w:r>
              <w:rPr>
                <w:sz w:val="14"/>
                <w:szCs w:val="14"/>
              </w:rPr>
              <w:t>91</w:t>
            </w:r>
          </w:p>
        </w:tc>
        <w:tc>
          <w:tcPr>
            <w:tcW w:w="810" w:type="dxa"/>
            <w:tcBorders>
              <w:top w:val="nil"/>
              <w:left w:val="nil"/>
              <w:bottom w:val="nil"/>
              <w:right w:val="nil"/>
            </w:tcBorders>
            <w:shd w:val="clear" w:color="auto" w:fill="auto"/>
            <w:tcMar>
              <w:left w:w="43" w:type="dxa"/>
              <w:right w:w="43" w:type="dxa"/>
            </w:tcMar>
            <w:vAlign w:val="center"/>
            <w:hideMark/>
          </w:tcPr>
          <w:p w:rsidR="00057A3C" w:rsidRDefault="00057A3C" w:rsidP="00C24A1C">
            <w:pPr>
              <w:jc w:val="right"/>
              <w:rPr>
                <w:sz w:val="14"/>
                <w:szCs w:val="14"/>
              </w:rPr>
            </w:pPr>
            <w:r>
              <w:rPr>
                <w:sz w:val="14"/>
                <w:szCs w:val="14"/>
              </w:rPr>
              <w:t>47</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sz w:val="14"/>
                <w:szCs w:val="14"/>
              </w:rPr>
            </w:pPr>
            <w:r>
              <w:rPr>
                <w:sz w:val="14"/>
                <w:szCs w:val="14"/>
              </w:rPr>
              <w:t>48</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sz w:val="14"/>
                <w:szCs w:val="14"/>
              </w:rPr>
            </w:pPr>
            <w:r>
              <w:rPr>
                <w:sz w:val="14"/>
                <w:szCs w:val="14"/>
              </w:rPr>
              <w:t>54</w:t>
            </w:r>
          </w:p>
        </w:tc>
        <w:tc>
          <w:tcPr>
            <w:tcW w:w="720" w:type="dxa"/>
            <w:tcBorders>
              <w:top w:val="nil"/>
              <w:left w:val="nil"/>
              <w:bottom w:val="nil"/>
              <w:right w:val="nil"/>
            </w:tcBorders>
            <w:shd w:val="clear" w:color="auto" w:fill="auto"/>
            <w:noWrap/>
            <w:tcMar>
              <w:left w:w="43" w:type="dxa"/>
              <w:right w:w="43" w:type="dxa"/>
            </w:tcMar>
            <w:vAlign w:val="center"/>
          </w:tcPr>
          <w:p w:rsidR="00057A3C" w:rsidRDefault="00057A3C" w:rsidP="00057A3C">
            <w:pPr>
              <w:jc w:val="right"/>
              <w:rPr>
                <w:sz w:val="14"/>
                <w:szCs w:val="14"/>
              </w:rPr>
            </w:pPr>
            <w:r>
              <w:rPr>
                <w:sz w:val="14"/>
                <w:szCs w:val="14"/>
              </w:rPr>
              <w:t>57</w:t>
            </w:r>
          </w:p>
        </w:tc>
      </w:tr>
      <w:tr w:rsidR="00057A3C" w:rsidRPr="00FA2FBA" w:rsidTr="003B4E74">
        <w:trPr>
          <w:trHeight w:val="266"/>
        </w:trPr>
        <w:tc>
          <w:tcPr>
            <w:tcW w:w="3912" w:type="dxa"/>
            <w:tcBorders>
              <w:top w:val="nil"/>
              <w:left w:val="nil"/>
              <w:bottom w:val="nil"/>
              <w:right w:val="nil"/>
            </w:tcBorders>
            <w:shd w:val="clear" w:color="auto" w:fill="auto"/>
            <w:noWrap/>
            <w:vAlign w:val="center"/>
            <w:hideMark/>
          </w:tcPr>
          <w:p w:rsidR="00057A3C" w:rsidRPr="00FA2FBA" w:rsidRDefault="00057A3C" w:rsidP="00C24A1C">
            <w:pPr>
              <w:ind w:firstLineChars="200" w:firstLine="320"/>
              <w:jc w:val="left"/>
              <w:rPr>
                <w:color w:val="auto"/>
                <w:szCs w:val="16"/>
              </w:rPr>
            </w:pPr>
            <w:r w:rsidRPr="00FA2FBA">
              <w:rPr>
                <w:color w:val="auto"/>
                <w:szCs w:val="16"/>
              </w:rPr>
              <w:t>c) Other non-financial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057A3C" w:rsidRDefault="00057A3C" w:rsidP="00C24A1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057A3C" w:rsidRDefault="00057A3C" w:rsidP="00C24A1C">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057A3C" w:rsidRDefault="00057A3C" w:rsidP="00C24A1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057A3C" w:rsidRDefault="00057A3C" w:rsidP="00057A3C">
            <w:pPr>
              <w:jc w:val="right"/>
              <w:rPr>
                <w:sz w:val="14"/>
                <w:szCs w:val="14"/>
              </w:rPr>
            </w:pPr>
            <w:r>
              <w:rPr>
                <w:sz w:val="14"/>
                <w:szCs w:val="14"/>
              </w:rPr>
              <w:t>-</w:t>
            </w:r>
          </w:p>
        </w:tc>
      </w:tr>
      <w:tr w:rsidR="00057A3C" w:rsidRPr="00FA2FBA" w:rsidTr="003B4E74">
        <w:trPr>
          <w:trHeight w:val="266"/>
        </w:trPr>
        <w:tc>
          <w:tcPr>
            <w:tcW w:w="3912" w:type="dxa"/>
            <w:tcBorders>
              <w:top w:val="nil"/>
              <w:left w:val="nil"/>
              <w:bottom w:val="nil"/>
              <w:right w:val="nil"/>
            </w:tcBorders>
            <w:shd w:val="clear" w:color="auto" w:fill="auto"/>
            <w:noWrap/>
            <w:vAlign w:val="center"/>
            <w:hideMark/>
          </w:tcPr>
          <w:p w:rsidR="00057A3C" w:rsidRPr="00FA2FBA" w:rsidRDefault="00057A3C" w:rsidP="00C24A1C">
            <w:pPr>
              <w:ind w:firstLineChars="200" w:firstLine="320"/>
              <w:jc w:val="left"/>
              <w:rPr>
                <w:color w:val="auto"/>
                <w:szCs w:val="16"/>
              </w:rPr>
            </w:pPr>
            <w:r w:rsidRPr="00FA2FBA">
              <w:rPr>
                <w:color w:val="auto"/>
                <w:szCs w:val="16"/>
              </w:rPr>
              <w:t>d) Other resident sectors</w:t>
            </w:r>
          </w:p>
        </w:tc>
        <w:tc>
          <w:tcPr>
            <w:tcW w:w="696" w:type="dxa"/>
            <w:tcBorders>
              <w:top w:val="nil"/>
              <w:left w:val="nil"/>
              <w:bottom w:val="nil"/>
              <w:right w:val="nil"/>
            </w:tcBorders>
            <w:shd w:val="clear" w:color="auto" w:fill="auto"/>
            <w:tcMar>
              <w:left w:w="43" w:type="dxa"/>
              <w:right w:w="43" w:type="dxa"/>
            </w:tcMar>
            <w:vAlign w:val="center"/>
            <w:hideMark/>
          </w:tcPr>
          <w:p w:rsidR="00057A3C" w:rsidRDefault="00057A3C" w:rsidP="00C24A1C">
            <w:pPr>
              <w:jc w:val="right"/>
              <w:rPr>
                <w:sz w:val="14"/>
                <w:szCs w:val="14"/>
              </w:rPr>
            </w:pPr>
            <w:r>
              <w:rPr>
                <w:sz w:val="14"/>
                <w:szCs w:val="14"/>
              </w:rPr>
              <w:t>19,407</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sz w:val="14"/>
                <w:szCs w:val="14"/>
              </w:rPr>
            </w:pPr>
            <w:r>
              <w:rPr>
                <w:sz w:val="14"/>
                <w:szCs w:val="14"/>
              </w:rPr>
              <w:t>20,046</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sz w:val="14"/>
                <w:szCs w:val="14"/>
              </w:rPr>
            </w:pPr>
            <w:r>
              <w:rPr>
                <w:sz w:val="14"/>
                <w:szCs w:val="14"/>
              </w:rPr>
              <w:t>21,626</w:t>
            </w:r>
          </w:p>
        </w:tc>
        <w:tc>
          <w:tcPr>
            <w:tcW w:w="810" w:type="dxa"/>
            <w:tcBorders>
              <w:top w:val="nil"/>
              <w:left w:val="nil"/>
              <w:bottom w:val="nil"/>
              <w:right w:val="nil"/>
            </w:tcBorders>
            <w:shd w:val="clear" w:color="auto" w:fill="auto"/>
            <w:noWrap/>
            <w:tcMar>
              <w:left w:w="43" w:type="dxa"/>
              <w:right w:w="43" w:type="dxa"/>
            </w:tcMar>
            <w:vAlign w:val="center"/>
            <w:hideMark/>
          </w:tcPr>
          <w:p w:rsidR="00057A3C" w:rsidRDefault="00057A3C" w:rsidP="00C24A1C">
            <w:pPr>
              <w:jc w:val="right"/>
              <w:rPr>
                <w:sz w:val="14"/>
                <w:szCs w:val="14"/>
              </w:rPr>
            </w:pPr>
            <w:r>
              <w:rPr>
                <w:sz w:val="14"/>
                <w:szCs w:val="14"/>
              </w:rPr>
              <w:t>21,656</w:t>
            </w:r>
          </w:p>
        </w:tc>
        <w:tc>
          <w:tcPr>
            <w:tcW w:w="81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sz w:val="14"/>
                <w:szCs w:val="14"/>
              </w:rPr>
            </w:pPr>
            <w:r>
              <w:rPr>
                <w:sz w:val="14"/>
                <w:szCs w:val="14"/>
              </w:rPr>
              <w:t>21,568</w:t>
            </w:r>
          </w:p>
        </w:tc>
        <w:tc>
          <w:tcPr>
            <w:tcW w:w="810" w:type="dxa"/>
            <w:tcBorders>
              <w:top w:val="nil"/>
              <w:left w:val="nil"/>
              <w:bottom w:val="nil"/>
              <w:right w:val="nil"/>
            </w:tcBorders>
            <w:shd w:val="clear" w:color="auto" w:fill="auto"/>
            <w:tcMar>
              <w:left w:w="43" w:type="dxa"/>
              <w:right w:w="43" w:type="dxa"/>
            </w:tcMar>
            <w:vAlign w:val="center"/>
            <w:hideMark/>
          </w:tcPr>
          <w:p w:rsidR="00057A3C" w:rsidRDefault="00057A3C" w:rsidP="00C24A1C">
            <w:pPr>
              <w:jc w:val="right"/>
              <w:rPr>
                <w:sz w:val="14"/>
                <w:szCs w:val="14"/>
              </w:rPr>
            </w:pPr>
            <w:r>
              <w:rPr>
                <w:sz w:val="14"/>
                <w:szCs w:val="14"/>
              </w:rPr>
              <w:t>21,118</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sz w:val="14"/>
                <w:szCs w:val="14"/>
              </w:rPr>
            </w:pPr>
            <w:r>
              <w:rPr>
                <w:sz w:val="14"/>
                <w:szCs w:val="14"/>
              </w:rPr>
              <w:t>21,299</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sz w:val="14"/>
                <w:szCs w:val="14"/>
              </w:rPr>
            </w:pPr>
            <w:r>
              <w:rPr>
                <w:sz w:val="14"/>
                <w:szCs w:val="14"/>
              </w:rPr>
              <w:t>21,205</w:t>
            </w:r>
          </w:p>
        </w:tc>
        <w:tc>
          <w:tcPr>
            <w:tcW w:w="720" w:type="dxa"/>
            <w:tcBorders>
              <w:top w:val="nil"/>
              <w:left w:val="nil"/>
              <w:bottom w:val="nil"/>
              <w:right w:val="nil"/>
            </w:tcBorders>
            <w:shd w:val="clear" w:color="auto" w:fill="auto"/>
            <w:noWrap/>
            <w:tcMar>
              <w:left w:w="43" w:type="dxa"/>
              <w:right w:w="43" w:type="dxa"/>
            </w:tcMar>
            <w:vAlign w:val="center"/>
          </w:tcPr>
          <w:p w:rsidR="00057A3C" w:rsidRDefault="00057A3C" w:rsidP="00057A3C">
            <w:pPr>
              <w:jc w:val="right"/>
              <w:rPr>
                <w:sz w:val="14"/>
                <w:szCs w:val="14"/>
              </w:rPr>
            </w:pPr>
            <w:r>
              <w:rPr>
                <w:sz w:val="14"/>
                <w:szCs w:val="14"/>
              </w:rPr>
              <w:t>21,180</w:t>
            </w:r>
          </w:p>
        </w:tc>
      </w:tr>
      <w:tr w:rsidR="00057A3C" w:rsidRPr="00FA2FBA" w:rsidTr="003B4E74">
        <w:trPr>
          <w:trHeight w:val="266"/>
        </w:trPr>
        <w:tc>
          <w:tcPr>
            <w:tcW w:w="3912" w:type="dxa"/>
            <w:tcBorders>
              <w:top w:val="nil"/>
              <w:left w:val="nil"/>
              <w:bottom w:val="nil"/>
              <w:right w:val="nil"/>
            </w:tcBorders>
            <w:shd w:val="clear" w:color="auto" w:fill="auto"/>
            <w:noWrap/>
            <w:vAlign w:val="center"/>
            <w:hideMark/>
          </w:tcPr>
          <w:p w:rsidR="00057A3C" w:rsidRPr="00FA2FBA" w:rsidRDefault="00057A3C" w:rsidP="00C24A1C">
            <w:pPr>
              <w:jc w:val="left"/>
              <w:rPr>
                <w:b/>
                <w:bCs/>
                <w:color w:val="auto"/>
                <w:szCs w:val="16"/>
              </w:rPr>
            </w:pPr>
            <w:r w:rsidRPr="00FA2FBA">
              <w:rPr>
                <w:b/>
                <w:bCs/>
                <w:color w:val="auto"/>
                <w:szCs w:val="16"/>
              </w:rPr>
              <w:t>Monetary base (1+2+3+4)</w:t>
            </w:r>
          </w:p>
        </w:tc>
        <w:tc>
          <w:tcPr>
            <w:tcW w:w="696" w:type="dxa"/>
            <w:tcBorders>
              <w:top w:val="nil"/>
              <w:left w:val="nil"/>
              <w:bottom w:val="nil"/>
              <w:right w:val="nil"/>
            </w:tcBorders>
            <w:shd w:val="clear" w:color="auto" w:fill="auto"/>
            <w:tcMar>
              <w:left w:w="43" w:type="dxa"/>
              <w:right w:w="43" w:type="dxa"/>
            </w:tcMar>
            <w:vAlign w:val="center"/>
            <w:hideMark/>
          </w:tcPr>
          <w:p w:rsidR="00057A3C" w:rsidRDefault="00057A3C" w:rsidP="00C24A1C">
            <w:pPr>
              <w:jc w:val="right"/>
              <w:rPr>
                <w:b/>
                <w:bCs/>
                <w:sz w:val="14"/>
                <w:szCs w:val="14"/>
              </w:rPr>
            </w:pPr>
            <w:r>
              <w:rPr>
                <w:b/>
                <w:bCs/>
                <w:sz w:val="14"/>
                <w:szCs w:val="14"/>
              </w:rPr>
              <w:t>4,838,708</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b/>
                <w:bCs/>
                <w:sz w:val="14"/>
                <w:szCs w:val="14"/>
              </w:rPr>
            </w:pPr>
            <w:r>
              <w:rPr>
                <w:b/>
                <w:bCs/>
                <w:sz w:val="14"/>
                <w:szCs w:val="14"/>
              </w:rPr>
              <w:t>5,451,198</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b/>
                <w:bCs/>
                <w:sz w:val="14"/>
                <w:szCs w:val="14"/>
              </w:rPr>
            </w:pPr>
            <w:r>
              <w:rPr>
                <w:b/>
                <w:bCs/>
                <w:sz w:val="14"/>
                <w:szCs w:val="14"/>
              </w:rPr>
              <w:t>6,533,695</w:t>
            </w:r>
          </w:p>
        </w:tc>
        <w:tc>
          <w:tcPr>
            <w:tcW w:w="810" w:type="dxa"/>
            <w:tcBorders>
              <w:top w:val="nil"/>
              <w:left w:val="nil"/>
              <w:bottom w:val="nil"/>
              <w:right w:val="nil"/>
            </w:tcBorders>
            <w:shd w:val="clear" w:color="auto" w:fill="auto"/>
            <w:noWrap/>
            <w:tcMar>
              <w:left w:w="43" w:type="dxa"/>
              <w:right w:w="43" w:type="dxa"/>
            </w:tcMar>
            <w:vAlign w:val="center"/>
            <w:hideMark/>
          </w:tcPr>
          <w:p w:rsidR="00057A3C" w:rsidRDefault="00057A3C" w:rsidP="00C24A1C">
            <w:pPr>
              <w:jc w:val="right"/>
              <w:rPr>
                <w:b/>
                <w:bCs/>
                <w:sz w:val="14"/>
                <w:szCs w:val="14"/>
              </w:rPr>
            </w:pPr>
            <w:r>
              <w:rPr>
                <w:b/>
                <w:bCs/>
                <w:sz w:val="14"/>
                <w:szCs w:val="14"/>
              </w:rPr>
              <w:t>5,742,905</w:t>
            </w:r>
          </w:p>
        </w:tc>
        <w:tc>
          <w:tcPr>
            <w:tcW w:w="81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b/>
                <w:bCs/>
                <w:sz w:val="14"/>
                <w:szCs w:val="14"/>
              </w:rPr>
            </w:pPr>
            <w:r>
              <w:rPr>
                <w:b/>
                <w:bCs/>
                <w:sz w:val="14"/>
                <w:szCs w:val="14"/>
              </w:rPr>
              <w:t>6,208,509</w:t>
            </w:r>
          </w:p>
        </w:tc>
        <w:tc>
          <w:tcPr>
            <w:tcW w:w="810" w:type="dxa"/>
            <w:tcBorders>
              <w:top w:val="nil"/>
              <w:left w:val="nil"/>
              <w:bottom w:val="nil"/>
              <w:right w:val="nil"/>
            </w:tcBorders>
            <w:shd w:val="clear" w:color="auto" w:fill="auto"/>
            <w:tcMar>
              <w:left w:w="43" w:type="dxa"/>
              <w:right w:w="43" w:type="dxa"/>
            </w:tcMar>
            <w:vAlign w:val="center"/>
            <w:hideMark/>
          </w:tcPr>
          <w:p w:rsidR="00057A3C" w:rsidRDefault="00057A3C" w:rsidP="00C24A1C">
            <w:pPr>
              <w:jc w:val="right"/>
              <w:rPr>
                <w:b/>
                <w:bCs/>
                <w:sz w:val="14"/>
                <w:szCs w:val="14"/>
              </w:rPr>
            </w:pPr>
            <w:r>
              <w:rPr>
                <w:b/>
                <w:bCs/>
                <w:sz w:val="14"/>
                <w:szCs w:val="14"/>
              </w:rPr>
              <w:t>6,507,733</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b/>
                <w:bCs/>
                <w:sz w:val="14"/>
                <w:szCs w:val="14"/>
              </w:rPr>
            </w:pPr>
            <w:r>
              <w:rPr>
                <w:b/>
                <w:bCs/>
                <w:sz w:val="14"/>
                <w:szCs w:val="14"/>
              </w:rPr>
              <w:t>6,698,883</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b/>
                <w:bCs/>
                <w:sz w:val="14"/>
                <w:szCs w:val="14"/>
              </w:rPr>
            </w:pPr>
            <w:r>
              <w:rPr>
                <w:b/>
                <w:bCs/>
                <w:sz w:val="14"/>
                <w:szCs w:val="14"/>
              </w:rPr>
              <w:t>6,520,278</w:t>
            </w:r>
          </w:p>
        </w:tc>
        <w:tc>
          <w:tcPr>
            <w:tcW w:w="720" w:type="dxa"/>
            <w:tcBorders>
              <w:top w:val="nil"/>
              <w:left w:val="nil"/>
              <w:bottom w:val="nil"/>
              <w:right w:val="nil"/>
            </w:tcBorders>
            <w:shd w:val="clear" w:color="auto" w:fill="auto"/>
            <w:noWrap/>
            <w:tcMar>
              <w:left w:w="43" w:type="dxa"/>
              <w:right w:w="43" w:type="dxa"/>
            </w:tcMar>
            <w:vAlign w:val="center"/>
          </w:tcPr>
          <w:p w:rsidR="00057A3C" w:rsidRDefault="00057A3C" w:rsidP="00057A3C">
            <w:pPr>
              <w:jc w:val="right"/>
              <w:rPr>
                <w:b/>
                <w:bCs/>
                <w:sz w:val="14"/>
                <w:szCs w:val="14"/>
              </w:rPr>
            </w:pPr>
            <w:r>
              <w:rPr>
                <w:b/>
                <w:bCs/>
                <w:sz w:val="14"/>
                <w:szCs w:val="14"/>
              </w:rPr>
              <w:t>6,558,877</w:t>
            </w:r>
          </w:p>
        </w:tc>
      </w:tr>
      <w:tr w:rsidR="00057A3C" w:rsidRPr="00FA2FBA" w:rsidTr="003B4E74">
        <w:trPr>
          <w:trHeight w:val="266"/>
        </w:trPr>
        <w:tc>
          <w:tcPr>
            <w:tcW w:w="3912" w:type="dxa"/>
            <w:tcBorders>
              <w:top w:val="nil"/>
              <w:left w:val="nil"/>
              <w:bottom w:val="nil"/>
              <w:right w:val="nil"/>
            </w:tcBorders>
            <w:shd w:val="clear" w:color="auto" w:fill="auto"/>
            <w:noWrap/>
            <w:vAlign w:val="center"/>
            <w:hideMark/>
          </w:tcPr>
          <w:p w:rsidR="00057A3C" w:rsidRPr="00FA2FBA" w:rsidRDefault="00057A3C" w:rsidP="00C24A1C">
            <w:pPr>
              <w:jc w:val="left"/>
              <w:rPr>
                <w:b/>
                <w:bCs/>
                <w:color w:val="auto"/>
                <w:szCs w:val="16"/>
              </w:rPr>
            </w:pPr>
            <w:r w:rsidRPr="00FA2FBA">
              <w:rPr>
                <w:b/>
                <w:bCs/>
                <w:color w:val="auto"/>
                <w:szCs w:val="16"/>
              </w:rPr>
              <w:t>1)  Currency in Circulation</w:t>
            </w:r>
          </w:p>
        </w:tc>
        <w:tc>
          <w:tcPr>
            <w:tcW w:w="696" w:type="dxa"/>
            <w:tcBorders>
              <w:top w:val="nil"/>
              <w:left w:val="nil"/>
              <w:bottom w:val="nil"/>
              <w:right w:val="nil"/>
            </w:tcBorders>
            <w:shd w:val="clear" w:color="auto" w:fill="auto"/>
            <w:tcMar>
              <w:left w:w="43" w:type="dxa"/>
              <w:right w:w="43" w:type="dxa"/>
            </w:tcMar>
            <w:vAlign w:val="center"/>
            <w:hideMark/>
          </w:tcPr>
          <w:p w:rsidR="00057A3C" w:rsidRDefault="00057A3C" w:rsidP="00C24A1C">
            <w:pPr>
              <w:jc w:val="right"/>
              <w:rPr>
                <w:b/>
                <w:bCs/>
                <w:sz w:val="14"/>
                <w:szCs w:val="14"/>
              </w:rPr>
            </w:pPr>
            <w:r>
              <w:rPr>
                <w:b/>
                <w:bCs/>
                <w:sz w:val="14"/>
                <w:szCs w:val="14"/>
              </w:rPr>
              <w:t>4,167,136</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b/>
                <w:bCs/>
                <w:sz w:val="14"/>
                <w:szCs w:val="14"/>
              </w:rPr>
            </w:pPr>
            <w:r>
              <w:rPr>
                <w:b/>
                <w:bCs/>
                <w:sz w:val="14"/>
                <w:szCs w:val="14"/>
              </w:rPr>
              <w:t>4,635,147</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b/>
                <w:bCs/>
                <w:sz w:val="14"/>
                <w:szCs w:val="14"/>
              </w:rPr>
            </w:pPr>
            <w:r>
              <w:rPr>
                <w:b/>
                <w:bCs/>
                <w:sz w:val="14"/>
                <w:szCs w:val="14"/>
              </w:rPr>
              <w:t>5,285,026</w:t>
            </w:r>
          </w:p>
        </w:tc>
        <w:tc>
          <w:tcPr>
            <w:tcW w:w="810" w:type="dxa"/>
            <w:tcBorders>
              <w:top w:val="nil"/>
              <w:left w:val="nil"/>
              <w:bottom w:val="nil"/>
              <w:right w:val="nil"/>
            </w:tcBorders>
            <w:shd w:val="clear" w:color="auto" w:fill="auto"/>
            <w:noWrap/>
            <w:tcMar>
              <w:left w:w="43" w:type="dxa"/>
              <w:right w:w="43" w:type="dxa"/>
            </w:tcMar>
            <w:vAlign w:val="center"/>
            <w:hideMark/>
          </w:tcPr>
          <w:p w:rsidR="00057A3C" w:rsidRDefault="00057A3C" w:rsidP="00C24A1C">
            <w:pPr>
              <w:jc w:val="right"/>
              <w:rPr>
                <w:b/>
                <w:bCs/>
                <w:sz w:val="14"/>
                <w:szCs w:val="14"/>
              </w:rPr>
            </w:pPr>
            <w:r>
              <w:rPr>
                <w:b/>
                <w:bCs/>
                <w:sz w:val="14"/>
                <w:szCs w:val="14"/>
              </w:rPr>
              <w:t>4,836,375</w:t>
            </w:r>
          </w:p>
        </w:tc>
        <w:tc>
          <w:tcPr>
            <w:tcW w:w="81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b/>
                <w:bCs/>
                <w:sz w:val="14"/>
                <w:szCs w:val="14"/>
              </w:rPr>
            </w:pPr>
            <w:r>
              <w:rPr>
                <w:b/>
                <w:bCs/>
                <w:sz w:val="14"/>
                <w:szCs w:val="14"/>
              </w:rPr>
              <w:t>4,912,043</w:t>
            </w:r>
          </w:p>
        </w:tc>
        <w:tc>
          <w:tcPr>
            <w:tcW w:w="810" w:type="dxa"/>
            <w:tcBorders>
              <w:top w:val="nil"/>
              <w:left w:val="nil"/>
              <w:bottom w:val="nil"/>
              <w:right w:val="nil"/>
            </w:tcBorders>
            <w:shd w:val="clear" w:color="auto" w:fill="auto"/>
            <w:tcMar>
              <w:left w:w="43" w:type="dxa"/>
              <w:right w:w="43" w:type="dxa"/>
            </w:tcMar>
            <w:vAlign w:val="center"/>
            <w:hideMark/>
          </w:tcPr>
          <w:p w:rsidR="00057A3C" w:rsidRDefault="00057A3C" w:rsidP="00C24A1C">
            <w:pPr>
              <w:jc w:val="right"/>
              <w:rPr>
                <w:b/>
                <w:bCs/>
                <w:sz w:val="14"/>
                <w:szCs w:val="14"/>
              </w:rPr>
            </w:pPr>
            <w:r>
              <w:rPr>
                <w:b/>
                <w:bCs/>
                <w:sz w:val="14"/>
                <w:szCs w:val="14"/>
              </w:rPr>
              <w:t>5,561,446</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b/>
                <w:bCs/>
                <w:sz w:val="14"/>
                <w:szCs w:val="14"/>
              </w:rPr>
            </w:pPr>
            <w:r>
              <w:rPr>
                <w:b/>
                <w:bCs/>
                <w:sz w:val="14"/>
                <w:szCs w:val="14"/>
              </w:rPr>
              <w:t>5,534,529</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b/>
                <w:bCs/>
                <w:sz w:val="14"/>
                <w:szCs w:val="14"/>
              </w:rPr>
            </w:pPr>
            <w:r>
              <w:rPr>
                <w:b/>
                <w:bCs/>
                <w:sz w:val="14"/>
                <w:szCs w:val="14"/>
              </w:rPr>
              <w:t>5,608,913</w:t>
            </w:r>
          </w:p>
        </w:tc>
        <w:tc>
          <w:tcPr>
            <w:tcW w:w="720" w:type="dxa"/>
            <w:tcBorders>
              <w:top w:val="nil"/>
              <w:left w:val="nil"/>
              <w:bottom w:val="nil"/>
              <w:right w:val="nil"/>
            </w:tcBorders>
            <w:shd w:val="clear" w:color="auto" w:fill="auto"/>
            <w:noWrap/>
            <w:tcMar>
              <w:left w:w="43" w:type="dxa"/>
              <w:right w:w="43" w:type="dxa"/>
            </w:tcMar>
            <w:vAlign w:val="center"/>
          </w:tcPr>
          <w:p w:rsidR="00057A3C" w:rsidRDefault="00057A3C" w:rsidP="00057A3C">
            <w:pPr>
              <w:jc w:val="right"/>
              <w:rPr>
                <w:b/>
                <w:bCs/>
                <w:sz w:val="14"/>
                <w:szCs w:val="14"/>
              </w:rPr>
            </w:pPr>
            <w:r>
              <w:rPr>
                <w:b/>
                <w:bCs/>
                <w:sz w:val="14"/>
                <w:szCs w:val="14"/>
              </w:rPr>
              <w:t>5,657,972</w:t>
            </w:r>
          </w:p>
        </w:tc>
      </w:tr>
      <w:tr w:rsidR="00057A3C" w:rsidRPr="00FA2FBA" w:rsidTr="003B4E74">
        <w:trPr>
          <w:trHeight w:val="266"/>
        </w:trPr>
        <w:tc>
          <w:tcPr>
            <w:tcW w:w="3912" w:type="dxa"/>
            <w:tcBorders>
              <w:top w:val="nil"/>
              <w:left w:val="nil"/>
              <w:bottom w:val="nil"/>
              <w:right w:val="nil"/>
            </w:tcBorders>
            <w:shd w:val="clear" w:color="auto" w:fill="auto"/>
            <w:noWrap/>
            <w:vAlign w:val="center"/>
            <w:hideMark/>
          </w:tcPr>
          <w:p w:rsidR="00057A3C" w:rsidRPr="00FA2FBA" w:rsidRDefault="00057A3C" w:rsidP="00C24A1C">
            <w:pPr>
              <w:jc w:val="left"/>
              <w:rPr>
                <w:b/>
                <w:bCs/>
                <w:color w:val="auto"/>
                <w:szCs w:val="16"/>
              </w:rPr>
            </w:pPr>
            <w:r w:rsidRPr="00FA2FBA">
              <w:rPr>
                <w:b/>
                <w:bCs/>
                <w:color w:val="auto"/>
                <w:szCs w:val="16"/>
              </w:rPr>
              <w:t>2)  Liabilities to Other Depository Corporations</w:t>
            </w:r>
          </w:p>
        </w:tc>
        <w:tc>
          <w:tcPr>
            <w:tcW w:w="696" w:type="dxa"/>
            <w:tcBorders>
              <w:top w:val="nil"/>
              <w:left w:val="nil"/>
              <w:bottom w:val="nil"/>
              <w:right w:val="nil"/>
            </w:tcBorders>
            <w:shd w:val="clear" w:color="auto" w:fill="auto"/>
            <w:tcMar>
              <w:left w:w="43" w:type="dxa"/>
              <w:right w:w="43" w:type="dxa"/>
            </w:tcMar>
            <w:vAlign w:val="center"/>
            <w:hideMark/>
          </w:tcPr>
          <w:p w:rsidR="00057A3C" w:rsidRDefault="00057A3C" w:rsidP="00C24A1C">
            <w:pPr>
              <w:jc w:val="right"/>
              <w:rPr>
                <w:b/>
                <w:bCs/>
                <w:sz w:val="14"/>
                <w:szCs w:val="14"/>
              </w:rPr>
            </w:pPr>
            <w:r>
              <w:rPr>
                <w:b/>
                <w:bCs/>
                <w:sz w:val="14"/>
                <w:szCs w:val="14"/>
              </w:rPr>
              <w:t>668,128</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b/>
                <w:bCs/>
                <w:sz w:val="14"/>
                <w:szCs w:val="14"/>
              </w:rPr>
            </w:pPr>
            <w:r>
              <w:rPr>
                <w:b/>
                <w:bCs/>
                <w:sz w:val="14"/>
                <w:szCs w:val="14"/>
              </w:rPr>
              <w:t>813,258</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b/>
                <w:bCs/>
                <w:sz w:val="14"/>
                <w:szCs w:val="14"/>
              </w:rPr>
            </w:pPr>
            <w:r>
              <w:rPr>
                <w:b/>
                <w:bCs/>
                <w:sz w:val="14"/>
                <w:szCs w:val="14"/>
              </w:rPr>
              <w:t>1,244,978</w:t>
            </w:r>
          </w:p>
        </w:tc>
        <w:tc>
          <w:tcPr>
            <w:tcW w:w="810" w:type="dxa"/>
            <w:tcBorders>
              <w:top w:val="nil"/>
              <w:left w:val="nil"/>
              <w:bottom w:val="nil"/>
              <w:right w:val="nil"/>
            </w:tcBorders>
            <w:shd w:val="clear" w:color="auto" w:fill="auto"/>
            <w:noWrap/>
            <w:tcMar>
              <w:left w:w="43" w:type="dxa"/>
              <w:right w:w="43" w:type="dxa"/>
            </w:tcMar>
            <w:vAlign w:val="center"/>
            <w:hideMark/>
          </w:tcPr>
          <w:p w:rsidR="00057A3C" w:rsidRDefault="00057A3C" w:rsidP="00C24A1C">
            <w:pPr>
              <w:jc w:val="right"/>
              <w:rPr>
                <w:b/>
                <w:bCs/>
                <w:sz w:val="14"/>
                <w:szCs w:val="14"/>
              </w:rPr>
            </w:pPr>
            <w:r>
              <w:rPr>
                <w:b/>
                <w:bCs/>
                <w:sz w:val="14"/>
                <w:szCs w:val="14"/>
              </w:rPr>
              <w:t>903,123</w:t>
            </w:r>
          </w:p>
        </w:tc>
        <w:tc>
          <w:tcPr>
            <w:tcW w:w="81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b/>
                <w:bCs/>
                <w:sz w:val="14"/>
                <w:szCs w:val="14"/>
              </w:rPr>
            </w:pPr>
            <w:r>
              <w:rPr>
                <w:b/>
                <w:bCs/>
                <w:sz w:val="14"/>
                <w:szCs w:val="14"/>
              </w:rPr>
              <w:t>1,284,792</w:t>
            </w:r>
          </w:p>
        </w:tc>
        <w:tc>
          <w:tcPr>
            <w:tcW w:w="810" w:type="dxa"/>
            <w:tcBorders>
              <w:top w:val="nil"/>
              <w:left w:val="nil"/>
              <w:bottom w:val="nil"/>
              <w:right w:val="nil"/>
            </w:tcBorders>
            <w:shd w:val="clear" w:color="auto" w:fill="auto"/>
            <w:tcMar>
              <w:left w:w="43" w:type="dxa"/>
              <w:right w:w="43" w:type="dxa"/>
            </w:tcMar>
            <w:vAlign w:val="center"/>
            <w:hideMark/>
          </w:tcPr>
          <w:p w:rsidR="00057A3C" w:rsidRDefault="00057A3C" w:rsidP="00C24A1C">
            <w:pPr>
              <w:jc w:val="right"/>
              <w:rPr>
                <w:b/>
                <w:bCs/>
                <w:sz w:val="14"/>
                <w:szCs w:val="14"/>
              </w:rPr>
            </w:pPr>
            <w:r>
              <w:rPr>
                <w:b/>
                <w:bCs/>
                <w:sz w:val="14"/>
                <w:szCs w:val="14"/>
              </w:rPr>
              <w:t>943,003</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b/>
                <w:bCs/>
                <w:sz w:val="14"/>
                <w:szCs w:val="14"/>
              </w:rPr>
            </w:pPr>
            <w:r>
              <w:rPr>
                <w:b/>
                <w:bCs/>
                <w:sz w:val="14"/>
                <w:szCs w:val="14"/>
              </w:rPr>
              <w:t>1,160,705</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b/>
                <w:bCs/>
                <w:sz w:val="14"/>
                <w:szCs w:val="14"/>
              </w:rPr>
            </w:pPr>
            <w:r>
              <w:rPr>
                <w:b/>
                <w:bCs/>
                <w:sz w:val="14"/>
                <w:szCs w:val="14"/>
              </w:rPr>
              <w:t>908,119</w:t>
            </w:r>
          </w:p>
        </w:tc>
        <w:tc>
          <w:tcPr>
            <w:tcW w:w="720" w:type="dxa"/>
            <w:tcBorders>
              <w:top w:val="nil"/>
              <w:left w:val="nil"/>
              <w:bottom w:val="nil"/>
              <w:right w:val="nil"/>
            </w:tcBorders>
            <w:shd w:val="clear" w:color="auto" w:fill="auto"/>
            <w:noWrap/>
            <w:tcMar>
              <w:left w:w="43" w:type="dxa"/>
              <w:right w:w="43" w:type="dxa"/>
            </w:tcMar>
            <w:vAlign w:val="center"/>
          </w:tcPr>
          <w:p w:rsidR="00057A3C" w:rsidRDefault="00057A3C" w:rsidP="00057A3C">
            <w:pPr>
              <w:jc w:val="right"/>
              <w:rPr>
                <w:b/>
                <w:bCs/>
                <w:sz w:val="14"/>
                <w:szCs w:val="14"/>
              </w:rPr>
            </w:pPr>
            <w:r>
              <w:rPr>
                <w:b/>
                <w:bCs/>
                <w:sz w:val="14"/>
                <w:szCs w:val="14"/>
              </w:rPr>
              <w:t>897,677</w:t>
            </w:r>
          </w:p>
        </w:tc>
      </w:tr>
      <w:tr w:rsidR="00057A3C" w:rsidRPr="00FA2FBA" w:rsidTr="003B4E74">
        <w:trPr>
          <w:trHeight w:val="266"/>
        </w:trPr>
        <w:tc>
          <w:tcPr>
            <w:tcW w:w="3912" w:type="dxa"/>
            <w:tcBorders>
              <w:top w:val="nil"/>
              <w:left w:val="nil"/>
              <w:bottom w:val="nil"/>
              <w:right w:val="nil"/>
            </w:tcBorders>
            <w:shd w:val="clear" w:color="auto" w:fill="auto"/>
            <w:noWrap/>
            <w:vAlign w:val="center"/>
            <w:hideMark/>
          </w:tcPr>
          <w:p w:rsidR="00057A3C" w:rsidRPr="00FA2FBA" w:rsidRDefault="00057A3C" w:rsidP="00C24A1C">
            <w:pPr>
              <w:ind w:left="342"/>
              <w:jc w:val="left"/>
              <w:rPr>
                <w:color w:val="auto"/>
                <w:szCs w:val="16"/>
              </w:rPr>
            </w:pPr>
            <w:r w:rsidRPr="00FA2FBA">
              <w:rPr>
                <w:color w:val="auto"/>
                <w:szCs w:val="16"/>
              </w:rPr>
              <w:t>Reserve deposits</w:t>
            </w:r>
          </w:p>
        </w:tc>
        <w:tc>
          <w:tcPr>
            <w:tcW w:w="696" w:type="dxa"/>
            <w:tcBorders>
              <w:top w:val="nil"/>
              <w:left w:val="nil"/>
              <w:bottom w:val="nil"/>
              <w:right w:val="nil"/>
            </w:tcBorders>
            <w:shd w:val="clear" w:color="auto" w:fill="auto"/>
            <w:tcMar>
              <w:left w:w="43" w:type="dxa"/>
              <w:right w:w="43" w:type="dxa"/>
            </w:tcMar>
            <w:vAlign w:val="center"/>
            <w:hideMark/>
          </w:tcPr>
          <w:p w:rsidR="00057A3C" w:rsidRDefault="00057A3C" w:rsidP="00C24A1C">
            <w:pPr>
              <w:jc w:val="right"/>
              <w:rPr>
                <w:sz w:val="14"/>
                <w:szCs w:val="14"/>
              </w:rPr>
            </w:pPr>
            <w:r>
              <w:rPr>
                <w:sz w:val="14"/>
                <w:szCs w:val="14"/>
              </w:rPr>
              <w:t>668,128</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sz w:val="14"/>
                <w:szCs w:val="14"/>
              </w:rPr>
            </w:pPr>
            <w:r>
              <w:rPr>
                <w:sz w:val="14"/>
                <w:szCs w:val="14"/>
              </w:rPr>
              <w:t>813,258</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sz w:val="14"/>
                <w:szCs w:val="14"/>
              </w:rPr>
            </w:pPr>
            <w:r>
              <w:rPr>
                <w:sz w:val="14"/>
                <w:szCs w:val="14"/>
              </w:rPr>
              <w:t>1,244,978</w:t>
            </w:r>
          </w:p>
        </w:tc>
        <w:tc>
          <w:tcPr>
            <w:tcW w:w="810" w:type="dxa"/>
            <w:tcBorders>
              <w:top w:val="nil"/>
              <w:left w:val="nil"/>
              <w:bottom w:val="nil"/>
              <w:right w:val="nil"/>
            </w:tcBorders>
            <w:shd w:val="clear" w:color="auto" w:fill="auto"/>
            <w:noWrap/>
            <w:tcMar>
              <w:left w:w="43" w:type="dxa"/>
              <w:right w:w="43" w:type="dxa"/>
            </w:tcMar>
            <w:vAlign w:val="center"/>
            <w:hideMark/>
          </w:tcPr>
          <w:p w:rsidR="00057A3C" w:rsidRDefault="00057A3C" w:rsidP="00C24A1C">
            <w:pPr>
              <w:jc w:val="right"/>
              <w:rPr>
                <w:sz w:val="14"/>
                <w:szCs w:val="14"/>
              </w:rPr>
            </w:pPr>
            <w:r>
              <w:rPr>
                <w:sz w:val="14"/>
                <w:szCs w:val="14"/>
              </w:rPr>
              <w:t>903,123</w:t>
            </w:r>
          </w:p>
        </w:tc>
        <w:tc>
          <w:tcPr>
            <w:tcW w:w="81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sz w:val="14"/>
                <w:szCs w:val="14"/>
              </w:rPr>
            </w:pPr>
            <w:r>
              <w:rPr>
                <w:sz w:val="14"/>
                <w:szCs w:val="14"/>
              </w:rPr>
              <w:t>1,284,792</w:t>
            </w:r>
          </w:p>
        </w:tc>
        <w:tc>
          <w:tcPr>
            <w:tcW w:w="810" w:type="dxa"/>
            <w:tcBorders>
              <w:top w:val="nil"/>
              <w:left w:val="nil"/>
              <w:bottom w:val="nil"/>
              <w:right w:val="nil"/>
            </w:tcBorders>
            <w:shd w:val="clear" w:color="auto" w:fill="auto"/>
            <w:tcMar>
              <w:left w:w="43" w:type="dxa"/>
              <w:right w:w="43" w:type="dxa"/>
            </w:tcMar>
            <w:vAlign w:val="center"/>
            <w:hideMark/>
          </w:tcPr>
          <w:p w:rsidR="00057A3C" w:rsidRDefault="00057A3C" w:rsidP="00C24A1C">
            <w:pPr>
              <w:jc w:val="right"/>
              <w:rPr>
                <w:sz w:val="14"/>
                <w:szCs w:val="14"/>
              </w:rPr>
            </w:pPr>
            <w:r>
              <w:rPr>
                <w:sz w:val="14"/>
                <w:szCs w:val="14"/>
              </w:rPr>
              <w:t>943,003</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sz w:val="14"/>
                <w:szCs w:val="14"/>
              </w:rPr>
            </w:pPr>
            <w:r>
              <w:rPr>
                <w:sz w:val="14"/>
                <w:szCs w:val="14"/>
              </w:rPr>
              <w:t>1,160,705</w:t>
            </w:r>
          </w:p>
        </w:tc>
        <w:tc>
          <w:tcPr>
            <w:tcW w:w="720" w:type="dxa"/>
            <w:tcBorders>
              <w:top w:val="nil"/>
              <w:left w:val="nil"/>
              <w:bottom w:val="nil"/>
              <w:right w:val="nil"/>
            </w:tcBorders>
            <w:shd w:val="clear" w:color="auto" w:fill="auto"/>
            <w:tcMar>
              <w:left w:w="43" w:type="dxa"/>
              <w:right w:w="43" w:type="dxa"/>
            </w:tcMar>
            <w:vAlign w:val="center"/>
          </w:tcPr>
          <w:p w:rsidR="00057A3C" w:rsidRDefault="00057A3C" w:rsidP="00C24A1C">
            <w:pPr>
              <w:jc w:val="right"/>
              <w:rPr>
                <w:sz w:val="14"/>
                <w:szCs w:val="14"/>
              </w:rPr>
            </w:pPr>
            <w:r>
              <w:rPr>
                <w:sz w:val="14"/>
                <w:szCs w:val="14"/>
              </w:rPr>
              <w:t>908,119</w:t>
            </w:r>
          </w:p>
        </w:tc>
        <w:tc>
          <w:tcPr>
            <w:tcW w:w="720" w:type="dxa"/>
            <w:tcBorders>
              <w:top w:val="nil"/>
              <w:left w:val="nil"/>
              <w:bottom w:val="nil"/>
              <w:right w:val="nil"/>
            </w:tcBorders>
            <w:shd w:val="clear" w:color="auto" w:fill="auto"/>
            <w:noWrap/>
            <w:tcMar>
              <w:left w:w="43" w:type="dxa"/>
              <w:right w:w="43" w:type="dxa"/>
            </w:tcMar>
            <w:vAlign w:val="center"/>
          </w:tcPr>
          <w:p w:rsidR="00057A3C" w:rsidRDefault="00057A3C" w:rsidP="00057A3C">
            <w:pPr>
              <w:jc w:val="right"/>
              <w:rPr>
                <w:sz w:val="14"/>
                <w:szCs w:val="14"/>
              </w:rPr>
            </w:pPr>
            <w:r>
              <w:rPr>
                <w:sz w:val="14"/>
                <w:szCs w:val="14"/>
              </w:rPr>
              <w:t>897,677</w:t>
            </w:r>
          </w:p>
        </w:tc>
      </w:tr>
      <w:tr w:rsidR="00057A3C" w:rsidRPr="00FA2FBA" w:rsidTr="003B4E74">
        <w:trPr>
          <w:trHeight w:val="266"/>
        </w:trPr>
        <w:tc>
          <w:tcPr>
            <w:tcW w:w="3912" w:type="dxa"/>
            <w:tcBorders>
              <w:top w:val="nil"/>
              <w:left w:val="nil"/>
              <w:bottom w:val="single" w:sz="12" w:space="0" w:color="auto"/>
              <w:right w:val="nil"/>
            </w:tcBorders>
            <w:shd w:val="clear" w:color="auto" w:fill="auto"/>
            <w:noWrap/>
            <w:vAlign w:val="center"/>
            <w:hideMark/>
          </w:tcPr>
          <w:p w:rsidR="00057A3C" w:rsidRPr="00FA2FBA" w:rsidRDefault="00057A3C" w:rsidP="00C24A1C">
            <w:pPr>
              <w:ind w:firstLineChars="200" w:firstLine="320"/>
              <w:jc w:val="left"/>
              <w:rPr>
                <w:color w:val="auto"/>
                <w:szCs w:val="16"/>
              </w:rPr>
            </w:pPr>
            <w:r w:rsidRPr="00FA2FBA">
              <w:rPr>
                <w:color w:val="auto"/>
                <w:szCs w:val="16"/>
              </w:rPr>
              <w:t>Other liabilities</w:t>
            </w:r>
          </w:p>
        </w:tc>
        <w:tc>
          <w:tcPr>
            <w:tcW w:w="696" w:type="dxa"/>
            <w:tcBorders>
              <w:top w:val="nil"/>
              <w:left w:val="nil"/>
              <w:bottom w:val="single" w:sz="12" w:space="0" w:color="auto"/>
              <w:right w:val="nil"/>
            </w:tcBorders>
            <w:shd w:val="clear" w:color="auto" w:fill="auto"/>
            <w:tcMar>
              <w:left w:w="43" w:type="dxa"/>
              <w:right w:w="43" w:type="dxa"/>
            </w:tcMar>
            <w:vAlign w:val="center"/>
            <w:hideMark/>
          </w:tcPr>
          <w:p w:rsidR="00057A3C" w:rsidRDefault="00057A3C" w:rsidP="00C24A1C">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tcPr>
          <w:p w:rsidR="00057A3C" w:rsidRDefault="00057A3C" w:rsidP="00C24A1C">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tcPr>
          <w:p w:rsidR="00057A3C" w:rsidRDefault="00057A3C" w:rsidP="00C24A1C">
            <w:pPr>
              <w:jc w:val="right"/>
              <w:rPr>
                <w:sz w:val="14"/>
                <w:szCs w:val="14"/>
              </w:rPr>
            </w:pPr>
            <w:r>
              <w:rPr>
                <w:sz w:val="14"/>
                <w:szCs w:val="14"/>
              </w:rPr>
              <w:t>-</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057A3C" w:rsidRDefault="00057A3C" w:rsidP="00C24A1C">
            <w:pPr>
              <w:jc w:val="right"/>
              <w:rPr>
                <w:sz w:val="14"/>
                <w:szCs w:val="14"/>
              </w:rPr>
            </w:pPr>
            <w:r>
              <w:rPr>
                <w:sz w:val="14"/>
                <w:szCs w:val="14"/>
              </w:rPr>
              <w:t>-</w:t>
            </w:r>
          </w:p>
        </w:tc>
        <w:tc>
          <w:tcPr>
            <w:tcW w:w="810" w:type="dxa"/>
            <w:tcBorders>
              <w:top w:val="nil"/>
              <w:left w:val="nil"/>
              <w:bottom w:val="single" w:sz="12" w:space="0" w:color="auto"/>
              <w:right w:val="nil"/>
            </w:tcBorders>
            <w:shd w:val="clear" w:color="auto" w:fill="auto"/>
            <w:tcMar>
              <w:left w:w="43" w:type="dxa"/>
              <w:right w:w="43" w:type="dxa"/>
            </w:tcMar>
            <w:vAlign w:val="center"/>
          </w:tcPr>
          <w:p w:rsidR="00057A3C" w:rsidRDefault="00057A3C" w:rsidP="00C24A1C">
            <w:pPr>
              <w:jc w:val="right"/>
              <w:rPr>
                <w:sz w:val="14"/>
                <w:szCs w:val="14"/>
              </w:rPr>
            </w:pPr>
            <w:r>
              <w:rPr>
                <w:sz w:val="14"/>
                <w:szCs w:val="14"/>
              </w:rPr>
              <w:t>-</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057A3C" w:rsidRDefault="00057A3C" w:rsidP="00C24A1C">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tcPr>
          <w:p w:rsidR="00057A3C" w:rsidRDefault="00057A3C" w:rsidP="00C24A1C">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tcPr>
          <w:p w:rsidR="00057A3C" w:rsidRDefault="00057A3C" w:rsidP="00C24A1C">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noWrap/>
            <w:tcMar>
              <w:left w:w="43" w:type="dxa"/>
              <w:right w:w="43" w:type="dxa"/>
            </w:tcMar>
            <w:vAlign w:val="center"/>
          </w:tcPr>
          <w:p w:rsidR="00057A3C" w:rsidRDefault="00057A3C" w:rsidP="00057A3C">
            <w:pPr>
              <w:jc w:val="right"/>
              <w:rPr>
                <w:sz w:val="14"/>
                <w:szCs w:val="14"/>
              </w:rPr>
            </w:pPr>
            <w:r>
              <w:rPr>
                <w:sz w:val="14"/>
                <w:szCs w:val="14"/>
              </w:rPr>
              <w:t>-</w:t>
            </w:r>
          </w:p>
        </w:tc>
      </w:tr>
    </w:tbl>
    <w:p w:rsidR="00C52E3F" w:rsidRDefault="00C52E3F"/>
    <w:p w:rsidR="005805B6" w:rsidRDefault="005805B6"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DF368E" w:rsidRDefault="00DF368E"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F11702" w:rsidRPr="00E40C81" w:rsidRDefault="00F11702" w:rsidP="00E40C81">
      <w:pPr>
        <w:jc w:val="both"/>
        <w:rPr>
          <w:color w:val="auto"/>
        </w:rPr>
      </w:pPr>
    </w:p>
    <w:p w:rsidR="00DF368E" w:rsidRDefault="00DF368E" w:rsidP="0069571C">
      <w:pPr>
        <w:jc w:val="left"/>
        <w:rPr>
          <w:b/>
          <w:color w:val="auto"/>
        </w:rPr>
      </w:pPr>
    </w:p>
    <w:p w:rsidR="00DF368E" w:rsidRDefault="00DF368E" w:rsidP="0069571C">
      <w:pPr>
        <w:jc w:val="left"/>
        <w:rPr>
          <w:b/>
          <w:color w:val="auto"/>
        </w:rPr>
      </w:pPr>
    </w:p>
    <w:tbl>
      <w:tblPr>
        <w:tblpPr w:leftFromText="180" w:rightFromText="180" w:vertAnchor="page" w:horzAnchor="margin" w:tblpXSpec="center" w:tblpY="1261"/>
        <w:tblW w:w="10638" w:type="dxa"/>
        <w:tblLayout w:type="fixed"/>
        <w:tblLook w:val="04A0" w:firstRow="1" w:lastRow="0" w:firstColumn="1" w:lastColumn="0" w:noHBand="0" w:noVBand="1"/>
      </w:tblPr>
      <w:tblGrid>
        <w:gridCol w:w="4091"/>
        <w:gridCol w:w="649"/>
        <w:gridCol w:w="738"/>
        <w:gridCol w:w="815"/>
        <w:gridCol w:w="740"/>
        <w:gridCol w:w="715"/>
        <w:gridCol w:w="725"/>
        <w:gridCol w:w="720"/>
        <w:gridCol w:w="725"/>
        <w:gridCol w:w="720"/>
      </w:tblGrid>
      <w:tr w:rsidR="00DF368E" w:rsidRPr="00FA2FBA" w:rsidTr="00846691">
        <w:trPr>
          <w:trHeight w:val="360"/>
        </w:trPr>
        <w:tc>
          <w:tcPr>
            <w:tcW w:w="10638" w:type="dxa"/>
            <w:gridSpan w:val="10"/>
            <w:shd w:val="clear" w:color="auto" w:fill="auto"/>
            <w:noWrap/>
            <w:vAlign w:val="center"/>
            <w:hideMark/>
          </w:tcPr>
          <w:p w:rsidR="00DF368E" w:rsidRPr="00FA2FBA" w:rsidRDefault="00DF368E" w:rsidP="00DF368E">
            <w:pPr>
              <w:rPr>
                <w:rFonts w:ascii="Calibri" w:hAnsi="Calibri"/>
                <w:sz w:val="22"/>
                <w:szCs w:val="22"/>
              </w:rPr>
            </w:pPr>
            <w:r>
              <w:rPr>
                <w:b/>
                <w:bCs/>
                <w:color w:val="auto"/>
                <w:sz w:val="28"/>
                <w:szCs w:val="28"/>
              </w:rPr>
              <w:t>2.1</w:t>
            </w:r>
            <w:r w:rsidRPr="00FA2FBA">
              <w:rPr>
                <w:b/>
                <w:bCs/>
                <w:color w:val="auto"/>
                <w:sz w:val="28"/>
                <w:szCs w:val="28"/>
              </w:rPr>
              <w:t xml:space="preserve">  Central Bank Survey</w:t>
            </w:r>
          </w:p>
        </w:tc>
      </w:tr>
      <w:tr w:rsidR="00DF368E" w:rsidRPr="00FA2FBA" w:rsidTr="00846691">
        <w:trPr>
          <w:trHeight w:val="268"/>
        </w:trPr>
        <w:tc>
          <w:tcPr>
            <w:tcW w:w="10638" w:type="dxa"/>
            <w:gridSpan w:val="10"/>
            <w:tcBorders>
              <w:bottom w:val="single" w:sz="12" w:space="0" w:color="auto"/>
            </w:tcBorders>
            <w:shd w:val="clear" w:color="auto" w:fill="auto"/>
            <w:noWrap/>
            <w:vAlign w:val="center"/>
            <w:hideMark/>
          </w:tcPr>
          <w:p w:rsidR="00DF368E" w:rsidRPr="00FA2FBA" w:rsidRDefault="00DF368E" w:rsidP="00DF368E">
            <w:pPr>
              <w:jc w:val="right"/>
              <w:rPr>
                <w:rFonts w:ascii="Calibri" w:hAnsi="Calibri"/>
                <w:sz w:val="22"/>
                <w:szCs w:val="22"/>
              </w:rPr>
            </w:pPr>
            <w:r w:rsidRPr="00FA2FBA">
              <w:rPr>
                <w:color w:val="auto"/>
                <w:szCs w:val="16"/>
              </w:rPr>
              <w:t>(Million Rupees)</w:t>
            </w:r>
          </w:p>
        </w:tc>
      </w:tr>
      <w:tr w:rsidR="00C24A1C" w:rsidRPr="00FA2FBA" w:rsidTr="00C24A1C">
        <w:trPr>
          <w:trHeight w:val="268"/>
        </w:trPr>
        <w:tc>
          <w:tcPr>
            <w:tcW w:w="4091" w:type="dxa"/>
            <w:vMerge w:val="restart"/>
            <w:tcBorders>
              <w:top w:val="single" w:sz="12" w:space="0" w:color="auto"/>
              <w:bottom w:val="single" w:sz="12" w:space="0" w:color="auto"/>
              <w:right w:val="single" w:sz="4" w:space="0" w:color="auto"/>
            </w:tcBorders>
            <w:shd w:val="clear" w:color="auto" w:fill="auto"/>
            <w:noWrap/>
            <w:vAlign w:val="center"/>
            <w:hideMark/>
          </w:tcPr>
          <w:p w:rsidR="00C24A1C" w:rsidRPr="00FA2FBA" w:rsidRDefault="00C24A1C" w:rsidP="00203D68">
            <w:pPr>
              <w:rPr>
                <w:b/>
                <w:bCs/>
                <w:color w:val="auto"/>
                <w:szCs w:val="16"/>
              </w:rPr>
            </w:pPr>
            <w:r w:rsidRPr="00FA2FBA">
              <w:rPr>
                <w:b/>
                <w:bCs/>
                <w:color w:val="auto"/>
                <w:szCs w:val="16"/>
              </w:rPr>
              <w:t>I T E M S</w:t>
            </w:r>
          </w:p>
        </w:tc>
        <w:tc>
          <w:tcPr>
            <w:tcW w:w="649"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hideMark/>
          </w:tcPr>
          <w:p w:rsidR="00C24A1C" w:rsidRPr="00FA2FBA" w:rsidRDefault="00C24A1C" w:rsidP="00203D68">
            <w:pPr>
              <w:jc w:val="right"/>
              <w:rPr>
                <w:b/>
                <w:bCs/>
                <w:color w:val="auto"/>
                <w:szCs w:val="16"/>
              </w:rPr>
            </w:pPr>
            <w:r w:rsidRPr="00B4080E">
              <w:rPr>
                <w:b/>
                <w:bCs/>
                <w:color w:val="auto"/>
                <w:szCs w:val="16"/>
              </w:rPr>
              <w:t>FY17</w:t>
            </w:r>
          </w:p>
        </w:tc>
        <w:tc>
          <w:tcPr>
            <w:tcW w:w="738" w:type="dxa"/>
            <w:vMerge w:val="restart"/>
            <w:tcBorders>
              <w:top w:val="single" w:sz="12" w:space="0" w:color="auto"/>
              <w:left w:val="single" w:sz="4" w:space="0" w:color="auto"/>
            </w:tcBorders>
            <w:shd w:val="clear" w:color="auto" w:fill="auto"/>
            <w:tcMar>
              <w:left w:w="43" w:type="dxa"/>
              <w:right w:w="43" w:type="dxa"/>
            </w:tcMar>
            <w:vAlign w:val="center"/>
          </w:tcPr>
          <w:p w:rsidR="00C24A1C" w:rsidRPr="002D5FD9" w:rsidRDefault="00C24A1C" w:rsidP="00203D68">
            <w:pPr>
              <w:jc w:val="right"/>
              <w:rPr>
                <w:b/>
                <w:bCs/>
                <w:szCs w:val="16"/>
              </w:rPr>
            </w:pPr>
            <w:r>
              <w:rPr>
                <w:b/>
                <w:bCs/>
                <w:szCs w:val="16"/>
              </w:rPr>
              <w:t>FY18</w:t>
            </w:r>
          </w:p>
        </w:tc>
        <w:tc>
          <w:tcPr>
            <w:tcW w:w="815" w:type="dxa"/>
            <w:vMerge w:val="restart"/>
            <w:tcBorders>
              <w:top w:val="single" w:sz="12" w:space="0" w:color="auto"/>
              <w:left w:val="single" w:sz="4" w:space="0" w:color="auto"/>
              <w:bottom w:val="single" w:sz="12" w:space="0" w:color="auto"/>
            </w:tcBorders>
            <w:shd w:val="clear" w:color="auto" w:fill="auto"/>
            <w:vAlign w:val="center"/>
          </w:tcPr>
          <w:p w:rsidR="00C24A1C" w:rsidRPr="002D5FD9" w:rsidRDefault="00C24A1C" w:rsidP="00DE6559">
            <w:pPr>
              <w:jc w:val="right"/>
              <w:rPr>
                <w:b/>
                <w:bCs/>
                <w:szCs w:val="16"/>
              </w:rPr>
            </w:pPr>
            <w:r>
              <w:rPr>
                <w:b/>
                <w:bCs/>
                <w:szCs w:val="16"/>
              </w:rPr>
              <w:t>FY19</w:t>
            </w:r>
          </w:p>
        </w:tc>
        <w:tc>
          <w:tcPr>
            <w:tcW w:w="2900" w:type="dxa"/>
            <w:gridSpan w:val="4"/>
            <w:tcBorders>
              <w:top w:val="single" w:sz="12" w:space="0" w:color="auto"/>
              <w:left w:val="single" w:sz="4" w:space="0" w:color="auto"/>
              <w:bottom w:val="single" w:sz="4" w:space="0" w:color="auto"/>
            </w:tcBorders>
            <w:shd w:val="clear" w:color="auto" w:fill="auto"/>
            <w:vAlign w:val="center"/>
          </w:tcPr>
          <w:p w:rsidR="00C24A1C" w:rsidRPr="00FA2FBA" w:rsidRDefault="00C24A1C" w:rsidP="00203D68">
            <w:pPr>
              <w:rPr>
                <w:b/>
                <w:bCs/>
                <w:color w:val="auto"/>
                <w:szCs w:val="16"/>
              </w:rPr>
            </w:pPr>
            <w:r>
              <w:rPr>
                <w:b/>
                <w:bCs/>
                <w:color w:val="auto"/>
                <w:szCs w:val="16"/>
              </w:rPr>
              <w:t>2019</w:t>
            </w:r>
          </w:p>
        </w:tc>
        <w:tc>
          <w:tcPr>
            <w:tcW w:w="1445" w:type="dxa"/>
            <w:gridSpan w:val="2"/>
            <w:tcBorders>
              <w:top w:val="single" w:sz="12" w:space="0" w:color="auto"/>
              <w:left w:val="single" w:sz="4" w:space="0" w:color="auto"/>
              <w:bottom w:val="single" w:sz="4" w:space="0" w:color="auto"/>
            </w:tcBorders>
            <w:shd w:val="clear" w:color="auto" w:fill="auto"/>
            <w:vAlign w:val="center"/>
          </w:tcPr>
          <w:p w:rsidR="00C24A1C" w:rsidRPr="00FA2FBA" w:rsidRDefault="00C24A1C" w:rsidP="00203D68">
            <w:pPr>
              <w:rPr>
                <w:b/>
                <w:bCs/>
                <w:color w:val="auto"/>
                <w:szCs w:val="16"/>
              </w:rPr>
            </w:pPr>
            <w:r>
              <w:rPr>
                <w:b/>
                <w:bCs/>
                <w:color w:val="auto"/>
                <w:szCs w:val="16"/>
              </w:rPr>
              <w:t>2020</w:t>
            </w:r>
          </w:p>
        </w:tc>
      </w:tr>
      <w:tr w:rsidR="00C24A1C" w:rsidRPr="00FA2FBA" w:rsidTr="00C24A1C">
        <w:trPr>
          <w:trHeight w:val="268"/>
        </w:trPr>
        <w:tc>
          <w:tcPr>
            <w:tcW w:w="4091" w:type="dxa"/>
            <w:vMerge/>
            <w:tcBorders>
              <w:bottom w:val="single" w:sz="12" w:space="0" w:color="auto"/>
              <w:right w:val="single" w:sz="4" w:space="0" w:color="auto"/>
            </w:tcBorders>
            <w:shd w:val="clear" w:color="auto" w:fill="auto"/>
            <w:noWrap/>
            <w:vAlign w:val="center"/>
            <w:hideMark/>
          </w:tcPr>
          <w:p w:rsidR="00C24A1C" w:rsidRPr="00FA2FBA" w:rsidRDefault="00C24A1C" w:rsidP="00C24A1C">
            <w:pPr>
              <w:jc w:val="left"/>
              <w:rPr>
                <w:b/>
                <w:bCs/>
                <w:color w:val="auto"/>
                <w:szCs w:val="16"/>
              </w:rPr>
            </w:pPr>
          </w:p>
        </w:tc>
        <w:tc>
          <w:tcPr>
            <w:tcW w:w="649"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C24A1C" w:rsidRPr="006619BF" w:rsidRDefault="00C24A1C" w:rsidP="00C24A1C">
            <w:pPr>
              <w:jc w:val="right"/>
              <w:rPr>
                <w:b/>
                <w:color w:val="auto"/>
                <w:sz w:val="14"/>
                <w:szCs w:val="14"/>
              </w:rPr>
            </w:pPr>
          </w:p>
        </w:tc>
        <w:tc>
          <w:tcPr>
            <w:tcW w:w="738"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C24A1C" w:rsidRPr="006619BF" w:rsidRDefault="00C24A1C" w:rsidP="00C24A1C">
            <w:pPr>
              <w:jc w:val="right"/>
              <w:rPr>
                <w:b/>
                <w:color w:val="auto"/>
                <w:sz w:val="14"/>
                <w:szCs w:val="14"/>
              </w:rPr>
            </w:pPr>
          </w:p>
        </w:tc>
        <w:tc>
          <w:tcPr>
            <w:tcW w:w="815"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C24A1C" w:rsidRPr="006619BF" w:rsidRDefault="00C24A1C" w:rsidP="00C24A1C">
            <w:pPr>
              <w:jc w:val="right"/>
              <w:rPr>
                <w:b/>
                <w:color w:val="auto"/>
                <w:sz w:val="14"/>
                <w:szCs w:val="14"/>
              </w:rPr>
            </w:pPr>
          </w:p>
        </w:tc>
        <w:tc>
          <w:tcPr>
            <w:tcW w:w="74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C24A1C" w:rsidRPr="006619BF" w:rsidRDefault="00C24A1C" w:rsidP="00C24A1C">
            <w:pPr>
              <w:jc w:val="right"/>
              <w:rPr>
                <w:b/>
                <w:color w:val="auto"/>
                <w:sz w:val="14"/>
                <w:szCs w:val="14"/>
              </w:rPr>
            </w:pPr>
            <w:r>
              <w:rPr>
                <w:b/>
                <w:color w:val="auto"/>
                <w:sz w:val="14"/>
                <w:szCs w:val="14"/>
              </w:rPr>
              <w:t>Jan</w:t>
            </w:r>
          </w:p>
        </w:tc>
        <w:tc>
          <w:tcPr>
            <w:tcW w:w="715" w:type="dxa"/>
            <w:tcBorders>
              <w:bottom w:val="single" w:sz="12" w:space="0" w:color="auto"/>
              <w:right w:val="single" w:sz="4" w:space="0" w:color="auto"/>
            </w:tcBorders>
            <w:shd w:val="clear" w:color="auto" w:fill="auto"/>
            <w:tcMar>
              <w:left w:w="43" w:type="dxa"/>
              <w:right w:w="43" w:type="dxa"/>
            </w:tcMar>
            <w:vAlign w:val="center"/>
          </w:tcPr>
          <w:p w:rsidR="00C24A1C" w:rsidRPr="006619BF" w:rsidRDefault="00C24A1C" w:rsidP="00C24A1C">
            <w:pPr>
              <w:jc w:val="right"/>
              <w:rPr>
                <w:b/>
                <w:color w:val="auto"/>
                <w:sz w:val="14"/>
                <w:szCs w:val="14"/>
              </w:rPr>
            </w:pPr>
            <w:r>
              <w:rPr>
                <w:b/>
                <w:color w:val="auto"/>
                <w:sz w:val="14"/>
                <w:szCs w:val="14"/>
              </w:rPr>
              <w:t>Feb</w:t>
            </w:r>
          </w:p>
        </w:tc>
        <w:tc>
          <w:tcPr>
            <w:tcW w:w="725" w:type="dxa"/>
            <w:tcBorders>
              <w:left w:val="single" w:sz="4" w:space="0" w:color="auto"/>
              <w:bottom w:val="single" w:sz="12" w:space="0" w:color="auto"/>
            </w:tcBorders>
            <w:shd w:val="clear" w:color="auto" w:fill="auto"/>
            <w:tcMar>
              <w:left w:w="43" w:type="dxa"/>
              <w:right w:w="43" w:type="dxa"/>
            </w:tcMar>
            <w:vAlign w:val="center"/>
            <w:hideMark/>
          </w:tcPr>
          <w:p w:rsidR="00C24A1C" w:rsidRPr="006619BF" w:rsidRDefault="00C24A1C" w:rsidP="00C24A1C">
            <w:pPr>
              <w:jc w:val="right"/>
              <w:rPr>
                <w:b/>
                <w:color w:val="auto"/>
                <w:sz w:val="14"/>
                <w:szCs w:val="14"/>
              </w:rPr>
            </w:pPr>
            <w:r>
              <w:rPr>
                <w:b/>
                <w:color w:val="auto"/>
                <w:sz w:val="14"/>
                <w:szCs w:val="14"/>
              </w:rPr>
              <w:t>Nov</w:t>
            </w:r>
          </w:p>
        </w:tc>
        <w:tc>
          <w:tcPr>
            <w:tcW w:w="720" w:type="dxa"/>
            <w:tcBorders>
              <w:bottom w:val="single" w:sz="12" w:space="0" w:color="auto"/>
              <w:right w:val="single" w:sz="4" w:space="0" w:color="auto"/>
            </w:tcBorders>
            <w:shd w:val="clear" w:color="auto" w:fill="auto"/>
            <w:tcMar>
              <w:left w:w="43" w:type="dxa"/>
              <w:right w:w="43" w:type="dxa"/>
            </w:tcMar>
            <w:vAlign w:val="center"/>
          </w:tcPr>
          <w:p w:rsidR="00C24A1C" w:rsidRPr="006619BF" w:rsidRDefault="00C24A1C" w:rsidP="00C24A1C">
            <w:pPr>
              <w:jc w:val="right"/>
              <w:rPr>
                <w:b/>
                <w:color w:val="auto"/>
                <w:sz w:val="14"/>
                <w:szCs w:val="14"/>
              </w:rPr>
            </w:pPr>
            <w:r>
              <w:rPr>
                <w:b/>
                <w:color w:val="auto"/>
                <w:sz w:val="14"/>
                <w:szCs w:val="14"/>
              </w:rPr>
              <w:t>Dec</w:t>
            </w:r>
          </w:p>
        </w:tc>
        <w:tc>
          <w:tcPr>
            <w:tcW w:w="725" w:type="dxa"/>
            <w:tcBorders>
              <w:left w:val="single" w:sz="4" w:space="0" w:color="auto"/>
              <w:bottom w:val="single" w:sz="12" w:space="0" w:color="auto"/>
            </w:tcBorders>
            <w:shd w:val="clear" w:color="auto" w:fill="auto"/>
            <w:tcMar>
              <w:left w:w="43" w:type="dxa"/>
              <w:right w:w="43" w:type="dxa"/>
            </w:tcMar>
            <w:vAlign w:val="center"/>
          </w:tcPr>
          <w:p w:rsidR="00C24A1C" w:rsidRPr="006619BF" w:rsidRDefault="00C24A1C" w:rsidP="00C24A1C">
            <w:pPr>
              <w:jc w:val="right"/>
              <w:rPr>
                <w:b/>
                <w:color w:val="auto"/>
                <w:sz w:val="14"/>
                <w:szCs w:val="14"/>
              </w:rPr>
            </w:pPr>
            <w:r>
              <w:rPr>
                <w:b/>
                <w:color w:val="auto"/>
                <w:sz w:val="14"/>
                <w:szCs w:val="14"/>
              </w:rPr>
              <w:t>Jan</w:t>
            </w:r>
          </w:p>
        </w:tc>
        <w:tc>
          <w:tcPr>
            <w:tcW w:w="720" w:type="dxa"/>
            <w:tcBorders>
              <w:top w:val="single" w:sz="4" w:space="0" w:color="auto"/>
              <w:bottom w:val="single" w:sz="12" w:space="0" w:color="auto"/>
            </w:tcBorders>
            <w:shd w:val="clear" w:color="auto" w:fill="auto"/>
            <w:noWrap/>
            <w:tcMar>
              <w:left w:w="43" w:type="dxa"/>
              <w:right w:w="43" w:type="dxa"/>
            </w:tcMar>
            <w:vAlign w:val="center"/>
          </w:tcPr>
          <w:p w:rsidR="00C24A1C" w:rsidRPr="006619BF" w:rsidRDefault="00C24A1C" w:rsidP="00C24A1C">
            <w:pPr>
              <w:jc w:val="right"/>
              <w:rPr>
                <w:b/>
                <w:color w:val="auto"/>
                <w:sz w:val="14"/>
                <w:szCs w:val="14"/>
              </w:rPr>
            </w:pPr>
            <w:r>
              <w:rPr>
                <w:b/>
                <w:color w:val="auto"/>
                <w:sz w:val="14"/>
                <w:szCs w:val="14"/>
              </w:rPr>
              <w:t xml:space="preserve">Feb </w:t>
            </w:r>
            <w:r w:rsidRPr="001C0E67">
              <w:rPr>
                <w:b/>
                <w:color w:val="auto"/>
                <w:sz w:val="14"/>
                <w:szCs w:val="14"/>
                <w:vertAlign w:val="superscript"/>
              </w:rPr>
              <w:t>P</w:t>
            </w:r>
          </w:p>
        </w:tc>
      </w:tr>
      <w:tr w:rsidR="00057A3C" w:rsidRPr="00FA2FBA" w:rsidTr="00C24A1C">
        <w:trPr>
          <w:trHeight w:val="245"/>
        </w:trPr>
        <w:tc>
          <w:tcPr>
            <w:tcW w:w="4091" w:type="dxa"/>
            <w:tcBorders>
              <w:top w:val="single" w:sz="12" w:space="0" w:color="auto"/>
            </w:tcBorders>
            <w:shd w:val="clear" w:color="auto" w:fill="auto"/>
            <w:noWrap/>
            <w:vAlign w:val="center"/>
            <w:hideMark/>
          </w:tcPr>
          <w:p w:rsidR="00057A3C" w:rsidRPr="00FA2FBA" w:rsidRDefault="00057A3C" w:rsidP="00C24A1C">
            <w:pPr>
              <w:jc w:val="left"/>
              <w:rPr>
                <w:b/>
                <w:bCs/>
                <w:color w:val="auto"/>
                <w:szCs w:val="16"/>
              </w:rPr>
            </w:pPr>
            <w:r w:rsidRPr="00FA2FBA">
              <w:rPr>
                <w:b/>
                <w:bCs/>
                <w:color w:val="auto"/>
                <w:szCs w:val="16"/>
              </w:rPr>
              <w:t>3) Deposits included in broad money</w:t>
            </w:r>
          </w:p>
        </w:tc>
        <w:tc>
          <w:tcPr>
            <w:tcW w:w="649" w:type="dxa"/>
            <w:tcBorders>
              <w:top w:val="single" w:sz="12" w:space="0" w:color="auto"/>
            </w:tcBorders>
            <w:shd w:val="clear" w:color="auto" w:fill="auto"/>
            <w:tcMar>
              <w:left w:w="43" w:type="dxa"/>
              <w:right w:w="43" w:type="dxa"/>
            </w:tcMar>
            <w:vAlign w:val="center"/>
            <w:hideMark/>
          </w:tcPr>
          <w:p w:rsidR="00057A3C" w:rsidRDefault="00057A3C" w:rsidP="00C24A1C">
            <w:pPr>
              <w:jc w:val="right"/>
              <w:rPr>
                <w:b/>
                <w:bCs/>
                <w:sz w:val="14"/>
                <w:szCs w:val="14"/>
              </w:rPr>
            </w:pPr>
            <w:r>
              <w:rPr>
                <w:b/>
                <w:bCs/>
                <w:sz w:val="14"/>
                <w:szCs w:val="14"/>
              </w:rPr>
              <w:t>3,444</w:t>
            </w:r>
          </w:p>
        </w:tc>
        <w:tc>
          <w:tcPr>
            <w:tcW w:w="738" w:type="dxa"/>
            <w:tcBorders>
              <w:top w:val="single" w:sz="12" w:space="0" w:color="auto"/>
            </w:tcBorders>
            <w:shd w:val="clear" w:color="auto" w:fill="auto"/>
            <w:tcMar>
              <w:left w:w="43" w:type="dxa"/>
              <w:right w:w="43" w:type="dxa"/>
            </w:tcMar>
            <w:vAlign w:val="center"/>
          </w:tcPr>
          <w:p w:rsidR="00057A3C" w:rsidRDefault="00057A3C" w:rsidP="00C24A1C">
            <w:pPr>
              <w:jc w:val="right"/>
              <w:rPr>
                <w:b/>
                <w:bCs/>
                <w:sz w:val="14"/>
                <w:szCs w:val="14"/>
              </w:rPr>
            </w:pPr>
            <w:r>
              <w:rPr>
                <w:b/>
                <w:bCs/>
                <w:sz w:val="14"/>
                <w:szCs w:val="14"/>
              </w:rPr>
              <w:t>2,793</w:t>
            </w:r>
          </w:p>
        </w:tc>
        <w:tc>
          <w:tcPr>
            <w:tcW w:w="815" w:type="dxa"/>
            <w:tcBorders>
              <w:top w:val="single" w:sz="12" w:space="0" w:color="auto"/>
            </w:tcBorders>
            <w:shd w:val="clear" w:color="auto" w:fill="auto"/>
            <w:tcMar>
              <w:left w:w="43" w:type="dxa"/>
              <w:right w:w="43" w:type="dxa"/>
            </w:tcMar>
            <w:vAlign w:val="center"/>
          </w:tcPr>
          <w:p w:rsidR="00057A3C" w:rsidRDefault="00057A3C" w:rsidP="00C24A1C">
            <w:pPr>
              <w:jc w:val="right"/>
              <w:rPr>
                <w:b/>
                <w:bCs/>
                <w:sz w:val="14"/>
                <w:szCs w:val="14"/>
              </w:rPr>
            </w:pPr>
            <w:r>
              <w:rPr>
                <w:b/>
                <w:bCs/>
                <w:sz w:val="14"/>
                <w:szCs w:val="14"/>
              </w:rPr>
              <w:t>3,692</w:t>
            </w:r>
          </w:p>
        </w:tc>
        <w:tc>
          <w:tcPr>
            <w:tcW w:w="740" w:type="dxa"/>
            <w:tcBorders>
              <w:top w:val="single" w:sz="12" w:space="0" w:color="auto"/>
            </w:tcBorders>
            <w:shd w:val="clear" w:color="auto" w:fill="auto"/>
            <w:tcMar>
              <w:left w:w="43" w:type="dxa"/>
              <w:right w:w="43" w:type="dxa"/>
            </w:tcMar>
            <w:vAlign w:val="center"/>
            <w:hideMark/>
          </w:tcPr>
          <w:p w:rsidR="00057A3C" w:rsidRDefault="00057A3C" w:rsidP="00C24A1C">
            <w:pPr>
              <w:jc w:val="right"/>
              <w:rPr>
                <w:b/>
                <w:bCs/>
                <w:sz w:val="14"/>
                <w:szCs w:val="14"/>
              </w:rPr>
            </w:pPr>
            <w:r>
              <w:rPr>
                <w:b/>
                <w:bCs/>
                <w:sz w:val="14"/>
                <w:szCs w:val="14"/>
              </w:rPr>
              <w:t>3,407</w:t>
            </w:r>
          </w:p>
        </w:tc>
        <w:tc>
          <w:tcPr>
            <w:tcW w:w="715" w:type="dxa"/>
            <w:tcBorders>
              <w:top w:val="single" w:sz="12" w:space="0" w:color="auto"/>
            </w:tcBorders>
            <w:shd w:val="clear" w:color="auto" w:fill="auto"/>
            <w:tcMar>
              <w:left w:w="43" w:type="dxa"/>
              <w:right w:w="43" w:type="dxa"/>
            </w:tcMar>
            <w:vAlign w:val="center"/>
          </w:tcPr>
          <w:p w:rsidR="00057A3C" w:rsidRDefault="00057A3C" w:rsidP="00C24A1C">
            <w:pPr>
              <w:jc w:val="right"/>
              <w:rPr>
                <w:b/>
                <w:bCs/>
                <w:sz w:val="14"/>
                <w:szCs w:val="14"/>
              </w:rPr>
            </w:pPr>
            <w:r>
              <w:rPr>
                <w:b/>
                <w:bCs/>
                <w:sz w:val="14"/>
                <w:szCs w:val="14"/>
              </w:rPr>
              <w:t>11,674</w:t>
            </w:r>
          </w:p>
        </w:tc>
        <w:tc>
          <w:tcPr>
            <w:tcW w:w="725" w:type="dxa"/>
            <w:tcBorders>
              <w:top w:val="single" w:sz="12" w:space="0" w:color="auto"/>
            </w:tcBorders>
            <w:shd w:val="clear" w:color="auto" w:fill="auto"/>
            <w:tcMar>
              <w:left w:w="43" w:type="dxa"/>
              <w:right w:w="43" w:type="dxa"/>
            </w:tcMar>
            <w:vAlign w:val="center"/>
            <w:hideMark/>
          </w:tcPr>
          <w:p w:rsidR="00057A3C" w:rsidRDefault="00057A3C" w:rsidP="00C24A1C">
            <w:pPr>
              <w:jc w:val="right"/>
              <w:rPr>
                <w:b/>
                <w:bCs/>
                <w:sz w:val="14"/>
                <w:szCs w:val="14"/>
              </w:rPr>
            </w:pPr>
            <w:r>
              <w:rPr>
                <w:b/>
                <w:bCs/>
                <w:sz w:val="14"/>
                <w:szCs w:val="14"/>
              </w:rPr>
              <w:t>3,285</w:t>
            </w:r>
          </w:p>
        </w:tc>
        <w:tc>
          <w:tcPr>
            <w:tcW w:w="720" w:type="dxa"/>
            <w:tcBorders>
              <w:top w:val="single" w:sz="12" w:space="0" w:color="auto"/>
            </w:tcBorders>
            <w:shd w:val="clear" w:color="auto" w:fill="auto"/>
            <w:tcMar>
              <w:left w:w="43" w:type="dxa"/>
              <w:right w:w="43" w:type="dxa"/>
            </w:tcMar>
            <w:vAlign w:val="center"/>
          </w:tcPr>
          <w:p w:rsidR="00057A3C" w:rsidRDefault="00057A3C" w:rsidP="00C24A1C">
            <w:pPr>
              <w:jc w:val="right"/>
              <w:rPr>
                <w:b/>
                <w:bCs/>
                <w:sz w:val="14"/>
                <w:szCs w:val="14"/>
              </w:rPr>
            </w:pPr>
            <w:r>
              <w:rPr>
                <w:b/>
                <w:bCs/>
                <w:sz w:val="14"/>
                <w:szCs w:val="14"/>
              </w:rPr>
              <w:t>3,649</w:t>
            </w:r>
          </w:p>
        </w:tc>
        <w:tc>
          <w:tcPr>
            <w:tcW w:w="725" w:type="dxa"/>
            <w:tcBorders>
              <w:top w:val="single" w:sz="12" w:space="0" w:color="auto"/>
            </w:tcBorders>
            <w:shd w:val="clear" w:color="auto" w:fill="auto"/>
            <w:tcMar>
              <w:left w:w="43" w:type="dxa"/>
              <w:right w:w="43" w:type="dxa"/>
            </w:tcMar>
            <w:vAlign w:val="center"/>
          </w:tcPr>
          <w:p w:rsidR="00057A3C" w:rsidRDefault="00057A3C" w:rsidP="00C24A1C">
            <w:pPr>
              <w:jc w:val="right"/>
              <w:rPr>
                <w:b/>
                <w:bCs/>
                <w:sz w:val="14"/>
                <w:szCs w:val="14"/>
              </w:rPr>
            </w:pPr>
            <w:r>
              <w:rPr>
                <w:b/>
                <w:bCs/>
                <w:sz w:val="14"/>
                <w:szCs w:val="14"/>
              </w:rPr>
              <w:t>3,246</w:t>
            </w:r>
          </w:p>
        </w:tc>
        <w:tc>
          <w:tcPr>
            <w:tcW w:w="720" w:type="dxa"/>
            <w:tcBorders>
              <w:top w:val="single" w:sz="12" w:space="0" w:color="auto"/>
            </w:tcBorders>
            <w:shd w:val="clear" w:color="auto" w:fill="auto"/>
            <w:noWrap/>
            <w:tcMar>
              <w:left w:w="43" w:type="dxa"/>
              <w:right w:w="43" w:type="dxa"/>
            </w:tcMar>
            <w:vAlign w:val="center"/>
          </w:tcPr>
          <w:p w:rsidR="00057A3C" w:rsidRDefault="00057A3C" w:rsidP="00057A3C">
            <w:pPr>
              <w:jc w:val="right"/>
              <w:rPr>
                <w:b/>
                <w:bCs/>
                <w:sz w:val="14"/>
                <w:szCs w:val="14"/>
              </w:rPr>
            </w:pPr>
            <w:r>
              <w:rPr>
                <w:b/>
                <w:bCs/>
                <w:sz w:val="14"/>
                <w:szCs w:val="14"/>
              </w:rPr>
              <w:t>3,229</w:t>
            </w:r>
          </w:p>
        </w:tc>
      </w:tr>
      <w:tr w:rsidR="00057A3C" w:rsidRPr="00FA2FBA" w:rsidTr="00C24A1C">
        <w:trPr>
          <w:trHeight w:val="245"/>
        </w:trPr>
        <w:tc>
          <w:tcPr>
            <w:tcW w:w="4091" w:type="dxa"/>
            <w:shd w:val="clear" w:color="auto" w:fill="auto"/>
            <w:noWrap/>
            <w:vAlign w:val="center"/>
            <w:hideMark/>
          </w:tcPr>
          <w:p w:rsidR="00057A3C" w:rsidRPr="00FA2FBA" w:rsidRDefault="00057A3C" w:rsidP="00C24A1C">
            <w:pPr>
              <w:ind w:firstLineChars="156" w:firstLine="251"/>
              <w:jc w:val="left"/>
              <w:rPr>
                <w:b/>
                <w:bCs/>
                <w:color w:val="auto"/>
                <w:szCs w:val="16"/>
              </w:rPr>
            </w:pPr>
            <w:r w:rsidRPr="00FA2FBA">
              <w:rPr>
                <w:b/>
                <w:bCs/>
                <w:color w:val="auto"/>
                <w:szCs w:val="16"/>
              </w:rPr>
              <w:t>Transferable deposits</w:t>
            </w:r>
          </w:p>
        </w:tc>
        <w:tc>
          <w:tcPr>
            <w:tcW w:w="649" w:type="dxa"/>
            <w:shd w:val="clear" w:color="auto" w:fill="auto"/>
            <w:tcMar>
              <w:left w:w="43" w:type="dxa"/>
              <w:right w:w="43" w:type="dxa"/>
            </w:tcMar>
            <w:vAlign w:val="center"/>
            <w:hideMark/>
          </w:tcPr>
          <w:p w:rsidR="00057A3C" w:rsidRDefault="00057A3C" w:rsidP="00C24A1C">
            <w:pPr>
              <w:jc w:val="right"/>
              <w:rPr>
                <w:b/>
                <w:bCs/>
                <w:sz w:val="14"/>
                <w:szCs w:val="14"/>
              </w:rPr>
            </w:pPr>
            <w:r>
              <w:rPr>
                <w:b/>
                <w:bCs/>
                <w:sz w:val="14"/>
                <w:szCs w:val="14"/>
              </w:rPr>
              <w:t>1,499</w:t>
            </w:r>
          </w:p>
        </w:tc>
        <w:tc>
          <w:tcPr>
            <w:tcW w:w="738" w:type="dxa"/>
            <w:shd w:val="clear" w:color="auto" w:fill="auto"/>
            <w:tcMar>
              <w:left w:w="43" w:type="dxa"/>
              <w:right w:w="43" w:type="dxa"/>
            </w:tcMar>
            <w:vAlign w:val="center"/>
          </w:tcPr>
          <w:p w:rsidR="00057A3C" w:rsidRDefault="00057A3C" w:rsidP="00C24A1C">
            <w:pPr>
              <w:jc w:val="right"/>
              <w:rPr>
                <w:b/>
                <w:bCs/>
                <w:sz w:val="14"/>
                <w:szCs w:val="14"/>
              </w:rPr>
            </w:pPr>
            <w:r>
              <w:rPr>
                <w:b/>
                <w:bCs/>
                <w:sz w:val="14"/>
                <w:szCs w:val="14"/>
              </w:rPr>
              <w:t>1,340</w:t>
            </w:r>
          </w:p>
        </w:tc>
        <w:tc>
          <w:tcPr>
            <w:tcW w:w="815" w:type="dxa"/>
            <w:shd w:val="clear" w:color="auto" w:fill="auto"/>
            <w:tcMar>
              <w:left w:w="43" w:type="dxa"/>
              <w:right w:w="43" w:type="dxa"/>
            </w:tcMar>
            <w:vAlign w:val="center"/>
          </w:tcPr>
          <w:p w:rsidR="00057A3C" w:rsidRDefault="00057A3C" w:rsidP="00C24A1C">
            <w:pPr>
              <w:jc w:val="right"/>
              <w:rPr>
                <w:b/>
                <w:bCs/>
                <w:sz w:val="14"/>
                <w:szCs w:val="14"/>
              </w:rPr>
            </w:pPr>
            <w:r>
              <w:rPr>
                <w:b/>
                <w:bCs/>
                <w:sz w:val="14"/>
                <w:szCs w:val="14"/>
              </w:rPr>
              <w:t>1,438</w:t>
            </w:r>
          </w:p>
        </w:tc>
        <w:tc>
          <w:tcPr>
            <w:tcW w:w="740" w:type="dxa"/>
            <w:shd w:val="clear" w:color="auto" w:fill="auto"/>
            <w:tcMar>
              <w:left w:w="43" w:type="dxa"/>
              <w:right w:w="43" w:type="dxa"/>
            </w:tcMar>
            <w:vAlign w:val="center"/>
            <w:hideMark/>
          </w:tcPr>
          <w:p w:rsidR="00057A3C" w:rsidRDefault="00057A3C" w:rsidP="00C24A1C">
            <w:pPr>
              <w:jc w:val="right"/>
              <w:rPr>
                <w:b/>
                <w:bCs/>
                <w:sz w:val="14"/>
                <w:szCs w:val="14"/>
              </w:rPr>
            </w:pPr>
            <w:r>
              <w:rPr>
                <w:b/>
                <w:bCs/>
                <w:sz w:val="14"/>
                <w:szCs w:val="14"/>
              </w:rPr>
              <w:t>1,422</w:t>
            </w:r>
          </w:p>
        </w:tc>
        <w:tc>
          <w:tcPr>
            <w:tcW w:w="715" w:type="dxa"/>
            <w:shd w:val="clear" w:color="auto" w:fill="auto"/>
            <w:tcMar>
              <w:left w:w="43" w:type="dxa"/>
              <w:right w:w="43" w:type="dxa"/>
            </w:tcMar>
            <w:vAlign w:val="center"/>
          </w:tcPr>
          <w:p w:rsidR="00057A3C" w:rsidRDefault="00057A3C" w:rsidP="00C24A1C">
            <w:pPr>
              <w:jc w:val="right"/>
              <w:rPr>
                <w:b/>
                <w:bCs/>
                <w:sz w:val="14"/>
                <w:szCs w:val="14"/>
              </w:rPr>
            </w:pPr>
            <w:r>
              <w:rPr>
                <w:b/>
                <w:bCs/>
                <w:sz w:val="14"/>
                <w:szCs w:val="14"/>
              </w:rPr>
              <w:t>7,958</w:t>
            </w:r>
          </w:p>
        </w:tc>
        <w:tc>
          <w:tcPr>
            <w:tcW w:w="725" w:type="dxa"/>
            <w:shd w:val="clear" w:color="auto" w:fill="auto"/>
            <w:tcMar>
              <w:left w:w="43" w:type="dxa"/>
              <w:right w:w="43" w:type="dxa"/>
            </w:tcMar>
            <w:vAlign w:val="center"/>
            <w:hideMark/>
          </w:tcPr>
          <w:p w:rsidR="00057A3C" w:rsidRDefault="00057A3C" w:rsidP="00C24A1C">
            <w:pPr>
              <w:jc w:val="right"/>
              <w:rPr>
                <w:b/>
                <w:bCs/>
                <w:sz w:val="14"/>
                <w:szCs w:val="14"/>
              </w:rPr>
            </w:pPr>
            <w:r>
              <w:rPr>
                <w:b/>
                <w:bCs/>
                <w:sz w:val="14"/>
                <w:szCs w:val="14"/>
              </w:rPr>
              <w:t>1,418</w:t>
            </w:r>
          </w:p>
        </w:tc>
        <w:tc>
          <w:tcPr>
            <w:tcW w:w="720" w:type="dxa"/>
            <w:shd w:val="clear" w:color="auto" w:fill="auto"/>
            <w:tcMar>
              <w:left w:w="43" w:type="dxa"/>
              <w:right w:w="43" w:type="dxa"/>
            </w:tcMar>
            <w:vAlign w:val="center"/>
          </w:tcPr>
          <w:p w:rsidR="00057A3C" w:rsidRDefault="00057A3C" w:rsidP="00C24A1C">
            <w:pPr>
              <w:jc w:val="right"/>
              <w:rPr>
                <w:b/>
                <w:bCs/>
                <w:sz w:val="14"/>
                <w:szCs w:val="14"/>
              </w:rPr>
            </w:pPr>
            <w:r>
              <w:rPr>
                <w:b/>
                <w:bCs/>
                <w:sz w:val="14"/>
                <w:szCs w:val="14"/>
              </w:rPr>
              <w:t>1,453</w:t>
            </w:r>
          </w:p>
        </w:tc>
        <w:tc>
          <w:tcPr>
            <w:tcW w:w="725" w:type="dxa"/>
            <w:shd w:val="clear" w:color="auto" w:fill="auto"/>
            <w:tcMar>
              <w:left w:w="43" w:type="dxa"/>
              <w:right w:w="43" w:type="dxa"/>
            </w:tcMar>
            <w:vAlign w:val="center"/>
          </w:tcPr>
          <w:p w:rsidR="00057A3C" w:rsidRDefault="00057A3C" w:rsidP="00C24A1C">
            <w:pPr>
              <w:jc w:val="right"/>
              <w:rPr>
                <w:b/>
                <w:bCs/>
                <w:sz w:val="14"/>
                <w:szCs w:val="14"/>
              </w:rPr>
            </w:pPr>
            <w:r>
              <w:rPr>
                <w:b/>
                <w:bCs/>
                <w:sz w:val="14"/>
                <w:szCs w:val="14"/>
              </w:rPr>
              <w:t>1,517</w:t>
            </w:r>
          </w:p>
        </w:tc>
        <w:tc>
          <w:tcPr>
            <w:tcW w:w="720" w:type="dxa"/>
            <w:shd w:val="clear" w:color="auto" w:fill="auto"/>
            <w:noWrap/>
            <w:tcMar>
              <w:left w:w="43" w:type="dxa"/>
              <w:right w:w="43" w:type="dxa"/>
            </w:tcMar>
            <w:vAlign w:val="center"/>
          </w:tcPr>
          <w:p w:rsidR="00057A3C" w:rsidRDefault="00057A3C" w:rsidP="00057A3C">
            <w:pPr>
              <w:jc w:val="right"/>
              <w:rPr>
                <w:b/>
                <w:bCs/>
                <w:sz w:val="14"/>
                <w:szCs w:val="14"/>
              </w:rPr>
            </w:pPr>
            <w:r>
              <w:rPr>
                <w:b/>
                <w:bCs/>
                <w:sz w:val="14"/>
                <w:szCs w:val="14"/>
              </w:rPr>
              <w:t>1,480</w:t>
            </w:r>
          </w:p>
        </w:tc>
      </w:tr>
      <w:tr w:rsidR="00057A3C" w:rsidRPr="00FA2FBA" w:rsidTr="00C24A1C">
        <w:trPr>
          <w:trHeight w:val="245"/>
        </w:trPr>
        <w:tc>
          <w:tcPr>
            <w:tcW w:w="4091" w:type="dxa"/>
            <w:shd w:val="clear" w:color="auto" w:fill="auto"/>
            <w:noWrap/>
            <w:vAlign w:val="center"/>
            <w:hideMark/>
          </w:tcPr>
          <w:p w:rsidR="00057A3C" w:rsidRPr="00FA2FBA" w:rsidRDefault="00057A3C" w:rsidP="00C24A1C">
            <w:pPr>
              <w:ind w:firstLineChars="213" w:firstLine="341"/>
              <w:jc w:val="left"/>
              <w:rPr>
                <w:color w:val="auto"/>
                <w:szCs w:val="16"/>
              </w:rPr>
            </w:pPr>
            <w:r w:rsidRPr="00FA2FBA">
              <w:rPr>
                <w:color w:val="auto"/>
                <w:szCs w:val="16"/>
              </w:rPr>
              <w:t>a) Other financial corporations</w:t>
            </w:r>
          </w:p>
        </w:tc>
        <w:tc>
          <w:tcPr>
            <w:tcW w:w="649" w:type="dxa"/>
            <w:shd w:val="clear" w:color="auto" w:fill="auto"/>
            <w:tcMar>
              <w:left w:w="43" w:type="dxa"/>
              <w:right w:w="43" w:type="dxa"/>
            </w:tcMar>
            <w:vAlign w:val="center"/>
            <w:hideMark/>
          </w:tcPr>
          <w:p w:rsidR="00057A3C" w:rsidRDefault="00057A3C" w:rsidP="00C24A1C">
            <w:pPr>
              <w:jc w:val="right"/>
              <w:rPr>
                <w:sz w:val="14"/>
                <w:szCs w:val="14"/>
              </w:rPr>
            </w:pPr>
            <w:r>
              <w:rPr>
                <w:sz w:val="14"/>
                <w:szCs w:val="14"/>
              </w:rPr>
              <w:t>..</w:t>
            </w:r>
          </w:p>
        </w:tc>
        <w:tc>
          <w:tcPr>
            <w:tcW w:w="738" w:type="dxa"/>
            <w:shd w:val="clear" w:color="auto" w:fill="auto"/>
            <w:tcMar>
              <w:left w:w="43" w:type="dxa"/>
              <w:right w:w="43" w:type="dxa"/>
            </w:tcMar>
            <w:vAlign w:val="center"/>
          </w:tcPr>
          <w:p w:rsidR="00057A3C" w:rsidRDefault="00057A3C" w:rsidP="00C24A1C">
            <w:pPr>
              <w:jc w:val="right"/>
              <w:rPr>
                <w:sz w:val="14"/>
                <w:szCs w:val="14"/>
              </w:rPr>
            </w:pPr>
            <w:r>
              <w:rPr>
                <w:sz w:val="14"/>
                <w:szCs w:val="14"/>
              </w:rPr>
              <w:t>..</w:t>
            </w:r>
          </w:p>
        </w:tc>
        <w:tc>
          <w:tcPr>
            <w:tcW w:w="815" w:type="dxa"/>
            <w:shd w:val="clear" w:color="auto" w:fill="auto"/>
            <w:tcMar>
              <w:left w:w="43" w:type="dxa"/>
              <w:right w:w="43" w:type="dxa"/>
            </w:tcMar>
            <w:vAlign w:val="center"/>
          </w:tcPr>
          <w:p w:rsidR="00057A3C" w:rsidRDefault="00057A3C" w:rsidP="00C24A1C">
            <w:pPr>
              <w:jc w:val="right"/>
              <w:rPr>
                <w:sz w:val="14"/>
                <w:szCs w:val="14"/>
              </w:rPr>
            </w:pPr>
            <w:r>
              <w:rPr>
                <w:sz w:val="14"/>
                <w:szCs w:val="14"/>
              </w:rPr>
              <w:t>63</w:t>
            </w:r>
          </w:p>
        </w:tc>
        <w:tc>
          <w:tcPr>
            <w:tcW w:w="740" w:type="dxa"/>
            <w:shd w:val="clear" w:color="auto" w:fill="auto"/>
            <w:tcMar>
              <w:left w:w="43" w:type="dxa"/>
              <w:right w:w="43" w:type="dxa"/>
            </w:tcMar>
            <w:vAlign w:val="center"/>
            <w:hideMark/>
          </w:tcPr>
          <w:p w:rsidR="00057A3C" w:rsidRDefault="00057A3C" w:rsidP="00C24A1C">
            <w:pPr>
              <w:jc w:val="right"/>
              <w:rPr>
                <w:sz w:val="14"/>
                <w:szCs w:val="14"/>
              </w:rPr>
            </w:pPr>
            <w:r>
              <w:rPr>
                <w:sz w:val="14"/>
                <w:szCs w:val="14"/>
              </w:rPr>
              <w:t>2</w:t>
            </w:r>
          </w:p>
        </w:tc>
        <w:tc>
          <w:tcPr>
            <w:tcW w:w="715" w:type="dxa"/>
            <w:shd w:val="clear" w:color="auto" w:fill="auto"/>
            <w:tcMar>
              <w:left w:w="43" w:type="dxa"/>
              <w:right w:w="43" w:type="dxa"/>
            </w:tcMar>
            <w:vAlign w:val="center"/>
          </w:tcPr>
          <w:p w:rsidR="00057A3C" w:rsidRDefault="00057A3C" w:rsidP="00C24A1C">
            <w:pPr>
              <w:jc w:val="right"/>
              <w:rPr>
                <w:sz w:val="14"/>
                <w:szCs w:val="14"/>
              </w:rPr>
            </w:pPr>
            <w:r>
              <w:rPr>
                <w:sz w:val="14"/>
                <w:szCs w:val="14"/>
              </w:rPr>
              <w:t>75</w:t>
            </w:r>
          </w:p>
        </w:tc>
        <w:tc>
          <w:tcPr>
            <w:tcW w:w="725" w:type="dxa"/>
            <w:shd w:val="clear" w:color="auto" w:fill="auto"/>
            <w:tcMar>
              <w:left w:w="43" w:type="dxa"/>
              <w:right w:w="43" w:type="dxa"/>
            </w:tcMar>
            <w:vAlign w:val="center"/>
            <w:hideMark/>
          </w:tcPr>
          <w:p w:rsidR="00057A3C" w:rsidRDefault="00057A3C" w:rsidP="00C24A1C">
            <w:pPr>
              <w:jc w:val="right"/>
              <w:rPr>
                <w:sz w:val="14"/>
                <w:szCs w:val="14"/>
              </w:rPr>
            </w:pPr>
            <w:r>
              <w:rPr>
                <w:sz w:val="14"/>
                <w:szCs w:val="14"/>
              </w:rPr>
              <w:t>51</w:t>
            </w:r>
          </w:p>
        </w:tc>
        <w:tc>
          <w:tcPr>
            <w:tcW w:w="720" w:type="dxa"/>
            <w:shd w:val="clear" w:color="auto" w:fill="auto"/>
            <w:tcMar>
              <w:left w:w="43" w:type="dxa"/>
              <w:right w:w="43" w:type="dxa"/>
            </w:tcMar>
            <w:vAlign w:val="center"/>
          </w:tcPr>
          <w:p w:rsidR="00057A3C" w:rsidRDefault="00057A3C" w:rsidP="00C24A1C">
            <w:pPr>
              <w:jc w:val="right"/>
              <w:rPr>
                <w:sz w:val="14"/>
                <w:szCs w:val="14"/>
              </w:rPr>
            </w:pPr>
            <w:r>
              <w:rPr>
                <w:sz w:val="14"/>
                <w:szCs w:val="14"/>
              </w:rPr>
              <w:t>52</w:t>
            </w:r>
          </w:p>
        </w:tc>
        <w:tc>
          <w:tcPr>
            <w:tcW w:w="725" w:type="dxa"/>
            <w:shd w:val="clear" w:color="auto" w:fill="auto"/>
            <w:tcMar>
              <w:left w:w="43" w:type="dxa"/>
              <w:right w:w="43" w:type="dxa"/>
            </w:tcMar>
            <w:vAlign w:val="center"/>
          </w:tcPr>
          <w:p w:rsidR="00057A3C" w:rsidRDefault="00057A3C" w:rsidP="00C24A1C">
            <w:pPr>
              <w:jc w:val="right"/>
              <w:rPr>
                <w:sz w:val="14"/>
                <w:szCs w:val="14"/>
              </w:rPr>
            </w:pPr>
            <w:r>
              <w:rPr>
                <w:sz w:val="14"/>
                <w:szCs w:val="14"/>
              </w:rPr>
              <w:t>101</w:t>
            </w:r>
          </w:p>
        </w:tc>
        <w:tc>
          <w:tcPr>
            <w:tcW w:w="720" w:type="dxa"/>
            <w:shd w:val="clear" w:color="auto" w:fill="auto"/>
            <w:noWrap/>
            <w:tcMar>
              <w:left w:w="43" w:type="dxa"/>
              <w:right w:w="43" w:type="dxa"/>
            </w:tcMar>
            <w:vAlign w:val="center"/>
          </w:tcPr>
          <w:p w:rsidR="00057A3C" w:rsidRDefault="00057A3C" w:rsidP="00057A3C">
            <w:pPr>
              <w:jc w:val="right"/>
              <w:rPr>
                <w:sz w:val="14"/>
                <w:szCs w:val="14"/>
              </w:rPr>
            </w:pPr>
            <w:r>
              <w:rPr>
                <w:sz w:val="14"/>
                <w:szCs w:val="14"/>
              </w:rPr>
              <w:t>96</w:t>
            </w:r>
          </w:p>
        </w:tc>
      </w:tr>
      <w:tr w:rsidR="00057A3C" w:rsidRPr="00FA2FBA" w:rsidTr="00C24A1C">
        <w:trPr>
          <w:trHeight w:val="245"/>
        </w:trPr>
        <w:tc>
          <w:tcPr>
            <w:tcW w:w="4091" w:type="dxa"/>
            <w:shd w:val="clear" w:color="auto" w:fill="auto"/>
            <w:noWrap/>
            <w:vAlign w:val="center"/>
            <w:hideMark/>
          </w:tcPr>
          <w:p w:rsidR="00057A3C" w:rsidRPr="00FA2FBA" w:rsidRDefault="00057A3C" w:rsidP="00C24A1C">
            <w:pPr>
              <w:ind w:firstLine="342"/>
              <w:jc w:val="left"/>
              <w:rPr>
                <w:color w:val="auto"/>
                <w:szCs w:val="16"/>
              </w:rPr>
            </w:pPr>
            <w:r w:rsidRPr="00FA2FBA">
              <w:rPr>
                <w:color w:val="auto"/>
                <w:szCs w:val="16"/>
              </w:rPr>
              <w:t>b) Public non-financial corporations</w:t>
            </w:r>
          </w:p>
        </w:tc>
        <w:tc>
          <w:tcPr>
            <w:tcW w:w="649" w:type="dxa"/>
            <w:shd w:val="clear" w:color="auto" w:fill="auto"/>
            <w:tcMar>
              <w:left w:w="43" w:type="dxa"/>
              <w:right w:w="43" w:type="dxa"/>
            </w:tcMar>
            <w:vAlign w:val="center"/>
            <w:hideMark/>
          </w:tcPr>
          <w:p w:rsidR="00057A3C" w:rsidRDefault="00057A3C" w:rsidP="00C24A1C">
            <w:pPr>
              <w:jc w:val="right"/>
              <w:rPr>
                <w:sz w:val="14"/>
                <w:szCs w:val="14"/>
              </w:rPr>
            </w:pPr>
            <w:r>
              <w:rPr>
                <w:sz w:val="14"/>
                <w:szCs w:val="14"/>
              </w:rPr>
              <w:t>-</w:t>
            </w:r>
          </w:p>
        </w:tc>
        <w:tc>
          <w:tcPr>
            <w:tcW w:w="738" w:type="dxa"/>
            <w:shd w:val="clear" w:color="auto" w:fill="auto"/>
            <w:tcMar>
              <w:left w:w="43" w:type="dxa"/>
              <w:right w:w="43" w:type="dxa"/>
            </w:tcMar>
            <w:vAlign w:val="center"/>
          </w:tcPr>
          <w:p w:rsidR="00057A3C" w:rsidRDefault="00057A3C" w:rsidP="00C24A1C">
            <w:pPr>
              <w:jc w:val="right"/>
              <w:rPr>
                <w:sz w:val="14"/>
                <w:szCs w:val="14"/>
              </w:rPr>
            </w:pPr>
            <w:r>
              <w:rPr>
                <w:sz w:val="14"/>
                <w:szCs w:val="14"/>
              </w:rPr>
              <w:t>-</w:t>
            </w:r>
          </w:p>
        </w:tc>
        <w:tc>
          <w:tcPr>
            <w:tcW w:w="815" w:type="dxa"/>
            <w:shd w:val="clear" w:color="auto" w:fill="auto"/>
            <w:tcMar>
              <w:left w:w="43" w:type="dxa"/>
              <w:right w:w="43" w:type="dxa"/>
            </w:tcMar>
            <w:vAlign w:val="center"/>
          </w:tcPr>
          <w:p w:rsidR="00057A3C" w:rsidRDefault="00057A3C" w:rsidP="00C24A1C">
            <w:pPr>
              <w:jc w:val="right"/>
              <w:rPr>
                <w:sz w:val="14"/>
                <w:szCs w:val="14"/>
              </w:rPr>
            </w:pPr>
            <w:r>
              <w:rPr>
                <w:sz w:val="14"/>
                <w:szCs w:val="14"/>
              </w:rPr>
              <w:t>-</w:t>
            </w:r>
          </w:p>
        </w:tc>
        <w:tc>
          <w:tcPr>
            <w:tcW w:w="740" w:type="dxa"/>
            <w:shd w:val="clear" w:color="auto" w:fill="auto"/>
            <w:tcMar>
              <w:left w:w="43" w:type="dxa"/>
              <w:right w:w="43" w:type="dxa"/>
            </w:tcMar>
            <w:vAlign w:val="center"/>
            <w:hideMark/>
          </w:tcPr>
          <w:p w:rsidR="00057A3C" w:rsidRDefault="00057A3C" w:rsidP="00C24A1C">
            <w:pPr>
              <w:jc w:val="right"/>
              <w:rPr>
                <w:sz w:val="14"/>
                <w:szCs w:val="14"/>
              </w:rPr>
            </w:pPr>
            <w:r>
              <w:rPr>
                <w:sz w:val="14"/>
                <w:szCs w:val="14"/>
              </w:rPr>
              <w:t>-</w:t>
            </w:r>
          </w:p>
        </w:tc>
        <w:tc>
          <w:tcPr>
            <w:tcW w:w="715" w:type="dxa"/>
            <w:shd w:val="clear" w:color="auto" w:fill="auto"/>
            <w:tcMar>
              <w:left w:w="43" w:type="dxa"/>
              <w:right w:w="43" w:type="dxa"/>
            </w:tcMar>
            <w:vAlign w:val="center"/>
          </w:tcPr>
          <w:p w:rsidR="00057A3C" w:rsidRDefault="00057A3C" w:rsidP="00C24A1C">
            <w:pPr>
              <w:jc w:val="right"/>
              <w:rPr>
                <w:sz w:val="14"/>
                <w:szCs w:val="14"/>
              </w:rPr>
            </w:pPr>
            <w:r>
              <w:rPr>
                <w:sz w:val="14"/>
                <w:szCs w:val="14"/>
              </w:rPr>
              <w:t>-</w:t>
            </w:r>
          </w:p>
        </w:tc>
        <w:tc>
          <w:tcPr>
            <w:tcW w:w="725" w:type="dxa"/>
            <w:shd w:val="clear" w:color="auto" w:fill="auto"/>
            <w:tcMar>
              <w:left w:w="43" w:type="dxa"/>
              <w:right w:w="43" w:type="dxa"/>
            </w:tcMar>
            <w:vAlign w:val="center"/>
            <w:hideMark/>
          </w:tcPr>
          <w:p w:rsidR="00057A3C" w:rsidRDefault="00057A3C" w:rsidP="00C24A1C">
            <w:pPr>
              <w:jc w:val="right"/>
              <w:rPr>
                <w:sz w:val="14"/>
                <w:szCs w:val="14"/>
              </w:rPr>
            </w:pPr>
            <w:r>
              <w:rPr>
                <w:sz w:val="14"/>
                <w:szCs w:val="14"/>
              </w:rPr>
              <w:t>-</w:t>
            </w:r>
          </w:p>
        </w:tc>
        <w:tc>
          <w:tcPr>
            <w:tcW w:w="720" w:type="dxa"/>
            <w:shd w:val="clear" w:color="auto" w:fill="auto"/>
            <w:tcMar>
              <w:left w:w="43" w:type="dxa"/>
              <w:right w:w="43" w:type="dxa"/>
            </w:tcMar>
            <w:vAlign w:val="center"/>
          </w:tcPr>
          <w:p w:rsidR="00057A3C" w:rsidRDefault="00057A3C" w:rsidP="00C24A1C">
            <w:pPr>
              <w:jc w:val="right"/>
              <w:rPr>
                <w:sz w:val="14"/>
                <w:szCs w:val="14"/>
              </w:rPr>
            </w:pPr>
            <w:r>
              <w:rPr>
                <w:sz w:val="14"/>
                <w:szCs w:val="14"/>
              </w:rPr>
              <w:t>-</w:t>
            </w:r>
          </w:p>
        </w:tc>
        <w:tc>
          <w:tcPr>
            <w:tcW w:w="725" w:type="dxa"/>
            <w:shd w:val="clear" w:color="auto" w:fill="auto"/>
            <w:tcMar>
              <w:left w:w="43" w:type="dxa"/>
              <w:right w:w="43" w:type="dxa"/>
            </w:tcMar>
            <w:vAlign w:val="center"/>
          </w:tcPr>
          <w:p w:rsidR="00057A3C" w:rsidRDefault="00057A3C" w:rsidP="00C24A1C">
            <w:pPr>
              <w:jc w:val="right"/>
              <w:rPr>
                <w:sz w:val="14"/>
                <w:szCs w:val="14"/>
              </w:rPr>
            </w:pPr>
            <w:r>
              <w:rPr>
                <w:sz w:val="14"/>
                <w:szCs w:val="14"/>
              </w:rPr>
              <w:t>-</w:t>
            </w:r>
          </w:p>
        </w:tc>
        <w:tc>
          <w:tcPr>
            <w:tcW w:w="720" w:type="dxa"/>
            <w:shd w:val="clear" w:color="auto" w:fill="auto"/>
            <w:noWrap/>
            <w:tcMar>
              <w:left w:w="43" w:type="dxa"/>
              <w:right w:w="43" w:type="dxa"/>
            </w:tcMar>
            <w:vAlign w:val="center"/>
          </w:tcPr>
          <w:p w:rsidR="00057A3C" w:rsidRDefault="00057A3C" w:rsidP="00057A3C">
            <w:pPr>
              <w:jc w:val="right"/>
              <w:rPr>
                <w:sz w:val="14"/>
                <w:szCs w:val="14"/>
              </w:rPr>
            </w:pPr>
            <w:r>
              <w:rPr>
                <w:sz w:val="14"/>
                <w:szCs w:val="14"/>
              </w:rPr>
              <w:t>-</w:t>
            </w:r>
          </w:p>
        </w:tc>
      </w:tr>
      <w:tr w:rsidR="00057A3C" w:rsidRPr="00FA2FBA" w:rsidTr="00C24A1C">
        <w:trPr>
          <w:trHeight w:val="245"/>
        </w:trPr>
        <w:tc>
          <w:tcPr>
            <w:tcW w:w="4091" w:type="dxa"/>
            <w:shd w:val="clear" w:color="auto" w:fill="auto"/>
            <w:noWrap/>
            <w:vAlign w:val="center"/>
            <w:hideMark/>
          </w:tcPr>
          <w:p w:rsidR="00057A3C" w:rsidRPr="00FA2FBA" w:rsidRDefault="00057A3C" w:rsidP="00C24A1C">
            <w:pPr>
              <w:ind w:firstLineChars="213" w:firstLine="341"/>
              <w:jc w:val="left"/>
              <w:rPr>
                <w:color w:val="auto"/>
                <w:szCs w:val="16"/>
              </w:rPr>
            </w:pPr>
            <w:r w:rsidRPr="00FA2FBA">
              <w:rPr>
                <w:color w:val="auto"/>
                <w:szCs w:val="16"/>
              </w:rPr>
              <w:t>c) Other non-financial corporations</w:t>
            </w:r>
          </w:p>
        </w:tc>
        <w:tc>
          <w:tcPr>
            <w:tcW w:w="649" w:type="dxa"/>
            <w:shd w:val="clear" w:color="auto" w:fill="auto"/>
            <w:tcMar>
              <w:left w:w="43" w:type="dxa"/>
              <w:right w:w="43" w:type="dxa"/>
            </w:tcMar>
            <w:vAlign w:val="center"/>
            <w:hideMark/>
          </w:tcPr>
          <w:p w:rsidR="00057A3C" w:rsidRDefault="00057A3C" w:rsidP="00C24A1C">
            <w:pPr>
              <w:jc w:val="right"/>
              <w:rPr>
                <w:sz w:val="14"/>
                <w:szCs w:val="14"/>
              </w:rPr>
            </w:pPr>
            <w:r>
              <w:rPr>
                <w:sz w:val="14"/>
                <w:szCs w:val="14"/>
              </w:rPr>
              <w:t>112</w:t>
            </w:r>
          </w:p>
        </w:tc>
        <w:tc>
          <w:tcPr>
            <w:tcW w:w="738" w:type="dxa"/>
            <w:shd w:val="clear" w:color="auto" w:fill="auto"/>
            <w:tcMar>
              <w:left w:w="43" w:type="dxa"/>
              <w:right w:w="43" w:type="dxa"/>
            </w:tcMar>
            <w:vAlign w:val="center"/>
          </w:tcPr>
          <w:p w:rsidR="00057A3C" w:rsidRDefault="00057A3C" w:rsidP="00C24A1C">
            <w:pPr>
              <w:jc w:val="right"/>
              <w:rPr>
                <w:sz w:val="14"/>
                <w:szCs w:val="14"/>
              </w:rPr>
            </w:pPr>
            <w:r>
              <w:rPr>
                <w:sz w:val="14"/>
                <w:szCs w:val="14"/>
              </w:rPr>
              <w:t>132</w:t>
            </w:r>
          </w:p>
        </w:tc>
        <w:tc>
          <w:tcPr>
            <w:tcW w:w="815" w:type="dxa"/>
            <w:shd w:val="clear" w:color="auto" w:fill="auto"/>
            <w:tcMar>
              <w:left w:w="43" w:type="dxa"/>
              <w:right w:w="43" w:type="dxa"/>
            </w:tcMar>
            <w:vAlign w:val="center"/>
          </w:tcPr>
          <w:p w:rsidR="00057A3C" w:rsidRDefault="00057A3C" w:rsidP="00C24A1C">
            <w:pPr>
              <w:jc w:val="right"/>
              <w:rPr>
                <w:sz w:val="14"/>
                <w:szCs w:val="14"/>
              </w:rPr>
            </w:pPr>
            <w:r>
              <w:rPr>
                <w:sz w:val="14"/>
                <w:szCs w:val="14"/>
              </w:rPr>
              <w:t>157</w:t>
            </w:r>
          </w:p>
        </w:tc>
        <w:tc>
          <w:tcPr>
            <w:tcW w:w="740" w:type="dxa"/>
            <w:shd w:val="clear" w:color="auto" w:fill="auto"/>
            <w:tcMar>
              <w:left w:w="43" w:type="dxa"/>
              <w:right w:w="43" w:type="dxa"/>
            </w:tcMar>
            <w:vAlign w:val="center"/>
            <w:hideMark/>
          </w:tcPr>
          <w:p w:rsidR="00057A3C" w:rsidRDefault="00057A3C" w:rsidP="00C24A1C">
            <w:pPr>
              <w:jc w:val="right"/>
              <w:rPr>
                <w:sz w:val="14"/>
                <w:szCs w:val="14"/>
              </w:rPr>
            </w:pPr>
            <w:r>
              <w:rPr>
                <w:sz w:val="14"/>
                <w:szCs w:val="14"/>
              </w:rPr>
              <w:t>163</w:t>
            </w:r>
          </w:p>
        </w:tc>
        <w:tc>
          <w:tcPr>
            <w:tcW w:w="715" w:type="dxa"/>
            <w:shd w:val="clear" w:color="auto" w:fill="auto"/>
            <w:tcMar>
              <w:left w:w="43" w:type="dxa"/>
              <w:right w:w="43" w:type="dxa"/>
            </w:tcMar>
            <w:vAlign w:val="center"/>
          </w:tcPr>
          <w:p w:rsidR="00057A3C" w:rsidRDefault="00057A3C" w:rsidP="00C24A1C">
            <w:pPr>
              <w:jc w:val="right"/>
              <w:rPr>
                <w:sz w:val="14"/>
                <w:szCs w:val="14"/>
              </w:rPr>
            </w:pPr>
            <w:r>
              <w:rPr>
                <w:sz w:val="14"/>
                <w:szCs w:val="14"/>
              </w:rPr>
              <w:t>160</w:t>
            </w:r>
          </w:p>
        </w:tc>
        <w:tc>
          <w:tcPr>
            <w:tcW w:w="725" w:type="dxa"/>
            <w:shd w:val="clear" w:color="auto" w:fill="auto"/>
            <w:tcMar>
              <w:left w:w="43" w:type="dxa"/>
              <w:right w:w="43" w:type="dxa"/>
            </w:tcMar>
            <w:vAlign w:val="center"/>
            <w:hideMark/>
          </w:tcPr>
          <w:p w:rsidR="00057A3C" w:rsidRDefault="00057A3C" w:rsidP="00C24A1C">
            <w:pPr>
              <w:jc w:val="right"/>
              <w:rPr>
                <w:sz w:val="14"/>
                <w:szCs w:val="14"/>
              </w:rPr>
            </w:pPr>
            <w:r>
              <w:rPr>
                <w:sz w:val="14"/>
                <w:szCs w:val="14"/>
              </w:rPr>
              <w:t>145</w:t>
            </w:r>
          </w:p>
        </w:tc>
        <w:tc>
          <w:tcPr>
            <w:tcW w:w="720" w:type="dxa"/>
            <w:shd w:val="clear" w:color="auto" w:fill="auto"/>
            <w:tcMar>
              <w:left w:w="43" w:type="dxa"/>
              <w:right w:w="43" w:type="dxa"/>
            </w:tcMar>
            <w:vAlign w:val="center"/>
          </w:tcPr>
          <w:p w:rsidR="00057A3C" w:rsidRDefault="00057A3C" w:rsidP="00C24A1C">
            <w:pPr>
              <w:jc w:val="right"/>
              <w:rPr>
                <w:sz w:val="14"/>
                <w:szCs w:val="14"/>
              </w:rPr>
            </w:pPr>
            <w:r>
              <w:rPr>
                <w:sz w:val="14"/>
                <w:szCs w:val="14"/>
              </w:rPr>
              <w:t>146</w:t>
            </w:r>
          </w:p>
        </w:tc>
        <w:tc>
          <w:tcPr>
            <w:tcW w:w="725" w:type="dxa"/>
            <w:shd w:val="clear" w:color="auto" w:fill="auto"/>
            <w:tcMar>
              <w:left w:w="43" w:type="dxa"/>
              <w:right w:w="43" w:type="dxa"/>
            </w:tcMar>
            <w:vAlign w:val="center"/>
          </w:tcPr>
          <w:p w:rsidR="00057A3C" w:rsidRDefault="00057A3C" w:rsidP="00C24A1C">
            <w:pPr>
              <w:jc w:val="right"/>
              <w:rPr>
                <w:sz w:val="14"/>
                <w:szCs w:val="14"/>
              </w:rPr>
            </w:pPr>
            <w:r>
              <w:rPr>
                <w:sz w:val="14"/>
                <w:szCs w:val="14"/>
              </w:rPr>
              <w:t>146</w:t>
            </w:r>
          </w:p>
        </w:tc>
        <w:tc>
          <w:tcPr>
            <w:tcW w:w="720" w:type="dxa"/>
            <w:shd w:val="clear" w:color="auto" w:fill="auto"/>
            <w:noWrap/>
            <w:tcMar>
              <w:left w:w="43" w:type="dxa"/>
              <w:right w:w="43" w:type="dxa"/>
            </w:tcMar>
            <w:vAlign w:val="center"/>
          </w:tcPr>
          <w:p w:rsidR="00057A3C" w:rsidRDefault="00057A3C" w:rsidP="00057A3C">
            <w:pPr>
              <w:jc w:val="right"/>
              <w:rPr>
                <w:sz w:val="14"/>
                <w:szCs w:val="14"/>
              </w:rPr>
            </w:pPr>
            <w:r>
              <w:rPr>
                <w:sz w:val="14"/>
                <w:szCs w:val="14"/>
              </w:rPr>
              <w:t>146</w:t>
            </w:r>
          </w:p>
        </w:tc>
      </w:tr>
      <w:tr w:rsidR="00057A3C" w:rsidRPr="00FA2FBA" w:rsidTr="00C24A1C">
        <w:trPr>
          <w:trHeight w:val="245"/>
        </w:trPr>
        <w:tc>
          <w:tcPr>
            <w:tcW w:w="4091" w:type="dxa"/>
            <w:shd w:val="clear" w:color="auto" w:fill="auto"/>
            <w:noWrap/>
            <w:vAlign w:val="center"/>
            <w:hideMark/>
          </w:tcPr>
          <w:p w:rsidR="00057A3C" w:rsidRPr="00FA2FBA" w:rsidRDefault="00057A3C" w:rsidP="00C24A1C">
            <w:pPr>
              <w:ind w:firstLineChars="213" w:firstLine="341"/>
              <w:jc w:val="left"/>
              <w:rPr>
                <w:color w:val="auto"/>
                <w:szCs w:val="16"/>
              </w:rPr>
            </w:pPr>
            <w:r w:rsidRPr="00FA2FBA">
              <w:rPr>
                <w:color w:val="auto"/>
                <w:szCs w:val="16"/>
              </w:rPr>
              <w:t>d) Other resident sectors</w:t>
            </w:r>
          </w:p>
        </w:tc>
        <w:tc>
          <w:tcPr>
            <w:tcW w:w="649" w:type="dxa"/>
            <w:shd w:val="clear" w:color="auto" w:fill="auto"/>
            <w:tcMar>
              <w:left w:w="43" w:type="dxa"/>
              <w:right w:w="43" w:type="dxa"/>
            </w:tcMar>
            <w:vAlign w:val="center"/>
            <w:hideMark/>
          </w:tcPr>
          <w:p w:rsidR="00057A3C" w:rsidRDefault="00057A3C" w:rsidP="00C24A1C">
            <w:pPr>
              <w:jc w:val="right"/>
              <w:rPr>
                <w:sz w:val="14"/>
                <w:szCs w:val="14"/>
              </w:rPr>
            </w:pPr>
            <w:r>
              <w:rPr>
                <w:sz w:val="14"/>
                <w:szCs w:val="14"/>
              </w:rPr>
              <w:t>1,387</w:t>
            </w:r>
          </w:p>
        </w:tc>
        <w:tc>
          <w:tcPr>
            <w:tcW w:w="738" w:type="dxa"/>
            <w:shd w:val="clear" w:color="auto" w:fill="auto"/>
            <w:tcMar>
              <w:left w:w="43" w:type="dxa"/>
              <w:right w:w="43" w:type="dxa"/>
            </w:tcMar>
            <w:vAlign w:val="center"/>
          </w:tcPr>
          <w:p w:rsidR="00057A3C" w:rsidRDefault="00057A3C" w:rsidP="00C24A1C">
            <w:pPr>
              <w:jc w:val="right"/>
              <w:rPr>
                <w:sz w:val="14"/>
                <w:szCs w:val="14"/>
              </w:rPr>
            </w:pPr>
            <w:r>
              <w:rPr>
                <w:sz w:val="14"/>
                <w:szCs w:val="14"/>
              </w:rPr>
              <w:t>1,208</w:t>
            </w:r>
          </w:p>
        </w:tc>
        <w:tc>
          <w:tcPr>
            <w:tcW w:w="815" w:type="dxa"/>
            <w:shd w:val="clear" w:color="auto" w:fill="auto"/>
            <w:tcMar>
              <w:left w:w="43" w:type="dxa"/>
              <w:right w:w="43" w:type="dxa"/>
            </w:tcMar>
            <w:vAlign w:val="center"/>
          </w:tcPr>
          <w:p w:rsidR="00057A3C" w:rsidRDefault="00057A3C" w:rsidP="00C24A1C">
            <w:pPr>
              <w:jc w:val="right"/>
              <w:rPr>
                <w:sz w:val="14"/>
                <w:szCs w:val="14"/>
              </w:rPr>
            </w:pPr>
            <w:r>
              <w:rPr>
                <w:sz w:val="14"/>
                <w:szCs w:val="14"/>
              </w:rPr>
              <w:t>1,218</w:t>
            </w:r>
          </w:p>
        </w:tc>
        <w:tc>
          <w:tcPr>
            <w:tcW w:w="740" w:type="dxa"/>
            <w:shd w:val="clear" w:color="auto" w:fill="auto"/>
            <w:tcMar>
              <w:left w:w="43" w:type="dxa"/>
              <w:right w:w="43" w:type="dxa"/>
            </w:tcMar>
            <w:vAlign w:val="center"/>
            <w:hideMark/>
          </w:tcPr>
          <w:p w:rsidR="00057A3C" w:rsidRDefault="00057A3C" w:rsidP="00C24A1C">
            <w:pPr>
              <w:jc w:val="right"/>
              <w:rPr>
                <w:sz w:val="14"/>
                <w:szCs w:val="14"/>
              </w:rPr>
            </w:pPr>
            <w:r>
              <w:rPr>
                <w:sz w:val="14"/>
                <w:szCs w:val="14"/>
              </w:rPr>
              <w:t>1,256</w:t>
            </w:r>
          </w:p>
        </w:tc>
        <w:tc>
          <w:tcPr>
            <w:tcW w:w="715" w:type="dxa"/>
            <w:shd w:val="clear" w:color="auto" w:fill="auto"/>
            <w:tcMar>
              <w:left w:w="43" w:type="dxa"/>
              <w:right w:w="43" w:type="dxa"/>
            </w:tcMar>
            <w:vAlign w:val="center"/>
          </w:tcPr>
          <w:p w:rsidR="00057A3C" w:rsidRDefault="00057A3C" w:rsidP="00C24A1C">
            <w:pPr>
              <w:jc w:val="right"/>
              <w:rPr>
                <w:sz w:val="14"/>
                <w:szCs w:val="14"/>
              </w:rPr>
            </w:pPr>
            <w:r>
              <w:rPr>
                <w:sz w:val="14"/>
                <w:szCs w:val="14"/>
              </w:rPr>
              <w:t>7,722</w:t>
            </w:r>
          </w:p>
        </w:tc>
        <w:tc>
          <w:tcPr>
            <w:tcW w:w="725" w:type="dxa"/>
            <w:shd w:val="clear" w:color="auto" w:fill="auto"/>
            <w:tcMar>
              <w:left w:w="43" w:type="dxa"/>
              <w:right w:w="43" w:type="dxa"/>
            </w:tcMar>
            <w:vAlign w:val="center"/>
            <w:hideMark/>
          </w:tcPr>
          <w:p w:rsidR="00057A3C" w:rsidRDefault="00057A3C" w:rsidP="00C24A1C">
            <w:pPr>
              <w:jc w:val="right"/>
              <w:rPr>
                <w:sz w:val="14"/>
                <w:szCs w:val="14"/>
              </w:rPr>
            </w:pPr>
            <w:r>
              <w:rPr>
                <w:sz w:val="14"/>
                <w:szCs w:val="14"/>
              </w:rPr>
              <w:t>1,221</w:t>
            </w:r>
          </w:p>
        </w:tc>
        <w:tc>
          <w:tcPr>
            <w:tcW w:w="720" w:type="dxa"/>
            <w:shd w:val="clear" w:color="auto" w:fill="auto"/>
            <w:tcMar>
              <w:left w:w="43" w:type="dxa"/>
              <w:right w:w="43" w:type="dxa"/>
            </w:tcMar>
            <w:vAlign w:val="center"/>
          </w:tcPr>
          <w:p w:rsidR="00057A3C" w:rsidRDefault="00057A3C" w:rsidP="00C24A1C">
            <w:pPr>
              <w:jc w:val="right"/>
              <w:rPr>
                <w:sz w:val="14"/>
                <w:szCs w:val="14"/>
              </w:rPr>
            </w:pPr>
            <w:r>
              <w:rPr>
                <w:sz w:val="14"/>
                <w:szCs w:val="14"/>
              </w:rPr>
              <w:t>1,255</w:t>
            </w:r>
          </w:p>
        </w:tc>
        <w:tc>
          <w:tcPr>
            <w:tcW w:w="725" w:type="dxa"/>
            <w:shd w:val="clear" w:color="auto" w:fill="auto"/>
            <w:tcMar>
              <w:left w:w="43" w:type="dxa"/>
              <w:right w:w="43" w:type="dxa"/>
            </w:tcMar>
            <w:vAlign w:val="center"/>
          </w:tcPr>
          <w:p w:rsidR="00057A3C" w:rsidRDefault="00057A3C" w:rsidP="00C24A1C">
            <w:pPr>
              <w:jc w:val="right"/>
              <w:rPr>
                <w:sz w:val="14"/>
                <w:szCs w:val="14"/>
              </w:rPr>
            </w:pPr>
            <w:r>
              <w:rPr>
                <w:sz w:val="14"/>
                <w:szCs w:val="14"/>
              </w:rPr>
              <w:t>1,270</w:t>
            </w:r>
          </w:p>
        </w:tc>
        <w:tc>
          <w:tcPr>
            <w:tcW w:w="720" w:type="dxa"/>
            <w:shd w:val="clear" w:color="auto" w:fill="auto"/>
            <w:noWrap/>
            <w:tcMar>
              <w:left w:w="43" w:type="dxa"/>
              <w:right w:w="43" w:type="dxa"/>
            </w:tcMar>
            <w:vAlign w:val="center"/>
          </w:tcPr>
          <w:p w:rsidR="00057A3C" w:rsidRDefault="00057A3C" w:rsidP="00057A3C">
            <w:pPr>
              <w:jc w:val="right"/>
              <w:rPr>
                <w:sz w:val="14"/>
                <w:szCs w:val="14"/>
              </w:rPr>
            </w:pPr>
            <w:r>
              <w:rPr>
                <w:sz w:val="14"/>
                <w:szCs w:val="14"/>
              </w:rPr>
              <w:t>1,238</w:t>
            </w:r>
          </w:p>
        </w:tc>
      </w:tr>
      <w:tr w:rsidR="00057A3C" w:rsidRPr="00FA2FBA" w:rsidTr="00C24A1C">
        <w:trPr>
          <w:trHeight w:val="245"/>
        </w:trPr>
        <w:tc>
          <w:tcPr>
            <w:tcW w:w="4091" w:type="dxa"/>
            <w:shd w:val="clear" w:color="auto" w:fill="auto"/>
            <w:noWrap/>
            <w:vAlign w:val="center"/>
            <w:hideMark/>
          </w:tcPr>
          <w:p w:rsidR="00057A3C" w:rsidRPr="00FA2FBA" w:rsidRDefault="00057A3C" w:rsidP="00C24A1C">
            <w:pPr>
              <w:ind w:firstLine="252"/>
              <w:jc w:val="left"/>
              <w:rPr>
                <w:b/>
                <w:bCs/>
                <w:color w:val="auto"/>
                <w:szCs w:val="16"/>
              </w:rPr>
            </w:pPr>
            <w:r w:rsidRPr="00FA2FBA">
              <w:rPr>
                <w:b/>
                <w:bCs/>
                <w:color w:val="auto"/>
                <w:szCs w:val="16"/>
              </w:rPr>
              <w:t>Other deposits</w:t>
            </w:r>
          </w:p>
        </w:tc>
        <w:tc>
          <w:tcPr>
            <w:tcW w:w="649" w:type="dxa"/>
            <w:shd w:val="clear" w:color="auto" w:fill="auto"/>
            <w:tcMar>
              <w:left w:w="43" w:type="dxa"/>
              <w:right w:w="43" w:type="dxa"/>
            </w:tcMar>
            <w:vAlign w:val="center"/>
            <w:hideMark/>
          </w:tcPr>
          <w:p w:rsidR="00057A3C" w:rsidRDefault="00057A3C" w:rsidP="00C24A1C">
            <w:pPr>
              <w:jc w:val="right"/>
              <w:rPr>
                <w:b/>
                <w:bCs/>
                <w:sz w:val="14"/>
                <w:szCs w:val="14"/>
              </w:rPr>
            </w:pPr>
            <w:r>
              <w:rPr>
                <w:b/>
                <w:bCs/>
                <w:sz w:val="14"/>
                <w:szCs w:val="14"/>
              </w:rPr>
              <w:t>1,945</w:t>
            </w:r>
          </w:p>
        </w:tc>
        <w:tc>
          <w:tcPr>
            <w:tcW w:w="738" w:type="dxa"/>
            <w:shd w:val="clear" w:color="auto" w:fill="auto"/>
            <w:tcMar>
              <w:left w:w="43" w:type="dxa"/>
              <w:right w:w="43" w:type="dxa"/>
            </w:tcMar>
            <w:vAlign w:val="center"/>
          </w:tcPr>
          <w:p w:rsidR="00057A3C" w:rsidRDefault="00057A3C" w:rsidP="00C24A1C">
            <w:pPr>
              <w:jc w:val="right"/>
              <w:rPr>
                <w:b/>
                <w:bCs/>
                <w:sz w:val="14"/>
                <w:szCs w:val="14"/>
              </w:rPr>
            </w:pPr>
            <w:r>
              <w:rPr>
                <w:b/>
                <w:bCs/>
                <w:sz w:val="14"/>
                <w:szCs w:val="14"/>
              </w:rPr>
              <w:t>1,453</w:t>
            </w:r>
          </w:p>
        </w:tc>
        <w:tc>
          <w:tcPr>
            <w:tcW w:w="815" w:type="dxa"/>
            <w:shd w:val="clear" w:color="auto" w:fill="auto"/>
            <w:tcMar>
              <w:left w:w="43" w:type="dxa"/>
              <w:right w:w="43" w:type="dxa"/>
            </w:tcMar>
            <w:vAlign w:val="center"/>
          </w:tcPr>
          <w:p w:rsidR="00057A3C" w:rsidRDefault="00057A3C" w:rsidP="00C24A1C">
            <w:pPr>
              <w:jc w:val="right"/>
              <w:rPr>
                <w:b/>
                <w:bCs/>
                <w:sz w:val="14"/>
                <w:szCs w:val="14"/>
              </w:rPr>
            </w:pPr>
            <w:r>
              <w:rPr>
                <w:b/>
                <w:bCs/>
                <w:sz w:val="14"/>
                <w:szCs w:val="14"/>
              </w:rPr>
              <w:t>2,254</w:t>
            </w:r>
          </w:p>
        </w:tc>
        <w:tc>
          <w:tcPr>
            <w:tcW w:w="740" w:type="dxa"/>
            <w:shd w:val="clear" w:color="auto" w:fill="auto"/>
            <w:tcMar>
              <w:left w:w="43" w:type="dxa"/>
              <w:right w:w="43" w:type="dxa"/>
            </w:tcMar>
            <w:vAlign w:val="center"/>
            <w:hideMark/>
          </w:tcPr>
          <w:p w:rsidR="00057A3C" w:rsidRDefault="00057A3C" w:rsidP="00C24A1C">
            <w:pPr>
              <w:jc w:val="right"/>
              <w:rPr>
                <w:b/>
                <w:bCs/>
                <w:sz w:val="14"/>
                <w:szCs w:val="14"/>
              </w:rPr>
            </w:pPr>
            <w:r>
              <w:rPr>
                <w:b/>
                <w:bCs/>
                <w:sz w:val="14"/>
                <w:szCs w:val="14"/>
              </w:rPr>
              <w:t>1,985</w:t>
            </w:r>
          </w:p>
        </w:tc>
        <w:tc>
          <w:tcPr>
            <w:tcW w:w="715" w:type="dxa"/>
            <w:shd w:val="clear" w:color="auto" w:fill="auto"/>
            <w:tcMar>
              <w:left w:w="43" w:type="dxa"/>
              <w:right w:w="43" w:type="dxa"/>
            </w:tcMar>
            <w:vAlign w:val="center"/>
          </w:tcPr>
          <w:p w:rsidR="00057A3C" w:rsidRDefault="00057A3C" w:rsidP="00C24A1C">
            <w:pPr>
              <w:jc w:val="right"/>
              <w:rPr>
                <w:b/>
                <w:bCs/>
                <w:sz w:val="14"/>
                <w:szCs w:val="14"/>
              </w:rPr>
            </w:pPr>
            <w:r>
              <w:rPr>
                <w:b/>
                <w:bCs/>
                <w:sz w:val="14"/>
                <w:szCs w:val="14"/>
              </w:rPr>
              <w:t>3,716</w:t>
            </w:r>
          </w:p>
        </w:tc>
        <w:tc>
          <w:tcPr>
            <w:tcW w:w="725" w:type="dxa"/>
            <w:shd w:val="clear" w:color="auto" w:fill="auto"/>
            <w:tcMar>
              <w:left w:w="43" w:type="dxa"/>
              <w:right w:w="43" w:type="dxa"/>
            </w:tcMar>
            <w:vAlign w:val="center"/>
            <w:hideMark/>
          </w:tcPr>
          <w:p w:rsidR="00057A3C" w:rsidRDefault="00057A3C" w:rsidP="00C24A1C">
            <w:pPr>
              <w:jc w:val="right"/>
              <w:rPr>
                <w:b/>
                <w:bCs/>
                <w:sz w:val="14"/>
                <w:szCs w:val="14"/>
              </w:rPr>
            </w:pPr>
            <w:r>
              <w:rPr>
                <w:b/>
                <w:bCs/>
                <w:sz w:val="14"/>
                <w:szCs w:val="14"/>
              </w:rPr>
              <w:t>1,867</w:t>
            </w:r>
          </w:p>
        </w:tc>
        <w:tc>
          <w:tcPr>
            <w:tcW w:w="720" w:type="dxa"/>
            <w:shd w:val="clear" w:color="auto" w:fill="auto"/>
            <w:tcMar>
              <w:left w:w="43" w:type="dxa"/>
              <w:right w:w="43" w:type="dxa"/>
            </w:tcMar>
            <w:vAlign w:val="center"/>
          </w:tcPr>
          <w:p w:rsidR="00057A3C" w:rsidRDefault="00057A3C" w:rsidP="00C24A1C">
            <w:pPr>
              <w:jc w:val="right"/>
              <w:rPr>
                <w:b/>
                <w:bCs/>
                <w:sz w:val="14"/>
                <w:szCs w:val="14"/>
              </w:rPr>
            </w:pPr>
            <w:r>
              <w:rPr>
                <w:b/>
                <w:bCs/>
                <w:sz w:val="14"/>
                <w:szCs w:val="14"/>
              </w:rPr>
              <w:t>2,196</w:t>
            </w:r>
          </w:p>
        </w:tc>
        <w:tc>
          <w:tcPr>
            <w:tcW w:w="725" w:type="dxa"/>
            <w:shd w:val="clear" w:color="auto" w:fill="auto"/>
            <w:tcMar>
              <w:left w:w="43" w:type="dxa"/>
              <w:right w:w="43" w:type="dxa"/>
            </w:tcMar>
            <w:vAlign w:val="center"/>
          </w:tcPr>
          <w:p w:rsidR="00057A3C" w:rsidRDefault="00057A3C" w:rsidP="00C24A1C">
            <w:pPr>
              <w:jc w:val="right"/>
              <w:rPr>
                <w:b/>
                <w:bCs/>
                <w:sz w:val="14"/>
                <w:szCs w:val="14"/>
              </w:rPr>
            </w:pPr>
            <w:r>
              <w:rPr>
                <w:b/>
                <w:bCs/>
                <w:sz w:val="14"/>
                <w:szCs w:val="14"/>
              </w:rPr>
              <w:t>1,729</w:t>
            </w:r>
          </w:p>
        </w:tc>
        <w:tc>
          <w:tcPr>
            <w:tcW w:w="720" w:type="dxa"/>
            <w:shd w:val="clear" w:color="auto" w:fill="auto"/>
            <w:noWrap/>
            <w:tcMar>
              <w:left w:w="43" w:type="dxa"/>
              <w:right w:w="43" w:type="dxa"/>
            </w:tcMar>
            <w:vAlign w:val="center"/>
          </w:tcPr>
          <w:p w:rsidR="00057A3C" w:rsidRDefault="00057A3C" w:rsidP="00057A3C">
            <w:pPr>
              <w:jc w:val="right"/>
              <w:rPr>
                <w:b/>
                <w:bCs/>
                <w:sz w:val="14"/>
                <w:szCs w:val="14"/>
              </w:rPr>
            </w:pPr>
            <w:r>
              <w:rPr>
                <w:b/>
                <w:bCs/>
                <w:sz w:val="14"/>
                <w:szCs w:val="14"/>
              </w:rPr>
              <w:t>1,749</w:t>
            </w:r>
          </w:p>
        </w:tc>
      </w:tr>
      <w:tr w:rsidR="00057A3C" w:rsidRPr="00FA2FBA" w:rsidTr="00C24A1C">
        <w:trPr>
          <w:trHeight w:val="245"/>
        </w:trPr>
        <w:tc>
          <w:tcPr>
            <w:tcW w:w="4091" w:type="dxa"/>
            <w:shd w:val="clear" w:color="auto" w:fill="auto"/>
            <w:noWrap/>
            <w:vAlign w:val="center"/>
            <w:hideMark/>
          </w:tcPr>
          <w:p w:rsidR="00057A3C" w:rsidRPr="00FA2FBA" w:rsidRDefault="00057A3C" w:rsidP="00C24A1C">
            <w:pPr>
              <w:ind w:firstLineChars="213" w:firstLine="341"/>
              <w:jc w:val="left"/>
              <w:rPr>
                <w:color w:val="auto"/>
                <w:szCs w:val="16"/>
              </w:rPr>
            </w:pPr>
            <w:r w:rsidRPr="00FA2FBA">
              <w:rPr>
                <w:color w:val="auto"/>
                <w:szCs w:val="16"/>
              </w:rPr>
              <w:t>a) Other financial corporations</w:t>
            </w:r>
          </w:p>
        </w:tc>
        <w:tc>
          <w:tcPr>
            <w:tcW w:w="649" w:type="dxa"/>
            <w:shd w:val="clear" w:color="auto" w:fill="auto"/>
            <w:tcMar>
              <w:left w:w="43" w:type="dxa"/>
              <w:right w:w="43" w:type="dxa"/>
            </w:tcMar>
            <w:vAlign w:val="center"/>
            <w:hideMark/>
          </w:tcPr>
          <w:p w:rsidR="00057A3C" w:rsidRDefault="00057A3C" w:rsidP="00C24A1C">
            <w:pPr>
              <w:jc w:val="right"/>
              <w:rPr>
                <w:sz w:val="14"/>
                <w:szCs w:val="14"/>
              </w:rPr>
            </w:pPr>
            <w:r>
              <w:rPr>
                <w:sz w:val="14"/>
                <w:szCs w:val="14"/>
              </w:rPr>
              <w:t>1,553</w:t>
            </w:r>
          </w:p>
        </w:tc>
        <w:tc>
          <w:tcPr>
            <w:tcW w:w="738" w:type="dxa"/>
            <w:shd w:val="clear" w:color="auto" w:fill="auto"/>
            <w:tcMar>
              <w:left w:w="43" w:type="dxa"/>
              <w:right w:w="43" w:type="dxa"/>
            </w:tcMar>
            <w:vAlign w:val="center"/>
          </w:tcPr>
          <w:p w:rsidR="00057A3C" w:rsidRDefault="00057A3C" w:rsidP="00C24A1C">
            <w:pPr>
              <w:jc w:val="right"/>
              <w:rPr>
                <w:sz w:val="14"/>
                <w:szCs w:val="14"/>
              </w:rPr>
            </w:pPr>
            <w:r>
              <w:rPr>
                <w:sz w:val="14"/>
                <w:szCs w:val="14"/>
              </w:rPr>
              <w:t>941</w:t>
            </w:r>
          </w:p>
        </w:tc>
        <w:tc>
          <w:tcPr>
            <w:tcW w:w="815" w:type="dxa"/>
            <w:shd w:val="clear" w:color="auto" w:fill="auto"/>
            <w:tcMar>
              <w:left w:w="43" w:type="dxa"/>
              <w:right w:w="43" w:type="dxa"/>
            </w:tcMar>
            <w:vAlign w:val="center"/>
          </w:tcPr>
          <w:p w:rsidR="00057A3C" w:rsidRDefault="00057A3C" w:rsidP="00C24A1C">
            <w:pPr>
              <w:jc w:val="right"/>
              <w:rPr>
                <w:sz w:val="14"/>
                <w:szCs w:val="14"/>
              </w:rPr>
            </w:pPr>
            <w:r>
              <w:rPr>
                <w:sz w:val="14"/>
                <w:szCs w:val="14"/>
              </w:rPr>
              <w:t>1,651</w:t>
            </w:r>
          </w:p>
        </w:tc>
        <w:tc>
          <w:tcPr>
            <w:tcW w:w="740" w:type="dxa"/>
            <w:shd w:val="clear" w:color="auto" w:fill="auto"/>
            <w:tcMar>
              <w:left w:w="43" w:type="dxa"/>
              <w:right w:w="43" w:type="dxa"/>
            </w:tcMar>
            <w:vAlign w:val="center"/>
            <w:hideMark/>
          </w:tcPr>
          <w:p w:rsidR="00057A3C" w:rsidRDefault="00057A3C" w:rsidP="00C24A1C">
            <w:pPr>
              <w:jc w:val="right"/>
              <w:rPr>
                <w:sz w:val="14"/>
                <w:szCs w:val="14"/>
              </w:rPr>
            </w:pPr>
            <w:r>
              <w:rPr>
                <w:sz w:val="14"/>
                <w:szCs w:val="14"/>
              </w:rPr>
              <w:t>1,433</w:t>
            </w:r>
          </w:p>
        </w:tc>
        <w:tc>
          <w:tcPr>
            <w:tcW w:w="715" w:type="dxa"/>
            <w:shd w:val="clear" w:color="auto" w:fill="auto"/>
            <w:tcMar>
              <w:left w:w="43" w:type="dxa"/>
              <w:right w:w="43" w:type="dxa"/>
            </w:tcMar>
            <w:vAlign w:val="center"/>
          </w:tcPr>
          <w:p w:rsidR="00057A3C" w:rsidRDefault="00057A3C" w:rsidP="00C24A1C">
            <w:pPr>
              <w:jc w:val="right"/>
              <w:rPr>
                <w:sz w:val="14"/>
                <w:szCs w:val="14"/>
              </w:rPr>
            </w:pPr>
            <w:r>
              <w:rPr>
                <w:sz w:val="14"/>
                <w:szCs w:val="14"/>
              </w:rPr>
              <w:t>2,284</w:t>
            </w:r>
          </w:p>
        </w:tc>
        <w:tc>
          <w:tcPr>
            <w:tcW w:w="725" w:type="dxa"/>
            <w:shd w:val="clear" w:color="auto" w:fill="auto"/>
            <w:tcMar>
              <w:left w:w="43" w:type="dxa"/>
              <w:right w:w="43" w:type="dxa"/>
            </w:tcMar>
            <w:vAlign w:val="center"/>
            <w:hideMark/>
          </w:tcPr>
          <w:p w:rsidR="00057A3C" w:rsidRDefault="00057A3C" w:rsidP="00C24A1C">
            <w:pPr>
              <w:jc w:val="right"/>
              <w:rPr>
                <w:sz w:val="14"/>
                <w:szCs w:val="14"/>
              </w:rPr>
            </w:pPr>
            <w:r>
              <w:rPr>
                <w:sz w:val="14"/>
                <w:szCs w:val="14"/>
              </w:rPr>
              <w:t>1,222</w:t>
            </w:r>
          </w:p>
        </w:tc>
        <w:tc>
          <w:tcPr>
            <w:tcW w:w="720" w:type="dxa"/>
            <w:shd w:val="clear" w:color="auto" w:fill="auto"/>
            <w:tcMar>
              <w:left w:w="43" w:type="dxa"/>
              <w:right w:w="43" w:type="dxa"/>
            </w:tcMar>
            <w:vAlign w:val="center"/>
          </w:tcPr>
          <w:p w:rsidR="00057A3C" w:rsidRDefault="00057A3C" w:rsidP="00C24A1C">
            <w:pPr>
              <w:jc w:val="right"/>
              <w:rPr>
                <w:sz w:val="14"/>
                <w:szCs w:val="14"/>
              </w:rPr>
            </w:pPr>
            <w:r>
              <w:rPr>
                <w:sz w:val="14"/>
                <w:szCs w:val="14"/>
              </w:rPr>
              <w:t>1,572</w:t>
            </w:r>
          </w:p>
        </w:tc>
        <w:tc>
          <w:tcPr>
            <w:tcW w:w="725" w:type="dxa"/>
            <w:shd w:val="clear" w:color="auto" w:fill="auto"/>
            <w:tcMar>
              <w:left w:w="43" w:type="dxa"/>
              <w:right w:w="43" w:type="dxa"/>
            </w:tcMar>
            <w:vAlign w:val="center"/>
          </w:tcPr>
          <w:p w:rsidR="00057A3C" w:rsidRDefault="00057A3C" w:rsidP="00C24A1C">
            <w:pPr>
              <w:jc w:val="right"/>
              <w:rPr>
                <w:sz w:val="14"/>
                <w:szCs w:val="14"/>
              </w:rPr>
            </w:pPr>
            <w:r>
              <w:rPr>
                <w:sz w:val="14"/>
                <w:szCs w:val="14"/>
              </w:rPr>
              <w:t>1,175</w:t>
            </w:r>
          </w:p>
        </w:tc>
        <w:tc>
          <w:tcPr>
            <w:tcW w:w="720" w:type="dxa"/>
            <w:shd w:val="clear" w:color="auto" w:fill="auto"/>
            <w:noWrap/>
            <w:tcMar>
              <w:left w:w="43" w:type="dxa"/>
              <w:right w:w="43" w:type="dxa"/>
            </w:tcMar>
            <w:vAlign w:val="center"/>
          </w:tcPr>
          <w:p w:rsidR="00057A3C" w:rsidRDefault="00057A3C" w:rsidP="00057A3C">
            <w:pPr>
              <w:jc w:val="right"/>
              <w:rPr>
                <w:sz w:val="14"/>
                <w:szCs w:val="14"/>
              </w:rPr>
            </w:pPr>
            <w:r>
              <w:rPr>
                <w:sz w:val="14"/>
                <w:szCs w:val="14"/>
              </w:rPr>
              <w:t>1,051</w:t>
            </w:r>
          </w:p>
        </w:tc>
      </w:tr>
      <w:tr w:rsidR="00057A3C" w:rsidRPr="00FA2FBA" w:rsidTr="00C24A1C">
        <w:trPr>
          <w:trHeight w:val="245"/>
        </w:trPr>
        <w:tc>
          <w:tcPr>
            <w:tcW w:w="4091" w:type="dxa"/>
            <w:shd w:val="clear" w:color="auto" w:fill="auto"/>
            <w:noWrap/>
            <w:vAlign w:val="center"/>
            <w:hideMark/>
          </w:tcPr>
          <w:p w:rsidR="00057A3C" w:rsidRPr="00FA2FBA" w:rsidRDefault="00057A3C" w:rsidP="00C24A1C">
            <w:pPr>
              <w:ind w:firstLineChars="213" w:firstLine="341"/>
              <w:jc w:val="left"/>
              <w:rPr>
                <w:color w:val="auto"/>
                <w:szCs w:val="16"/>
              </w:rPr>
            </w:pPr>
            <w:r w:rsidRPr="00FA2FBA">
              <w:rPr>
                <w:color w:val="auto"/>
                <w:szCs w:val="16"/>
              </w:rPr>
              <w:t>b) Public non-financial corporations</w:t>
            </w:r>
          </w:p>
        </w:tc>
        <w:tc>
          <w:tcPr>
            <w:tcW w:w="649" w:type="dxa"/>
            <w:shd w:val="clear" w:color="auto" w:fill="auto"/>
            <w:tcMar>
              <w:left w:w="43" w:type="dxa"/>
              <w:right w:w="43" w:type="dxa"/>
            </w:tcMar>
            <w:vAlign w:val="center"/>
            <w:hideMark/>
          </w:tcPr>
          <w:p w:rsidR="00057A3C" w:rsidRDefault="00057A3C" w:rsidP="00C24A1C">
            <w:pPr>
              <w:jc w:val="right"/>
              <w:rPr>
                <w:sz w:val="14"/>
                <w:szCs w:val="14"/>
              </w:rPr>
            </w:pPr>
            <w:r>
              <w:rPr>
                <w:sz w:val="14"/>
                <w:szCs w:val="14"/>
              </w:rPr>
              <w:t>-</w:t>
            </w:r>
          </w:p>
        </w:tc>
        <w:tc>
          <w:tcPr>
            <w:tcW w:w="738" w:type="dxa"/>
            <w:shd w:val="clear" w:color="auto" w:fill="auto"/>
            <w:tcMar>
              <w:left w:w="43" w:type="dxa"/>
              <w:right w:w="43" w:type="dxa"/>
            </w:tcMar>
            <w:vAlign w:val="center"/>
          </w:tcPr>
          <w:p w:rsidR="00057A3C" w:rsidRDefault="00057A3C" w:rsidP="00C24A1C">
            <w:pPr>
              <w:jc w:val="right"/>
              <w:rPr>
                <w:sz w:val="14"/>
                <w:szCs w:val="14"/>
              </w:rPr>
            </w:pPr>
            <w:r>
              <w:rPr>
                <w:sz w:val="14"/>
                <w:szCs w:val="14"/>
              </w:rPr>
              <w:t>-</w:t>
            </w:r>
          </w:p>
        </w:tc>
        <w:tc>
          <w:tcPr>
            <w:tcW w:w="815" w:type="dxa"/>
            <w:shd w:val="clear" w:color="auto" w:fill="auto"/>
            <w:tcMar>
              <w:left w:w="43" w:type="dxa"/>
              <w:right w:w="43" w:type="dxa"/>
            </w:tcMar>
            <w:vAlign w:val="center"/>
          </w:tcPr>
          <w:p w:rsidR="00057A3C" w:rsidRDefault="00057A3C" w:rsidP="00C24A1C">
            <w:pPr>
              <w:jc w:val="right"/>
              <w:rPr>
                <w:sz w:val="14"/>
                <w:szCs w:val="14"/>
              </w:rPr>
            </w:pPr>
            <w:r>
              <w:rPr>
                <w:sz w:val="14"/>
                <w:szCs w:val="14"/>
              </w:rPr>
              <w:t>-</w:t>
            </w:r>
          </w:p>
        </w:tc>
        <w:tc>
          <w:tcPr>
            <w:tcW w:w="740" w:type="dxa"/>
            <w:shd w:val="clear" w:color="auto" w:fill="auto"/>
            <w:tcMar>
              <w:left w:w="43" w:type="dxa"/>
              <w:right w:w="43" w:type="dxa"/>
            </w:tcMar>
            <w:vAlign w:val="center"/>
            <w:hideMark/>
          </w:tcPr>
          <w:p w:rsidR="00057A3C" w:rsidRDefault="00057A3C" w:rsidP="00C24A1C">
            <w:pPr>
              <w:jc w:val="right"/>
              <w:rPr>
                <w:sz w:val="14"/>
                <w:szCs w:val="14"/>
              </w:rPr>
            </w:pPr>
            <w:r>
              <w:rPr>
                <w:sz w:val="14"/>
                <w:szCs w:val="14"/>
              </w:rPr>
              <w:t>-</w:t>
            </w:r>
          </w:p>
        </w:tc>
        <w:tc>
          <w:tcPr>
            <w:tcW w:w="715" w:type="dxa"/>
            <w:shd w:val="clear" w:color="auto" w:fill="auto"/>
            <w:tcMar>
              <w:left w:w="43" w:type="dxa"/>
              <w:right w:w="43" w:type="dxa"/>
            </w:tcMar>
            <w:vAlign w:val="center"/>
          </w:tcPr>
          <w:p w:rsidR="00057A3C" w:rsidRDefault="00057A3C" w:rsidP="00C24A1C">
            <w:pPr>
              <w:jc w:val="right"/>
              <w:rPr>
                <w:sz w:val="14"/>
                <w:szCs w:val="14"/>
              </w:rPr>
            </w:pPr>
            <w:r>
              <w:rPr>
                <w:sz w:val="14"/>
                <w:szCs w:val="14"/>
              </w:rPr>
              <w:t>-</w:t>
            </w:r>
          </w:p>
        </w:tc>
        <w:tc>
          <w:tcPr>
            <w:tcW w:w="725" w:type="dxa"/>
            <w:shd w:val="clear" w:color="auto" w:fill="auto"/>
            <w:tcMar>
              <w:left w:w="43" w:type="dxa"/>
              <w:right w:w="43" w:type="dxa"/>
            </w:tcMar>
            <w:vAlign w:val="center"/>
            <w:hideMark/>
          </w:tcPr>
          <w:p w:rsidR="00057A3C" w:rsidRDefault="00057A3C" w:rsidP="00C24A1C">
            <w:pPr>
              <w:jc w:val="right"/>
              <w:rPr>
                <w:sz w:val="14"/>
                <w:szCs w:val="14"/>
              </w:rPr>
            </w:pPr>
            <w:r>
              <w:rPr>
                <w:sz w:val="14"/>
                <w:szCs w:val="14"/>
              </w:rPr>
              <w:t>-</w:t>
            </w:r>
          </w:p>
        </w:tc>
        <w:tc>
          <w:tcPr>
            <w:tcW w:w="720" w:type="dxa"/>
            <w:shd w:val="clear" w:color="auto" w:fill="auto"/>
            <w:tcMar>
              <w:left w:w="43" w:type="dxa"/>
              <w:right w:w="43" w:type="dxa"/>
            </w:tcMar>
            <w:vAlign w:val="center"/>
          </w:tcPr>
          <w:p w:rsidR="00057A3C" w:rsidRDefault="00057A3C" w:rsidP="00C24A1C">
            <w:pPr>
              <w:jc w:val="right"/>
              <w:rPr>
                <w:sz w:val="14"/>
                <w:szCs w:val="14"/>
              </w:rPr>
            </w:pPr>
            <w:r>
              <w:rPr>
                <w:sz w:val="14"/>
                <w:szCs w:val="14"/>
              </w:rPr>
              <w:t>-</w:t>
            </w:r>
          </w:p>
        </w:tc>
        <w:tc>
          <w:tcPr>
            <w:tcW w:w="725" w:type="dxa"/>
            <w:shd w:val="clear" w:color="auto" w:fill="auto"/>
            <w:tcMar>
              <w:left w:w="43" w:type="dxa"/>
              <w:right w:w="43" w:type="dxa"/>
            </w:tcMar>
            <w:vAlign w:val="center"/>
          </w:tcPr>
          <w:p w:rsidR="00057A3C" w:rsidRDefault="00057A3C" w:rsidP="00C24A1C">
            <w:pPr>
              <w:jc w:val="right"/>
              <w:rPr>
                <w:sz w:val="14"/>
                <w:szCs w:val="14"/>
              </w:rPr>
            </w:pPr>
            <w:r>
              <w:rPr>
                <w:sz w:val="14"/>
                <w:szCs w:val="14"/>
              </w:rPr>
              <w:t>-</w:t>
            </w:r>
          </w:p>
        </w:tc>
        <w:tc>
          <w:tcPr>
            <w:tcW w:w="720" w:type="dxa"/>
            <w:shd w:val="clear" w:color="auto" w:fill="auto"/>
            <w:noWrap/>
            <w:tcMar>
              <w:left w:w="43" w:type="dxa"/>
              <w:right w:w="43" w:type="dxa"/>
            </w:tcMar>
            <w:vAlign w:val="center"/>
          </w:tcPr>
          <w:p w:rsidR="00057A3C" w:rsidRDefault="00057A3C" w:rsidP="00057A3C">
            <w:pPr>
              <w:jc w:val="right"/>
              <w:rPr>
                <w:sz w:val="14"/>
                <w:szCs w:val="14"/>
              </w:rPr>
            </w:pPr>
            <w:r>
              <w:rPr>
                <w:sz w:val="14"/>
                <w:szCs w:val="14"/>
              </w:rPr>
              <w:t>-</w:t>
            </w:r>
          </w:p>
        </w:tc>
      </w:tr>
      <w:tr w:rsidR="00057A3C" w:rsidRPr="00FA2FBA" w:rsidTr="00C24A1C">
        <w:trPr>
          <w:trHeight w:val="245"/>
        </w:trPr>
        <w:tc>
          <w:tcPr>
            <w:tcW w:w="4091" w:type="dxa"/>
            <w:shd w:val="clear" w:color="auto" w:fill="auto"/>
            <w:noWrap/>
            <w:vAlign w:val="center"/>
            <w:hideMark/>
          </w:tcPr>
          <w:p w:rsidR="00057A3C" w:rsidRPr="00FA2FBA" w:rsidRDefault="00057A3C" w:rsidP="00C24A1C">
            <w:pPr>
              <w:ind w:firstLineChars="213" w:firstLine="341"/>
              <w:jc w:val="left"/>
              <w:rPr>
                <w:color w:val="auto"/>
                <w:szCs w:val="16"/>
              </w:rPr>
            </w:pPr>
            <w:r w:rsidRPr="00FA2FBA">
              <w:rPr>
                <w:color w:val="auto"/>
                <w:szCs w:val="16"/>
              </w:rPr>
              <w:t>c) Other non-financial corporations</w:t>
            </w:r>
          </w:p>
        </w:tc>
        <w:tc>
          <w:tcPr>
            <w:tcW w:w="649" w:type="dxa"/>
            <w:shd w:val="clear" w:color="auto" w:fill="auto"/>
            <w:tcMar>
              <w:left w:w="43" w:type="dxa"/>
              <w:right w:w="43" w:type="dxa"/>
            </w:tcMar>
            <w:vAlign w:val="center"/>
            <w:hideMark/>
          </w:tcPr>
          <w:p w:rsidR="00057A3C" w:rsidRDefault="00057A3C" w:rsidP="00C24A1C">
            <w:pPr>
              <w:jc w:val="right"/>
              <w:rPr>
                <w:sz w:val="14"/>
                <w:szCs w:val="14"/>
              </w:rPr>
            </w:pPr>
            <w:r>
              <w:rPr>
                <w:sz w:val="14"/>
                <w:szCs w:val="14"/>
              </w:rPr>
              <w:t>-</w:t>
            </w:r>
          </w:p>
        </w:tc>
        <w:tc>
          <w:tcPr>
            <w:tcW w:w="738" w:type="dxa"/>
            <w:shd w:val="clear" w:color="auto" w:fill="auto"/>
            <w:tcMar>
              <w:left w:w="43" w:type="dxa"/>
              <w:right w:w="43" w:type="dxa"/>
            </w:tcMar>
            <w:vAlign w:val="center"/>
          </w:tcPr>
          <w:p w:rsidR="00057A3C" w:rsidRDefault="00057A3C" w:rsidP="00C24A1C">
            <w:pPr>
              <w:jc w:val="right"/>
              <w:rPr>
                <w:sz w:val="14"/>
                <w:szCs w:val="14"/>
              </w:rPr>
            </w:pPr>
            <w:r>
              <w:rPr>
                <w:sz w:val="14"/>
                <w:szCs w:val="14"/>
              </w:rPr>
              <w:t>-</w:t>
            </w:r>
          </w:p>
        </w:tc>
        <w:tc>
          <w:tcPr>
            <w:tcW w:w="815" w:type="dxa"/>
            <w:shd w:val="clear" w:color="auto" w:fill="auto"/>
            <w:tcMar>
              <w:left w:w="43" w:type="dxa"/>
              <w:right w:w="43" w:type="dxa"/>
            </w:tcMar>
            <w:vAlign w:val="center"/>
          </w:tcPr>
          <w:p w:rsidR="00057A3C" w:rsidRDefault="00057A3C" w:rsidP="00C24A1C">
            <w:pPr>
              <w:jc w:val="right"/>
              <w:rPr>
                <w:sz w:val="14"/>
                <w:szCs w:val="14"/>
              </w:rPr>
            </w:pPr>
            <w:r>
              <w:rPr>
                <w:sz w:val="14"/>
                <w:szCs w:val="14"/>
              </w:rPr>
              <w:t>-</w:t>
            </w:r>
          </w:p>
        </w:tc>
        <w:tc>
          <w:tcPr>
            <w:tcW w:w="740" w:type="dxa"/>
            <w:shd w:val="clear" w:color="auto" w:fill="auto"/>
            <w:tcMar>
              <w:left w:w="43" w:type="dxa"/>
              <w:right w:w="43" w:type="dxa"/>
            </w:tcMar>
            <w:vAlign w:val="center"/>
            <w:hideMark/>
          </w:tcPr>
          <w:p w:rsidR="00057A3C" w:rsidRDefault="00057A3C" w:rsidP="00C24A1C">
            <w:pPr>
              <w:jc w:val="right"/>
              <w:rPr>
                <w:sz w:val="14"/>
                <w:szCs w:val="14"/>
              </w:rPr>
            </w:pPr>
            <w:r>
              <w:rPr>
                <w:sz w:val="14"/>
                <w:szCs w:val="14"/>
              </w:rPr>
              <w:t>-</w:t>
            </w:r>
          </w:p>
        </w:tc>
        <w:tc>
          <w:tcPr>
            <w:tcW w:w="715" w:type="dxa"/>
            <w:shd w:val="clear" w:color="auto" w:fill="auto"/>
            <w:tcMar>
              <w:left w:w="43" w:type="dxa"/>
              <w:right w:w="43" w:type="dxa"/>
            </w:tcMar>
            <w:vAlign w:val="center"/>
          </w:tcPr>
          <w:p w:rsidR="00057A3C" w:rsidRDefault="00057A3C" w:rsidP="00C24A1C">
            <w:pPr>
              <w:jc w:val="right"/>
              <w:rPr>
                <w:sz w:val="14"/>
                <w:szCs w:val="14"/>
              </w:rPr>
            </w:pPr>
            <w:r>
              <w:rPr>
                <w:sz w:val="14"/>
                <w:szCs w:val="14"/>
              </w:rPr>
              <w:t>-</w:t>
            </w:r>
          </w:p>
        </w:tc>
        <w:tc>
          <w:tcPr>
            <w:tcW w:w="725" w:type="dxa"/>
            <w:shd w:val="clear" w:color="auto" w:fill="auto"/>
            <w:tcMar>
              <w:left w:w="43" w:type="dxa"/>
              <w:right w:w="43" w:type="dxa"/>
            </w:tcMar>
            <w:vAlign w:val="center"/>
            <w:hideMark/>
          </w:tcPr>
          <w:p w:rsidR="00057A3C" w:rsidRDefault="00057A3C" w:rsidP="00C24A1C">
            <w:pPr>
              <w:jc w:val="right"/>
              <w:rPr>
                <w:sz w:val="14"/>
                <w:szCs w:val="14"/>
              </w:rPr>
            </w:pPr>
            <w:r>
              <w:rPr>
                <w:sz w:val="14"/>
                <w:szCs w:val="14"/>
              </w:rPr>
              <w:t>-</w:t>
            </w:r>
          </w:p>
        </w:tc>
        <w:tc>
          <w:tcPr>
            <w:tcW w:w="720" w:type="dxa"/>
            <w:shd w:val="clear" w:color="auto" w:fill="auto"/>
            <w:tcMar>
              <w:left w:w="43" w:type="dxa"/>
              <w:right w:w="43" w:type="dxa"/>
            </w:tcMar>
            <w:vAlign w:val="center"/>
          </w:tcPr>
          <w:p w:rsidR="00057A3C" w:rsidRDefault="00057A3C" w:rsidP="00C24A1C">
            <w:pPr>
              <w:jc w:val="right"/>
              <w:rPr>
                <w:sz w:val="14"/>
                <w:szCs w:val="14"/>
              </w:rPr>
            </w:pPr>
            <w:r>
              <w:rPr>
                <w:sz w:val="14"/>
                <w:szCs w:val="14"/>
              </w:rPr>
              <w:t>-</w:t>
            </w:r>
          </w:p>
        </w:tc>
        <w:tc>
          <w:tcPr>
            <w:tcW w:w="725" w:type="dxa"/>
            <w:shd w:val="clear" w:color="auto" w:fill="auto"/>
            <w:tcMar>
              <w:left w:w="43" w:type="dxa"/>
              <w:right w:w="43" w:type="dxa"/>
            </w:tcMar>
            <w:vAlign w:val="center"/>
          </w:tcPr>
          <w:p w:rsidR="00057A3C" w:rsidRDefault="00057A3C" w:rsidP="00C24A1C">
            <w:pPr>
              <w:jc w:val="right"/>
              <w:rPr>
                <w:sz w:val="14"/>
                <w:szCs w:val="14"/>
              </w:rPr>
            </w:pPr>
            <w:r>
              <w:rPr>
                <w:sz w:val="14"/>
                <w:szCs w:val="14"/>
              </w:rPr>
              <w:t>-</w:t>
            </w:r>
          </w:p>
        </w:tc>
        <w:tc>
          <w:tcPr>
            <w:tcW w:w="720" w:type="dxa"/>
            <w:shd w:val="clear" w:color="auto" w:fill="auto"/>
            <w:noWrap/>
            <w:tcMar>
              <w:left w:w="43" w:type="dxa"/>
              <w:right w:w="43" w:type="dxa"/>
            </w:tcMar>
            <w:vAlign w:val="center"/>
          </w:tcPr>
          <w:p w:rsidR="00057A3C" w:rsidRDefault="00057A3C" w:rsidP="00057A3C">
            <w:pPr>
              <w:jc w:val="right"/>
              <w:rPr>
                <w:sz w:val="14"/>
                <w:szCs w:val="14"/>
              </w:rPr>
            </w:pPr>
            <w:r>
              <w:rPr>
                <w:sz w:val="14"/>
                <w:szCs w:val="14"/>
              </w:rPr>
              <w:t>-</w:t>
            </w:r>
          </w:p>
        </w:tc>
      </w:tr>
      <w:tr w:rsidR="00057A3C" w:rsidRPr="00FA2FBA" w:rsidTr="00C24A1C">
        <w:trPr>
          <w:trHeight w:val="245"/>
        </w:trPr>
        <w:tc>
          <w:tcPr>
            <w:tcW w:w="4091" w:type="dxa"/>
            <w:shd w:val="clear" w:color="auto" w:fill="auto"/>
            <w:noWrap/>
            <w:vAlign w:val="center"/>
            <w:hideMark/>
          </w:tcPr>
          <w:p w:rsidR="00057A3C" w:rsidRPr="00FA2FBA" w:rsidRDefault="00057A3C" w:rsidP="00C24A1C">
            <w:pPr>
              <w:ind w:firstLineChars="213" w:firstLine="341"/>
              <w:jc w:val="left"/>
              <w:rPr>
                <w:color w:val="auto"/>
                <w:szCs w:val="16"/>
              </w:rPr>
            </w:pPr>
            <w:r w:rsidRPr="00FA2FBA">
              <w:rPr>
                <w:color w:val="auto"/>
                <w:szCs w:val="16"/>
              </w:rPr>
              <w:t>d) Other resident sectors</w:t>
            </w:r>
          </w:p>
        </w:tc>
        <w:tc>
          <w:tcPr>
            <w:tcW w:w="649" w:type="dxa"/>
            <w:shd w:val="clear" w:color="auto" w:fill="auto"/>
            <w:tcMar>
              <w:left w:w="43" w:type="dxa"/>
              <w:right w:w="43" w:type="dxa"/>
            </w:tcMar>
            <w:vAlign w:val="center"/>
            <w:hideMark/>
          </w:tcPr>
          <w:p w:rsidR="00057A3C" w:rsidRDefault="00057A3C" w:rsidP="00C24A1C">
            <w:pPr>
              <w:jc w:val="right"/>
              <w:rPr>
                <w:sz w:val="14"/>
                <w:szCs w:val="14"/>
              </w:rPr>
            </w:pPr>
            <w:r>
              <w:rPr>
                <w:sz w:val="14"/>
                <w:szCs w:val="14"/>
              </w:rPr>
              <w:t>392</w:t>
            </w:r>
          </w:p>
        </w:tc>
        <w:tc>
          <w:tcPr>
            <w:tcW w:w="738" w:type="dxa"/>
            <w:shd w:val="clear" w:color="auto" w:fill="auto"/>
            <w:tcMar>
              <w:left w:w="43" w:type="dxa"/>
              <w:right w:w="43" w:type="dxa"/>
            </w:tcMar>
            <w:vAlign w:val="center"/>
          </w:tcPr>
          <w:p w:rsidR="00057A3C" w:rsidRDefault="00057A3C" w:rsidP="00C24A1C">
            <w:pPr>
              <w:jc w:val="right"/>
              <w:rPr>
                <w:sz w:val="14"/>
                <w:szCs w:val="14"/>
              </w:rPr>
            </w:pPr>
            <w:r>
              <w:rPr>
                <w:sz w:val="14"/>
                <w:szCs w:val="14"/>
              </w:rPr>
              <w:t>512</w:t>
            </w:r>
          </w:p>
        </w:tc>
        <w:tc>
          <w:tcPr>
            <w:tcW w:w="815" w:type="dxa"/>
            <w:shd w:val="clear" w:color="auto" w:fill="auto"/>
            <w:tcMar>
              <w:left w:w="43" w:type="dxa"/>
              <w:right w:w="43" w:type="dxa"/>
            </w:tcMar>
            <w:vAlign w:val="center"/>
          </w:tcPr>
          <w:p w:rsidR="00057A3C" w:rsidRDefault="00057A3C" w:rsidP="00C24A1C">
            <w:pPr>
              <w:jc w:val="right"/>
              <w:rPr>
                <w:sz w:val="14"/>
                <w:szCs w:val="14"/>
              </w:rPr>
            </w:pPr>
            <w:r>
              <w:rPr>
                <w:sz w:val="14"/>
                <w:szCs w:val="14"/>
              </w:rPr>
              <w:t>602</w:t>
            </w:r>
          </w:p>
        </w:tc>
        <w:tc>
          <w:tcPr>
            <w:tcW w:w="740" w:type="dxa"/>
            <w:shd w:val="clear" w:color="auto" w:fill="auto"/>
            <w:tcMar>
              <w:left w:w="43" w:type="dxa"/>
              <w:right w:w="43" w:type="dxa"/>
            </w:tcMar>
            <w:vAlign w:val="center"/>
            <w:hideMark/>
          </w:tcPr>
          <w:p w:rsidR="00057A3C" w:rsidRDefault="00057A3C" w:rsidP="00C24A1C">
            <w:pPr>
              <w:jc w:val="right"/>
              <w:rPr>
                <w:sz w:val="14"/>
                <w:szCs w:val="14"/>
              </w:rPr>
            </w:pPr>
            <w:r>
              <w:rPr>
                <w:sz w:val="14"/>
                <w:szCs w:val="14"/>
              </w:rPr>
              <w:t>552</w:t>
            </w:r>
          </w:p>
        </w:tc>
        <w:tc>
          <w:tcPr>
            <w:tcW w:w="715" w:type="dxa"/>
            <w:shd w:val="clear" w:color="auto" w:fill="auto"/>
            <w:tcMar>
              <w:left w:w="43" w:type="dxa"/>
              <w:right w:w="43" w:type="dxa"/>
            </w:tcMar>
            <w:vAlign w:val="center"/>
          </w:tcPr>
          <w:p w:rsidR="00057A3C" w:rsidRDefault="00057A3C" w:rsidP="00C24A1C">
            <w:pPr>
              <w:jc w:val="right"/>
              <w:rPr>
                <w:sz w:val="14"/>
                <w:szCs w:val="14"/>
              </w:rPr>
            </w:pPr>
            <w:r>
              <w:rPr>
                <w:sz w:val="14"/>
                <w:szCs w:val="14"/>
              </w:rPr>
              <w:t>1,433</w:t>
            </w:r>
          </w:p>
        </w:tc>
        <w:tc>
          <w:tcPr>
            <w:tcW w:w="725" w:type="dxa"/>
            <w:shd w:val="clear" w:color="auto" w:fill="auto"/>
            <w:tcMar>
              <w:left w:w="43" w:type="dxa"/>
              <w:right w:w="43" w:type="dxa"/>
            </w:tcMar>
            <w:vAlign w:val="center"/>
            <w:hideMark/>
          </w:tcPr>
          <w:p w:rsidR="00057A3C" w:rsidRDefault="00057A3C" w:rsidP="00C24A1C">
            <w:pPr>
              <w:jc w:val="right"/>
              <w:rPr>
                <w:sz w:val="14"/>
                <w:szCs w:val="14"/>
              </w:rPr>
            </w:pPr>
            <w:r>
              <w:rPr>
                <w:sz w:val="14"/>
                <w:szCs w:val="14"/>
              </w:rPr>
              <w:t>645</w:t>
            </w:r>
          </w:p>
        </w:tc>
        <w:tc>
          <w:tcPr>
            <w:tcW w:w="720" w:type="dxa"/>
            <w:shd w:val="clear" w:color="auto" w:fill="auto"/>
            <w:tcMar>
              <w:left w:w="43" w:type="dxa"/>
              <w:right w:w="43" w:type="dxa"/>
            </w:tcMar>
            <w:vAlign w:val="center"/>
          </w:tcPr>
          <w:p w:rsidR="00057A3C" w:rsidRDefault="00057A3C" w:rsidP="00C24A1C">
            <w:pPr>
              <w:jc w:val="right"/>
              <w:rPr>
                <w:sz w:val="14"/>
                <w:szCs w:val="14"/>
              </w:rPr>
            </w:pPr>
            <w:r>
              <w:rPr>
                <w:sz w:val="14"/>
                <w:szCs w:val="14"/>
              </w:rPr>
              <w:t>625</w:t>
            </w:r>
          </w:p>
        </w:tc>
        <w:tc>
          <w:tcPr>
            <w:tcW w:w="725" w:type="dxa"/>
            <w:shd w:val="clear" w:color="auto" w:fill="auto"/>
            <w:tcMar>
              <w:left w:w="43" w:type="dxa"/>
              <w:right w:w="43" w:type="dxa"/>
            </w:tcMar>
            <w:vAlign w:val="center"/>
          </w:tcPr>
          <w:p w:rsidR="00057A3C" w:rsidRDefault="00057A3C" w:rsidP="00C24A1C">
            <w:pPr>
              <w:jc w:val="right"/>
              <w:rPr>
                <w:sz w:val="14"/>
                <w:szCs w:val="14"/>
              </w:rPr>
            </w:pPr>
            <w:r>
              <w:rPr>
                <w:sz w:val="14"/>
                <w:szCs w:val="14"/>
              </w:rPr>
              <w:t>554</w:t>
            </w:r>
          </w:p>
        </w:tc>
        <w:tc>
          <w:tcPr>
            <w:tcW w:w="720" w:type="dxa"/>
            <w:shd w:val="clear" w:color="auto" w:fill="auto"/>
            <w:noWrap/>
            <w:tcMar>
              <w:left w:w="43" w:type="dxa"/>
              <w:right w:w="43" w:type="dxa"/>
            </w:tcMar>
            <w:vAlign w:val="center"/>
          </w:tcPr>
          <w:p w:rsidR="00057A3C" w:rsidRDefault="00057A3C" w:rsidP="00057A3C">
            <w:pPr>
              <w:jc w:val="right"/>
              <w:rPr>
                <w:sz w:val="14"/>
                <w:szCs w:val="14"/>
              </w:rPr>
            </w:pPr>
            <w:r>
              <w:rPr>
                <w:sz w:val="14"/>
                <w:szCs w:val="14"/>
              </w:rPr>
              <w:t>699</w:t>
            </w:r>
          </w:p>
        </w:tc>
      </w:tr>
      <w:tr w:rsidR="00057A3C" w:rsidRPr="00FA2FBA" w:rsidTr="00C24A1C">
        <w:trPr>
          <w:trHeight w:val="245"/>
        </w:trPr>
        <w:tc>
          <w:tcPr>
            <w:tcW w:w="4091" w:type="dxa"/>
            <w:shd w:val="clear" w:color="auto" w:fill="auto"/>
            <w:noWrap/>
            <w:vAlign w:val="center"/>
            <w:hideMark/>
          </w:tcPr>
          <w:p w:rsidR="00057A3C" w:rsidRPr="00FA2FBA" w:rsidRDefault="00057A3C" w:rsidP="00C24A1C">
            <w:pPr>
              <w:jc w:val="left"/>
              <w:rPr>
                <w:b/>
                <w:bCs/>
                <w:color w:val="auto"/>
                <w:szCs w:val="16"/>
              </w:rPr>
            </w:pPr>
            <w:r w:rsidRPr="00FA2FBA">
              <w:rPr>
                <w:b/>
                <w:bCs/>
                <w:color w:val="auto"/>
                <w:szCs w:val="16"/>
              </w:rPr>
              <w:t>4) Securities other than shares included in broad money</w:t>
            </w:r>
          </w:p>
        </w:tc>
        <w:tc>
          <w:tcPr>
            <w:tcW w:w="649" w:type="dxa"/>
            <w:shd w:val="clear" w:color="auto" w:fill="auto"/>
            <w:tcMar>
              <w:left w:w="43" w:type="dxa"/>
              <w:right w:w="43" w:type="dxa"/>
            </w:tcMar>
            <w:vAlign w:val="center"/>
            <w:hideMark/>
          </w:tcPr>
          <w:p w:rsidR="00057A3C" w:rsidRPr="00D670CE" w:rsidRDefault="00057A3C" w:rsidP="00C24A1C">
            <w:pPr>
              <w:jc w:val="right"/>
              <w:rPr>
                <w:b/>
                <w:bCs/>
                <w:sz w:val="14"/>
                <w:szCs w:val="14"/>
              </w:rPr>
            </w:pPr>
            <w:r w:rsidRPr="00D670CE">
              <w:rPr>
                <w:b/>
                <w:bCs/>
                <w:sz w:val="14"/>
                <w:szCs w:val="14"/>
              </w:rPr>
              <w:t>-</w:t>
            </w:r>
          </w:p>
        </w:tc>
        <w:tc>
          <w:tcPr>
            <w:tcW w:w="738" w:type="dxa"/>
            <w:shd w:val="clear" w:color="auto" w:fill="auto"/>
            <w:tcMar>
              <w:left w:w="43" w:type="dxa"/>
              <w:right w:w="43" w:type="dxa"/>
            </w:tcMar>
            <w:vAlign w:val="center"/>
          </w:tcPr>
          <w:p w:rsidR="00057A3C" w:rsidRDefault="00057A3C" w:rsidP="00C24A1C">
            <w:pPr>
              <w:jc w:val="right"/>
              <w:rPr>
                <w:b/>
                <w:bCs/>
                <w:sz w:val="14"/>
                <w:szCs w:val="14"/>
              </w:rPr>
            </w:pPr>
            <w:r>
              <w:rPr>
                <w:b/>
                <w:bCs/>
                <w:sz w:val="14"/>
                <w:szCs w:val="14"/>
              </w:rPr>
              <w:t>-</w:t>
            </w:r>
          </w:p>
        </w:tc>
        <w:tc>
          <w:tcPr>
            <w:tcW w:w="815" w:type="dxa"/>
            <w:shd w:val="clear" w:color="auto" w:fill="auto"/>
            <w:tcMar>
              <w:left w:w="43" w:type="dxa"/>
              <w:right w:w="43" w:type="dxa"/>
            </w:tcMar>
            <w:vAlign w:val="center"/>
          </w:tcPr>
          <w:p w:rsidR="00057A3C" w:rsidRDefault="00057A3C" w:rsidP="00C24A1C">
            <w:pPr>
              <w:jc w:val="right"/>
              <w:rPr>
                <w:b/>
                <w:bCs/>
                <w:sz w:val="14"/>
                <w:szCs w:val="14"/>
              </w:rPr>
            </w:pPr>
            <w:r>
              <w:rPr>
                <w:b/>
                <w:bCs/>
                <w:sz w:val="14"/>
                <w:szCs w:val="14"/>
              </w:rPr>
              <w:t>-</w:t>
            </w:r>
          </w:p>
        </w:tc>
        <w:tc>
          <w:tcPr>
            <w:tcW w:w="740" w:type="dxa"/>
            <w:shd w:val="clear" w:color="auto" w:fill="auto"/>
            <w:tcMar>
              <w:left w:w="43" w:type="dxa"/>
              <w:right w:w="43" w:type="dxa"/>
            </w:tcMar>
            <w:vAlign w:val="center"/>
            <w:hideMark/>
          </w:tcPr>
          <w:p w:rsidR="00057A3C" w:rsidRDefault="00057A3C" w:rsidP="00C24A1C">
            <w:pPr>
              <w:jc w:val="right"/>
              <w:rPr>
                <w:b/>
                <w:bCs/>
                <w:sz w:val="14"/>
                <w:szCs w:val="14"/>
              </w:rPr>
            </w:pPr>
            <w:r>
              <w:rPr>
                <w:b/>
                <w:bCs/>
                <w:sz w:val="14"/>
                <w:szCs w:val="14"/>
              </w:rPr>
              <w:t>-</w:t>
            </w:r>
          </w:p>
        </w:tc>
        <w:tc>
          <w:tcPr>
            <w:tcW w:w="715" w:type="dxa"/>
            <w:shd w:val="clear" w:color="auto" w:fill="auto"/>
            <w:tcMar>
              <w:left w:w="43" w:type="dxa"/>
              <w:right w:w="43" w:type="dxa"/>
            </w:tcMar>
            <w:vAlign w:val="center"/>
          </w:tcPr>
          <w:p w:rsidR="00057A3C" w:rsidRDefault="00057A3C" w:rsidP="00C24A1C">
            <w:pPr>
              <w:jc w:val="right"/>
              <w:rPr>
                <w:b/>
                <w:bCs/>
                <w:sz w:val="14"/>
                <w:szCs w:val="14"/>
              </w:rPr>
            </w:pPr>
            <w:r>
              <w:rPr>
                <w:b/>
                <w:bCs/>
                <w:sz w:val="14"/>
                <w:szCs w:val="14"/>
              </w:rPr>
              <w:t>-</w:t>
            </w:r>
          </w:p>
        </w:tc>
        <w:tc>
          <w:tcPr>
            <w:tcW w:w="725" w:type="dxa"/>
            <w:shd w:val="clear" w:color="auto" w:fill="auto"/>
            <w:tcMar>
              <w:left w:w="43" w:type="dxa"/>
              <w:right w:w="43" w:type="dxa"/>
            </w:tcMar>
            <w:vAlign w:val="center"/>
            <w:hideMark/>
          </w:tcPr>
          <w:p w:rsidR="00057A3C" w:rsidRDefault="00057A3C" w:rsidP="00C24A1C">
            <w:pPr>
              <w:jc w:val="right"/>
              <w:rPr>
                <w:b/>
                <w:bCs/>
                <w:sz w:val="14"/>
                <w:szCs w:val="14"/>
              </w:rPr>
            </w:pPr>
            <w:r>
              <w:rPr>
                <w:b/>
                <w:bCs/>
                <w:sz w:val="14"/>
                <w:szCs w:val="14"/>
              </w:rPr>
              <w:t>-</w:t>
            </w:r>
          </w:p>
        </w:tc>
        <w:tc>
          <w:tcPr>
            <w:tcW w:w="720" w:type="dxa"/>
            <w:shd w:val="clear" w:color="auto" w:fill="auto"/>
            <w:tcMar>
              <w:left w:w="43" w:type="dxa"/>
              <w:right w:w="43" w:type="dxa"/>
            </w:tcMar>
            <w:vAlign w:val="center"/>
          </w:tcPr>
          <w:p w:rsidR="00057A3C" w:rsidRDefault="00057A3C" w:rsidP="00C24A1C">
            <w:pPr>
              <w:jc w:val="right"/>
              <w:rPr>
                <w:b/>
                <w:bCs/>
                <w:sz w:val="14"/>
                <w:szCs w:val="14"/>
              </w:rPr>
            </w:pPr>
            <w:r>
              <w:rPr>
                <w:b/>
                <w:bCs/>
                <w:sz w:val="14"/>
                <w:szCs w:val="14"/>
              </w:rPr>
              <w:t>-</w:t>
            </w:r>
          </w:p>
        </w:tc>
        <w:tc>
          <w:tcPr>
            <w:tcW w:w="725" w:type="dxa"/>
            <w:shd w:val="clear" w:color="auto" w:fill="auto"/>
            <w:tcMar>
              <w:left w:w="43" w:type="dxa"/>
              <w:right w:w="43" w:type="dxa"/>
            </w:tcMar>
            <w:vAlign w:val="center"/>
          </w:tcPr>
          <w:p w:rsidR="00057A3C" w:rsidRDefault="00057A3C" w:rsidP="00C24A1C">
            <w:pPr>
              <w:jc w:val="right"/>
              <w:rPr>
                <w:b/>
                <w:bCs/>
                <w:sz w:val="14"/>
                <w:szCs w:val="14"/>
              </w:rPr>
            </w:pPr>
            <w:r>
              <w:rPr>
                <w:b/>
                <w:bCs/>
                <w:sz w:val="14"/>
                <w:szCs w:val="14"/>
              </w:rPr>
              <w:t>-</w:t>
            </w:r>
          </w:p>
        </w:tc>
        <w:tc>
          <w:tcPr>
            <w:tcW w:w="720" w:type="dxa"/>
            <w:shd w:val="clear" w:color="auto" w:fill="auto"/>
            <w:noWrap/>
            <w:tcMar>
              <w:left w:w="43" w:type="dxa"/>
              <w:right w:w="43" w:type="dxa"/>
            </w:tcMar>
            <w:vAlign w:val="center"/>
          </w:tcPr>
          <w:p w:rsidR="00057A3C" w:rsidRDefault="00057A3C" w:rsidP="00057A3C">
            <w:pPr>
              <w:jc w:val="right"/>
              <w:rPr>
                <w:b/>
                <w:bCs/>
                <w:sz w:val="14"/>
                <w:szCs w:val="14"/>
              </w:rPr>
            </w:pPr>
            <w:r>
              <w:rPr>
                <w:b/>
                <w:bCs/>
                <w:sz w:val="14"/>
                <w:szCs w:val="14"/>
              </w:rPr>
              <w:t>-</w:t>
            </w:r>
          </w:p>
        </w:tc>
      </w:tr>
      <w:tr w:rsidR="00057A3C" w:rsidRPr="00FA2FBA" w:rsidTr="00C24A1C">
        <w:trPr>
          <w:trHeight w:val="245"/>
        </w:trPr>
        <w:tc>
          <w:tcPr>
            <w:tcW w:w="4091" w:type="dxa"/>
            <w:shd w:val="clear" w:color="auto" w:fill="auto"/>
            <w:noWrap/>
            <w:vAlign w:val="center"/>
            <w:hideMark/>
          </w:tcPr>
          <w:p w:rsidR="00057A3C" w:rsidRPr="00FA2FBA" w:rsidRDefault="00057A3C" w:rsidP="00C24A1C">
            <w:pPr>
              <w:ind w:firstLineChars="213" w:firstLine="341"/>
              <w:jc w:val="left"/>
              <w:rPr>
                <w:color w:val="auto"/>
                <w:szCs w:val="16"/>
              </w:rPr>
            </w:pPr>
            <w:r w:rsidRPr="00FA2FBA">
              <w:rPr>
                <w:color w:val="auto"/>
                <w:szCs w:val="16"/>
              </w:rPr>
              <w:t>a) Other financial corporations</w:t>
            </w:r>
          </w:p>
        </w:tc>
        <w:tc>
          <w:tcPr>
            <w:tcW w:w="649" w:type="dxa"/>
            <w:shd w:val="clear" w:color="auto" w:fill="auto"/>
            <w:tcMar>
              <w:left w:w="43" w:type="dxa"/>
              <w:right w:w="43" w:type="dxa"/>
            </w:tcMar>
            <w:vAlign w:val="center"/>
            <w:hideMark/>
          </w:tcPr>
          <w:p w:rsidR="00057A3C" w:rsidRDefault="00057A3C" w:rsidP="00C24A1C">
            <w:pPr>
              <w:jc w:val="right"/>
              <w:rPr>
                <w:sz w:val="14"/>
                <w:szCs w:val="14"/>
              </w:rPr>
            </w:pPr>
            <w:r>
              <w:rPr>
                <w:sz w:val="14"/>
                <w:szCs w:val="14"/>
              </w:rPr>
              <w:t>-</w:t>
            </w:r>
          </w:p>
        </w:tc>
        <w:tc>
          <w:tcPr>
            <w:tcW w:w="738" w:type="dxa"/>
            <w:shd w:val="clear" w:color="auto" w:fill="auto"/>
            <w:tcMar>
              <w:left w:w="43" w:type="dxa"/>
              <w:right w:w="43" w:type="dxa"/>
            </w:tcMar>
            <w:vAlign w:val="center"/>
          </w:tcPr>
          <w:p w:rsidR="00057A3C" w:rsidRDefault="00057A3C" w:rsidP="00C24A1C">
            <w:pPr>
              <w:jc w:val="right"/>
              <w:rPr>
                <w:sz w:val="14"/>
                <w:szCs w:val="14"/>
              </w:rPr>
            </w:pPr>
            <w:r>
              <w:rPr>
                <w:sz w:val="14"/>
                <w:szCs w:val="14"/>
              </w:rPr>
              <w:t>-</w:t>
            </w:r>
          </w:p>
        </w:tc>
        <w:tc>
          <w:tcPr>
            <w:tcW w:w="815" w:type="dxa"/>
            <w:shd w:val="clear" w:color="auto" w:fill="auto"/>
            <w:tcMar>
              <w:left w:w="43" w:type="dxa"/>
              <w:right w:w="43" w:type="dxa"/>
            </w:tcMar>
            <w:vAlign w:val="center"/>
          </w:tcPr>
          <w:p w:rsidR="00057A3C" w:rsidRDefault="00057A3C" w:rsidP="00C24A1C">
            <w:pPr>
              <w:jc w:val="right"/>
              <w:rPr>
                <w:sz w:val="14"/>
                <w:szCs w:val="14"/>
              </w:rPr>
            </w:pPr>
            <w:r>
              <w:rPr>
                <w:sz w:val="14"/>
                <w:szCs w:val="14"/>
              </w:rPr>
              <w:t>-</w:t>
            </w:r>
          </w:p>
        </w:tc>
        <w:tc>
          <w:tcPr>
            <w:tcW w:w="740" w:type="dxa"/>
            <w:shd w:val="clear" w:color="auto" w:fill="auto"/>
            <w:tcMar>
              <w:left w:w="43" w:type="dxa"/>
              <w:right w:w="43" w:type="dxa"/>
            </w:tcMar>
            <w:vAlign w:val="center"/>
            <w:hideMark/>
          </w:tcPr>
          <w:p w:rsidR="00057A3C" w:rsidRDefault="00057A3C" w:rsidP="00C24A1C">
            <w:pPr>
              <w:jc w:val="right"/>
              <w:rPr>
                <w:sz w:val="14"/>
                <w:szCs w:val="14"/>
              </w:rPr>
            </w:pPr>
            <w:r>
              <w:rPr>
                <w:sz w:val="14"/>
                <w:szCs w:val="14"/>
              </w:rPr>
              <w:t>-</w:t>
            </w:r>
          </w:p>
        </w:tc>
        <w:tc>
          <w:tcPr>
            <w:tcW w:w="715" w:type="dxa"/>
            <w:shd w:val="clear" w:color="auto" w:fill="auto"/>
            <w:tcMar>
              <w:left w:w="43" w:type="dxa"/>
              <w:right w:w="43" w:type="dxa"/>
            </w:tcMar>
            <w:vAlign w:val="center"/>
          </w:tcPr>
          <w:p w:rsidR="00057A3C" w:rsidRDefault="00057A3C" w:rsidP="00C24A1C">
            <w:pPr>
              <w:jc w:val="right"/>
              <w:rPr>
                <w:sz w:val="14"/>
                <w:szCs w:val="14"/>
              </w:rPr>
            </w:pPr>
            <w:r>
              <w:rPr>
                <w:sz w:val="14"/>
                <w:szCs w:val="14"/>
              </w:rPr>
              <w:t>-</w:t>
            </w:r>
          </w:p>
        </w:tc>
        <w:tc>
          <w:tcPr>
            <w:tcW w:w="725" w:type="dxa"/>
            <w:shd w:val="clear" w:color="auto" w:fill="auto"/>
            <w:tcMar>
              <w:left w:w="43" w:type="dxa"/>
              <w:right w:w="43" w:type="dxa"/>
            </w:tcMar>
            <w:vAlign w:val="center"/>
            <w:hideMark/>
          </w:tcPr>
          <w:p w:rsidR="00057A3C" w:rsidRDefault="00057A3C" w:rsidP="00C24A1C">
            <w:pPr>
              <w:jc w:val="right"/>
              <w:rPr>
                <w:sz w:val="14"/>
                <w:szCs w:val="14"/>
              </w:rPr>
            </w:pPr>
            <w:r>
              <w:rPr>
                <w:sz w:val="14"/>
                <w:szCs w:val="14"/>
              </w:rPr>
              <w:t>-</w:t>
            </w:r>
          </w:p>
        </w:tc>
        <w:tc>
          <w:tcPr>
            <w:tcW w:w="720" w:type="dxa"/>
            <w:shd w:val="clear" w:color="auto" w:fill="auto"/>
            <w:tcMar>
              <w:left w:w="43" w:type="dxa"/>
              <w:right w:w="43" w:type="dxa"/>
            </w:tcMar>
            <w:vAlign w:val="center"/>
          </w:tcPr>
          <w:p w:rsidR="00057A3C" w:rsidRDefault="00057A3C" w:rsidP="00C24A1C">
            <w:pPr>
              <w:jc w:val="right"/>
              <w:rPr>
                <w:sz w:val="14"/>
                <w:szCs w:val="14"/>
              </w:rPr>
            </w:pPr>
            <w:r>
              <w:rPr>
                <w:sz w:val="14"/>
                <w:szCs w:val="14"/>
              </w:rPr>
              <w:t>-</w:t>
            </w:r>
          </w:p>
        </w:tc>
        <w:tc>
          <w:tcPr>
            <w:tcW w:w="725" w:type="dxa"/>
            <w:shd w:val="clear" w:color="auto" w:fill="auto"/>
            <w:tcMar>
              <w:left w:w="43" w:type="dxa"/>
              <w:right w:w="43" w:type="dxa"/>
            </w:tcMar>
            <w:vAlign w:val="center"/>
          </w:tcPr>
          <w:p w:rsidR="00057A3C" w:rsidRDefault="00057A3C" w:rsidP="00C24A1C">
            <w:pPr>
              <w:jc w:val="right"/>
              <w:rPr>
                <w:sz w:val="14"/>
                <w:szCs w:val="14"/>
              </w:rPr>
            </w:pPr>
            <w:r>
              <w:rPr>
                <w:sz w:val="14"/>
                <w:szCs w:val="14"/>
              </w:rPr>
              <w:t>-</w:t>
            </w:r>
          </w:p>
        </w:tc>
        <w:tc>
          <w:tcPr>
            <w:tcW w:w="720" w:type="dxa"/>
            <w:shd w:val="clear" w:color="auto" w:fill="auto"/>
            <w:noWrap/>
            <w:tcMar>
              <w:left w:w="43" w:type="dxa"/>
              <w:right w:w="43" w:type="dxa"/>
            </w:tcMar>
            <w:vAlign w:val="center"/>
          </w:tcPr>
          <w:p w:rsidR="00057A3C" w:rsidRDefault="00057A3C" w:rsidP="00057A3C">
            <w:pPr>
              <w:jc w:val="right"/>
              <w:rPr>
                <w:sz w:val="14"/>
                <w:szCs w:val="14"/>
              </w:rPr>
            </w:pPr>
            <w:r>
              <w:rPr>
                <w:sz w:val="14"/>
                <w:szCs w:val="14"/>
              </w:rPr>
              <w:t>-</w:t>
            </w:r>
          </w:p>
        </w:tc>
      </w:tr>
      <w:tr w:rsidR="00057A3C" w:rsidRPr="00FA2FBA" w:rsidTr="00C24A1C">
        <w:trPr>
          <w:trHeight w:val="245"/>
        </w:trPr>
        <w:tc>
          <w:tcPr>
            <w:tcW w:w="4091" w:type="dxa"/>
            <w:shd w:val="clear" w:color="auto" w:fill="auto"/>
            <w:noWrap/>
            <w:vAlign w:val="center"/>
            <w:hideMark/>
          </w:tcPr>
          <w:p w:rsidR="00057A3C" w:rsidRPr="00FA2FBA" w:rsidRDefault="00057A3C" w:rsidP="00C24A1C">
            <w:pPr>
              <w:ind w:firstLineChars="213" w:firstLine="341"/>
              <w:jc w:val="left"/>
              <w:rPr>
                <w:color w:val="auto"/>
                <w:szCs w:val="16"/>
              </w:rPr>
            </w:pPr>
            <w:r w:rsidRPr="00FA2FBA">
              <w:rPr>
                <w:color w:val="auto"/>
                <w:szCs w:val="16"/>
              </w:rPr>
              <w:t>b) Public non-financial corporations</w:t>
            </w:r>
          </w:p>
        </w:tc>
        <w:tc>
          <w:tcPr>
            <w:tcW w:w="649" w:type="dxa"/>
            <w:shd w:val="clear" w:color="auto" w:fill="auto"/>
            <w:tcMar>
              <w:left w:w="43" w:type="dxa"/>
              <w:right w:w="43" w:type="dxa"/>
            </w:tcMar>
            <w:vAlign w:val="center"/>
            <w:hideMark/>
          </w:tcPr>
          <w:p w:rsidR="00057A3C" w:rsidRDefault="00057A3C" w:rsidP="00C24A1C">
            <w:pPr>
              <w:jc w:val="right"/>
              <w:rPr>
                <w:sz w:val="14"/>
                <w:szCs w:val="14"/>
              </w:rPr>
            </w:pPr>
            <w:r>
              <w:rPr>
                <w:sz w:val="14"/>
                <w:szCs w:val="14"/>
              </w:rPr>
              <w:t>-</w:t>
            </w:r>
          </w:p>
        </w:tc>
        <w:tc>
          <w:tcPr>
            <w:tcW w:w="738" w:type="dxa"/>
            <w:shd w:val="clear" w:color="auto" w:fill="auto"/>
            <w:tcMar>
              <w:left w:w="43" w:type="dxa"/>
              <w:right w:w="43" w:type="dxa"/>
            </w:tcMar>
            <w:vAlign w:val="center"/>
          </w:tcPr>
          <w:p w:rsidR="00057A3C" w:rsidRDefault="00057A3C" w:rsidP="00C24A1C">
            <w:pPr>
              <w:jc w:val="right"/>
              <w:rPr>
                <w:sz w:val="14"/>
                <w:szCs w:val="14"/>
              </w:rPr>
            </w:pPr>
            <w:r>
              <w:rPr>
                <w:sz w:val="14"/>
                <w:szCs w:val="14"/>
              </w:rPr>
              <w:t>-</w:t>
            </w:r>
          </w:p>
        </w:tc>
        <w:tc>
          <w:tcPr>
            <w:tcW w:w="815" w:type="dxa"/>
            <w:shd w:val="clear" w:color="auto" w:fill="auto"/>
            <w:tcMar>
              <w:left w:w="43" w:type="dxa"/>
              <w:right w:w="43" w:type="dxa"/>
            </w:tcMar>
            <w:vAlign w:val="center"/>
          </w:tcPr>
          <w:p w:rsidR="00057A3C" w:rsidRDefault="00057A3C" w:rsidP="00C24A1C">
            <w:pPr>
              <w:jc w:val="right"/>
              <w:rPr>
                <w:sz w:val="14"/>
                <w:szCs w:val="14"/>
              </w:rPr>
            </w:pPr>
            <w:r>
              <w:rPr>
                <w:sz w:val="14"/>
                <w:szCs w:val="14"/>
              </w:rPr>
              <w:t>-</w:t>
            </w:r>
          </w:p>
        </w:tc>
        <w:tc>
          <w:tcPr>
            <w:tcW w:w="740" w:type="dxa"/>
            <w:shd w:val="clear" w:color="auto" w:fill="auto"/>
            <w:tcMar>
              <w:left w:w="43" w:type="dxa"/>
              <w:right w:w="43" w:type="dxa"/>
            </w:tcMar>
            <w:vAlign w:val="center"/>
            <w:hideMark/>
          </w:tcPr>
          <w:p w:rsidR="00057A3C" w:rsidRDefault="00057A3C" w:rsidP="00C24A1C">
            <w:pPr>
              <w:jc w:val="right"/>
              <w:rPr>
                <w:sz w:val="14"/>
                <w:szCs w:val="14"/>
              </w:rPr>
            </w:pPr>
            <w:r>
              <w:rPr>
                <w:sz w:val="14"/>
                <w:szCs w:val="14"/>
              </w:rPr>
              <w:t>-</w:t>
            </w:r>
          </w:p>
        </w:tc>
        <w:tc>
          <w:tcPr>
            <w:tcW w:w="715" w:type="dxa"/>
            <w:shd w:val="clear" w:color="auto" w:fill="auto"/>
            <w:tcMar>
              <w:left w:w="43" w:type="dxa"/>
              <w:right w:w="43" w:type="dxa"/>
            </w:tcMar>
            <w:vAlign w:val="center"/>
          </w:tcPr>
          <w:p w:rsidR="00057A3C" w:rsidRDefault="00057A3C" w:rsidP="00C24A1C">
            <w:pPr>
              <w:jc w:val="right"/>
              <w:rPr>
                <w:sz w:val="14"/>
                <w:szCs w:val="14"/>
              </w:rPr>
            </w:pPr>
            <w:r>
              <w:rPr>
                <w:sz w:val="14"/>
                <w:szCs w:val="14"/>
              </w:rPr>
              <w:t>-</w:t>
            </w:r>
          </w:p>
        </w:tc>
        <w:tc>
          <w:tcPr>
            <w:tcW w:w="725" w:type="dxa"/>
            <w:shd w:val="clear" w:color="auto" w:fill="auto"/>
            <w:tcMar>
              <w:left w:w="43" w:type="dxa"/>
              <w:right w:w="43" w:type="dxa"/>
            </w:tcMar>
            <w:vAlign w:val="center"/>
            <w:hideMark/>
          </w:tcPr>
          <w:p w:rsidR="00057A3C" w:rsidRDefault="00057A3C" w:rsidP="00C24A1C">
            <w:pPr>
              <w:jc w:val="right"/>
              <w:rPr>
                <w:sz w:val="14"/>
                <w:szCs w:val="14"/>
              </w:rPr>
            </w:pPr>
            <w:r>
              <w:rPr>
                <w:sz w:val="14"/>
                <w:szCs w:val="14"/>
              </w:rPr>
              <w:t>-</w:t>
            </w:r>
          </w:p>
        </w:tc>
        <w:tc>
          <w:tcPr>
            <w:tcW w:w="720" w:type="dxa"/>
            <w:shd w:val="clear" w:color="auto" w:fill="auto"/>
            <w:tcMar>
              <w:left w:w="43" w:type="dxa"/>
              <w:right w:w="43" w:type="dxa"/>
            </w:tcMar>
            <w:vAlign w:val="center"/>
          </w:tcPr>
          <w:p w:rsidR="00057A3C" w:rsidRDefault="00057A3C" w:rsidP="00C24A1C">
            <w:pPr>
              <w:jc w:val="right"/>
              <w:rPr>
                <w:sz w:val="14"/>
                <w:szCs w:val="14"/>
              </w:rPr>
            </w:pPr>
            <w:r>
              <w:rPr>
                <w:sz w:val="14"/>
                <w:szCs w:val="14"/>
              </w:rPr>
              <w:t>-</w:t>
            </w:r>
          </w:p>
        </w:tc>
        <w:tc>
          <w:tcPr>
            <w:tcW w:w="725" w:type="dxa"/>
            <w:shd w:val="clear" w:color="auto" w:fill="auto"/>
            <w:tcMar>
              <w:left w:w="43" w:type="dxa"/>
              <w:right w:w="43" w:type="dxa"/>
            </w:tcMar>
            <w:vAlign w:val="center"/>
          </w:tcPr>
          <w:p w:rsidR="00057A3C" w:rsidRDefault="00057A3C" w:rsidP="00C24A1C">
            <w:pPr>
              <w:jc w:val="right"/>
              <w:rPr>
                <w:sz w:val="14"/>
                <w:szCs w:val="14"/>
              </w:rPr>
            </w:pPr>
            <w:r>
              <w:rPr>
                <w:sz w:val="14"/>
                <w:szCs w:val="14"/>
              </w:rPr>
              <w:t>-</w:t>
            </w:r>
          </w:p>
        </w:tc>
        <w:tc>
          <w:tcPr>
            <w:tcW w:w="720" w:type="dxa"/>
            <w:shd w:val="clear" w:color="auto" w:fill="auto"/>
            <w:noWrap/>
            <w:tcMar>
              <w:left w:w="43" w:type="dxa"/>
              <w:right w:w="43" w:type="dxa"/>
            </w:tcMar>
            <w:vAlign w:val="center"/>
          </w:tcPr>
          <w:p w:rsidR="00057A3C" w:rsidRDefault="00057A3C" w:rsidP="00057A3C">
            <w:pPr>
              <w:jc w:val="right"/>
              <w:rPr>
                <w:sz w:val="14"/>
                <w:szCs w:val="14"/>
              </w:rPr>
            </w:pPr>
            <w:r>
              <w:rPr>
                <w:sz w:val="14"/>
                <w:szCs w:val="14"/>
              </w:rPr>
              <w:t>-</w:t>
            </w:r>
          </w:p>
        </w:tc>
      </w:tr>
      <w:tr w:rsidR="00057A3C" w:rsidRPr="00FA2FBA" w:rsidTr="00C24A1C">
        <w:trPr>
          <w:trHeight w:val="245"/>
        </w:trPr>
        <w:tc>
          <w:tcPr>
            <w:tcW w:w="4091" w:type="dxa"/>
            <w:shd w:val="clear" w:color="auto" w:fill="auto"/>
            <w:noWrap/>
            <w:vAlign w:val="center"/>
            <w:hideMark/>
          </w:tcPr>
          <w:p w:rsidR="00057A3C" w:rsidRPr="00FA2FBA" w:rsidRDefault="00057A3C" w:rsidP="00C24A1C">
            <w:pPr>
              <w:ind w:firstLineChars="213" w:firstLine="341"/>
              <w:jc w:val="left"/>
              <w:rPr>
                <w:color w:val="auto"/>
                <w:szCs w:val="16"/>
              </w:rPr>
            </w:pPr>
            <w:r w:rsidRPr="00FA2FBA">
              <w:rPr>
                <w:color w:val="auto"/>
                <w:szCs w:val="16"/>
              </w:rPr>
              <w:t>c) Other non-financial corporations</w:t>
            </w:r>
          </w:p>
        </w:tc>
        <w:tc>
          <w:tcPr>
            <w:tcW w:w="649" w:type="dxa"/>
            <w:shd w:val="clear" w:color="auto" w:fill="auto"/>
            <w:tcMar>
              <w:left w:w="43" w:type="dxa"/>
              <w:right w:w="43" w:type="dxa"/>
            </w:tcMar>
            <w:vAlign w:val="center"/>
            <w:hideMark/>
          </w:tcPr>
          <w:p w:rsidR="00057A3C" w:rsidRDefault="00057A3C" w:rsidP="00C24A1C">
            <w:pPr>
              <w:jc w:val="right"/>
              <w:rPr>
                <w:sz w:val="14"/>
                <w:szCs w:val="14"/>
              </w:rPr>
            </w:pPr>
            <w:r>
              <w:rPr>
                <w:sz w:val="14"/>
                <w:szCs w:val="14"/>
              </w:rPr>
              <w:t>-</w:t>
            </w:r>
          </w:p>
        </w:tc>
        <w:tc>
          <w:tcPr>
            <w:tcW w:w="738" w:type="dxa"/>
            <w:shd w:val="clear" w:color="auto" w:fill="auto"/>
            <w:tcMar>
              <w:left w:w="43" w:type="dxa"/>
              <w:right w:w="43" w:type="dxa"/>
            </w:tcMar>
            <w:vAlign w:val="center"/>
          </w:tcPr>
          <w:p w:rsidR="00057A3C" w:rsidRDefault="00057A3C" w:rsidP="00C24A1C">
            <w:pPr>
              <w:jc w:val="right"/>
              <w:rPr>
                <w:sz w:val="14"/>
                <w:szCs w:val="14"/>
              </w:rPr>
            </w:pPr>
            <w:r>
              <w:rPr>
                <w:sz w:val="14"/>
                <w:szCs w:val="14"/>
              </w:rPr>
              <w:t>-</w:t>
            </w:r>
          </w:p>
        </w:tc>
        <w:tc>
          <w:tcPr>
            <w:tcW w:w="815" w:type="dxa"/>
            <w:shd w:val="clear" w:color="auto" w:fill="auto"/>
            <w:tcMar>
              <w:left w:w="43" w:type="dxa"/>
              <w:right w:w="43" w:type="dxa"/>
            </w:tcMar>
            <w:vAlign w:val="center"/>
          </w:tcPr>
          <w:p w:rsidR="00057A3C" w:rsidRDefault="00057A3C" w:rsidP="00C24A1C">
            <w:pPr>
              <w:jc w:val="right"/>
              <w:rPr>
                <w:sz w:val="14"/>
                <w:szCs w:val="14"/>
              </w:rPr>
            </w:pPr>
            <w:r>
              <w:rPr>
                <w:sz w:val="14"/>
                <w:szCs w:val="14"/>
              </w:rPr>
              <w:t>-</w:t>
            </w:r>
          </w:p>
        </w:tc>
        <w:tc>
          <w:tcPr>
            <w:tcW w:w="740" w:type="dxa"/>
            <w:shd w:val="clear" w:color="auto" w:fill="auto"/>
            <w:tcMar>
              <w:left w:w="43" w:type="dxa"/>
              <w:right w:w="43" w:type="dxa"/>
            </w:tcMar>
            <w:vAlign w:val="center"/>
            <w:hideMark/>
          </w:tcPr>
          <w:p w:rsidR="00057A3C" w:rsidRDefault="00057A3C" w:rsidP="00C24A1C">
            <w:pPr>
              <w:jc w:val="right"/>
              <w:rPr>
                <w:sz w:val="14"/>
                <w:szCs w:val="14"/>
              </w:rPr>
            </w:pPr>
            <w:r>
              <w:rPr>
                <w:sz w:val="14"/>
                <w:szCs w:val="14"/>
              </w:rPr>
              <w:t>-</w:t>
            </w:r>
          </w:p>
        </w:tc>
        <w:tc>
          <w:tcPr>
            <w:tcW w:w="715" w:type="dxa"/>
            <w:shd w:val="clear" w:color="auto" w:fill="auto"/>
            <w:tcMar>
              <w:left w:w="43" w:type="dxa"/>
              <w:right w:w="43" w:type="dxa"/>
            </w:tcMar>
            <w:vAlign w:val="center"/>
          </w:tcPr>
          <w:p w:rsidR="00057A3C" w:rsidRDefault="00057A3C" w:rsidP="00C24A1C">
            <w:pPr>
              <w:jc w:val="right"/>
              <w:rPr>
                <w:sz w:val="14"/>
                <w:szCs w:val="14"/>
              </w:rPr>
            </w:pPr>
            <w:r>
              <w:rPr>
                <w:sz w:val="14"/>
                <w:szCs w:val="14"/>
              </w:rPr>
              <w:t>-</w:t>
            </w:r>
          </w:p>
        </w:tc>
        <w:tc>
          <w:tcPr>
            <w:tcW w:w="725" w:type="dxa"/>
            <w:shd w:val="clear" w:color="auto" w:fill="auto"/>
            <w:tcMar>
              <w:left w:w="43" w:type="dxa"/>
              <w:right w:w="43" w:type="dxa"/>
            </w:tcMar>
            <w:vAlign w:val="center"/>
            <w:hideMark/>
          </w:tcPr>
          <w:p w:rsidR="00057A3C" w:rsidRDefault="00057A3C" w:rsidP="00C24A1C">
            <w:pPr>
              <w:jc w:val="right"/>
              <w:rPr>
                <w:sz w:val="14"/>
                <w:szCs w:val="14"/>
              </w:rPr>
            </w:pPr>
            <w:r>
              <w:rPr>
                <w:sz w:val="14"/>
                <w:szCs w:val="14"/>
              </w:rPr>
              <w:t>-</w:t>
            </w:r>
          </w:p>
        </w:tc>
        <w:tc>
          <w:tcPr>
            <w:tcW w:w="720" w:type="dxa"/>
            <w:shd w:val="clear" w:color="auto" w:fill="auto"/>
            <w:tcMar>
              <w:left w:w="43" w:type="dxa"/>
              <w:right w:w="43" w:type="dxa"/>
            </w:tcMar>
            <w:vAlign w:val="center"/>
          </w:tcPr>
          <w:p w:rsidR="00057A3C" w:rsidRDefault="00057A3C" w:rsidP="00C24A1C">
            <w:pPr>
              <w:jc w:val="right"/>
              <w:rPr>
                <w:sz w:val="14"/>
                <w:szCs w:val="14"/>
              </w:rPr>
            </w:pPr>
            <w:r>
              <w:rPr>
                <w:sz w:val="14"/>
                <w:szCs w:val="14"/>
              </w:rPr>
              <w:t>-</w:t>
            </w:r>
          </w:p>
        </w:tc>
        <w:tc>
          <w:tcPr>
            <w:tcW w:w="725" w:type="dxa"/>
            <w:shd w:val="clear" w:color="auto" w:fill="auto"/>
            <w:tcMar>
              <w:left w:w="43" w:type="dxa"/>
              <w:right w:w="43" w:type="dxa"/>
            </w:tcMar>
            <w:vAlign w:val="center"/>
          </w:tcPr>
          <w:p w:rsidR="00057A3C" w:rsidRDefault="00057A3C" w:rsidP="00C24A1C">
            <w:pPr>
              <w:jc w:val="right"/>
              <w:rPr>
                <w:sz w:val="14"/>
                <w:szCs w:val="14"/>
              </w:rPr>
            </w:pPr>
            <w:r>
              <w:rPr>
                <w:sz w:val="14"/>
                <w:szCs w:val="14"/>
              </w:rPr>
              <w:t>-</w:t>
            </w:r>
          </w:p>
        </w:tc>
        <w:tc>
          <w:tcPr>
            <w:tcW w:w="720" w:type="dxa"/>
            <w:shd w:val="clear" w:color="auto" w:fill="auto"/>
            <w:noWrap/>
            <w:tcMar>
              <w:left w:w="43" w:type="dxa"/>
              <w:right w:w="43" w:type="dxa"/>
            </w:tcMar>
            <w:vAlign w:val="center"/>
          </w:tcPr>
          <w:p w:rsidR="00057A3C" w:rsidRDefault="00057A3C" w:rsidP="00057A3C">
            <w:pPr>
              <w:jc w:val="right"/>
              <w:rPr>
                <w:sz w:val="14"/>
                <w:szCs w:val="14"/>
              </w:rPr>
            </w:pPr>
            <w:r>
              <w:rPr>
                <w:sz w:val="14"/>
                <w:szCs w:val="14"/>
              </w:rPr>
              <w:t>-</w:t>
            </w:r>
          </w:p>
        </w:tc>
      </w:tr>
      <w:tr w:rsidR="00057A3C" w:rsidRPr="00FA2FBA" w:rsidTr="00C24A1C">
        <w:trPr>
          <w:trHeight w:val="245"/>
        </w:trPr>
        <w:tc>
          <w:tcPr>
            <w:tcW w:w="4091" w:type="dxa"/>
            <w:shd w:val="clear" w:color="auto" w:fill="auto"/>
            <w:noWrap/>
            <w:vAlign w:val="center"/>
            <w:hideMark/>
          </w:tcPr>
          <w:p w:rsidR="00057A3C" w:rsidRPr="00FA2FBA" w:rsidRDefault="00057A3C" w:rsidP="00C24A1C">
            <w:pPr>
              <w:ind w:firstLineChars="213" w:firstLine="341"/>
              <w:jc w:val="left"/>
              <w:rPr>
                <w:color w:val="auto"/>
                <w:szCs w:val="16"/>
              </w:rPr>
            </w:pPr>
            <w:r w:rsidRPr="00FA2FBA">
              <w:rPr>
                <w:color w:val="auto"/>
                <w:szCs w:val="16"/>
              </w:rPr>
              <w:t>d) Other resident sectors</w:t>
            </w:r>
          </w:p>
        </w:tc>
        <w:tc>
          <w:tcPr>
            <w:tcW w:w="649" w:type="dxa"/>
            <w:shd w:val="clear" w:color="auto" w:fill="auto"/>
            <w:tcMar>
              <w:left w:w="43" w:type="dxa"/>
              <w:right w:w="43" w:type="dxa"/>
            </w:tcMar>
            <w:vAlign w:val="center"/>
            <w:hideMark/>
          </w:tcPr>
          <w:p w:rsidR="00057A3C" w:rsidRDefault="00057A3C" w:rsidP="00C24A1C">
            <w:pPr>
              <w:jc w:val="right"/>
              <w:rPr>
                <w:sz w:val="14"/>
                <w:szCs w:val="14"/>
              </w:rPr>
            </w:pPr>
            <w:r>
              <w:rPr>
                <w:sz w:val="14"/>
                <w:szCs w:val="14"/>
              </w:rPr>
              <w:t>-</w:t>
            </w:r>
          </w:p>
        </w:tc>
        <w:tc>
          <w:tcPr>
            <w:tcW w:w="738" w:type="dxa"/>
            <w:shd w:val="clear" w:color="auto" w:fill="auto"/>
            <w:tcMar>
              <w:left w:w="43" w:type="dxa"/>
              <w:right w:w="43" w:type="dxa"/>
            </w:tcMar>
            <w:vAlign w:val="center"/>
          </w:tcPr>
          <w:p w:rsidR="00057A3C" w:rsidRDefault="00057A3C" w:rsidP="00C24A1C">
            <w:pPr>
              <w:jc w:val="right"/>
              <w:rPr>
                <w:sz w:val="14"/>
                <w:szCs w:val="14"/>
              </w:rPr>
            </w:pPr>
            <w:r>
              <w:rPr>
                <w:sz w:val="14"/>
                <w:szCs w:val="14"/>
              </w:rPr>
              <w:t>-</w:t>
            </w:r>
          </w:p>
        </w:tc>
        <w:tc>
          <w:tcPr>
            <w:tcW w:w="815" w:type="dxa"/>
            <w:shd w:val="clear" w:color="auto" w:fill="auto"/>
            <w:tcMar>
              <w:left w:w="43" w:type="dxa"/>
              <w:right w:w="43" w:type="dxa"/>
            </w:tcMar>
            <w:vAlign w:val="center"/>
          </w:tcPr>
          <w:p w:rsidR="00057A3C" w:rsidRDefault="00057A3C" w:rsidP="00C24A1C">
            <w:pPr>
              <w:jc w:val="right"/>
              <w:rPr>
                <w:sz w:val="14"/>
                <w:szCs w:val="14"/>
              </w:rPr>
            </w:pPr>
            <w:r>
              <w:rPr>
                <w:sz w:val="14"/>
                <w:szCs w:val="14"/>
              </w:rPr>
              <w:t>-</w:t>
            </w:r>
          </w:p>
        </w:tc>
        <w:tc>
          <w:tcPr>
            <w:tcW w:w="740" w:type="dxa"/>
            <w:shd w:val="clear" w:color="auto" w:fill="auto"/>
            <w:tcMar>
              <w:left w:w="43" w:type="dxa"/>
              <w:right w:w="43" w:type="dxa"/>
            </w:tcMar>
            <w:vAlign w:val="center"/>
            <w:hideMark/>
          </w:tcPr>
          <w:p w:rsidR="00057A3C" w:rsidRDefault="00057A3C" w:rsidP="00C24A1C">
            <w:pPr>
              <w:jc w:val="right"/>
              <w:rPr>
                <w:sz w:val="14"/>
                <w:szCs w:val="14"/>
              </w:rPr>
            </w:pPr>
            <w:r>
              <w:rPr>
                <w:sz w:val="14"/>
                <w:szCs w:val="14"/>
              </w:rPr>
              <w:t>-</w:t>
            </w:r>
          </w:p>
        </w:tc>
        <w:tc>
          <w:tcPr>
            <w:tcW w:w="715" w:type="dxa"/>
            <w:shd w:val="clear" w:color="auto" w:fill="auto"/>
            <w:tcMar>
              <w:left w:w="43" w:type="dxa"/>
              <w:right w:w="43" w:type="dxa"/>
            </w:tcMar>
            <w:vAlign w:val="center"/>
          </w:tcPr>
          <w:p w:rsidR="00057A3C" w:rsidRDefault="00057A3C" w:rsidP="00C24A1C">
            <w:pPr>
              <w:jc w:val="right"/>
              <w:rPr>
                <w:sz w:val="14"/>
                <w:szCs w:val="14"/>
              </w:rPr>
            </w:pPr>
            <w:r>
              <w:rPr>
                <w:sz w:val="14"/>
                <w:szCs w:val="14"/>
              </w:rPr>
              <w:t>-</w:t>
            </w:r>
          </w:p>
        </w:tc>
        <w:tc>
          <w:tcPr>
            <w:tcW w:w="725" w:type="dxa"/>
            <w:shd w:val="clear" w:color="auto" w:fill="auto"/>
            <w:tcMar>
              <w:left w:w="43" w:type="dxa"/>
              <w:right w:w="43" w:type="dxa"/>
            </w:tcMar>
            <w:vAlign w:val="center"/>
            <w:hideMark/>
          </w:tcPr>
          <w:p w:rsidR="00057A3C" w:rsidRDefault="00057A3C" w:rsidP="00C24A1C">
            <w:pPr>
              <w:jc w:val="right"/>
              <w:rPr>
                <w:sz w:val="14"/>
                <w:szCs w:val="14"/>
              </w:rPr>
            </w:pPr>
            <w:r>
              <w:rPr>
                <w:sz w:val="14"/>
                <w:szCs w:val="14"/>
              </w:rPr>
              <w:t>-</w:t>
            </w:r>
          </w:p>
        </w:tc>
        <w:tc>
          <w:tcPr>
            <w:tcW w:w="720" w:type="dxa"/>
            <w:shd w:val="clear" w:color="auto" w:fill="auto"/>
            <w:tcMar>
              <w:left w:w="43" w:type="dxa"/>
              <w:right w:w="43" w:type="dxa"/>
            </w:tcMar>
            <w:vAlign w:val="center"/>
          </w:tcPr>
          <w:p w:rsidR="00057A3C" w:rsidRDefault="00057A3C" w:rsidP="00C24A1C">
            <w:pPr>
              <w:jc w:val="right"/>
              <w:rPr>
                <w:sz w:val="14"/>
                <w:szCs w:val="14"/>
              </w:rPr>
            </w:pPr>
            <w:r>
              <w:rPr>
                <w:sz w:val="14"/>
                <w:szCs w:val="14"/>
              </w:rPr>
              <w:t>-</w:t>
            </w:r>
          </w:p>
        </w:tc>
        <w:tc>
          <w:tcPr>
            <w:tcW w:w="725" w:type="dxa"/>
            <w:shd w:val="clear" w:color="auto" w:fill="auto"/>
            <w:tcMar>
              <w:left w:w="43" w:type="dxa"/>
              <w:right w:w="43" w:type="dxa"/>
            </w:tcMar>
            <w:vAlign w:val="center"/>
          </w:tcPr>
          <w:p w:rsidR="00057A3C" w:rsidRDefault="00057A3C" w:rsidP="00C24A1C">
            <w:pPr>
              <w:jc w:val="right"/>
              <w:rPr>
                <w:sz w:val="14"/>
                <w:szCs w:val="14"/>
              </w:rPr>
            </w:pPr>
            <w:r>
              <w:rPr>
                <w:sz w:val="14"/>
                <w:szCs w:val="14"/>
              </w:rPr>
              <w:t>-</w:t>
            </w:r>
          </w:p>
        </w:tc>
        <w:tc>
          <w:tcPr>
            <w:tcW w:w="720" w:type="dxa"/>
            <w:shd w:val="clear" w:color="auto" w:fill="auto"/>
            <w:noWrap/>
            <w:tcMar>
              <w:left w:w="43" w:type="dxa"/>
              <w:right w:w="43" w:type="dxa"/>
            </w:tcMar>
            <w:vAlign w:val="center"/>
          </w:tcPr>
          <w:p w:rsidR="00057A3C" w:rsidRDefault="00057A3C" w:rsidP="00057A3C">
            <w:pPr>
              <w:jc w:val="right"/>
              <w:rPr>
                <w:sz w:val="14"/>
                <w:szCs w:val="14"/>
              </w:rPr>
            </w:pPr>
            <w:r>
              <w:rPr>
                <w:sz w:val="14"/>
                <w:szCs w:val="14"/>
              </w:rPr>
              <w:t>-</w:t>
            </w:r>
          </w:p>
        </w:tc>
      </w:tr>
      <w:tr w:rsidR="00057A3C" w:rsidRPr="00FA2FBA" w:rsidTr="00C24A1C">
        <w:trPr>
          <w:trHeight w:val="245"/>
        </w:trPr>
        <w:tc>
          <w:tcPr>
            <w:tcW w:w="4091" w:type="dxa"/>
            <w:shd w:val="clear" w:color="auto" w:fill="auto"/>
            <w:noWrap/>
            <w:vAlign w:val="center"/>
            <w:hideMark/>
          </w:tcPr>
          <w:p w:rsidR="00057A3C" w:rsidRPr="00FA2FBA" w:rsidRDefault="00057A3C" w:rsidP="00C24A1C">
            <w:pPr>
              <w:jc w:val="left"/>
              <w:rPr>
                <w:b/>
                <w:bCs/>
                <w:color w:val="auto"/>
                <w:szCs w:val="16"/>
              </w:rPr>
            </w:pPr>
            <w:r w:rsidRPr="00FA2FBA">
              <w:rPr>
                <w:b/>
                <w:bCs/>
                <w:color w:val="auto"/>
                <w:szCs w:val="16"/>
              </w:rPr>
              <w:t>Deposits excluded from broad money</w:t>
            </w:r>
          </w:p>
        </w:tc>
        <w:tc>
          <w:tcPr>
            <w:tcW w:w="649" w:type="dxa"/>
            <w:shd w:val="clear" w:color="auto" w:fill="auto"/>
            <w:tcMar>
              <w:left w:w="43" w:type="dxa"/>
              <w:right w:w="43" w:type="dxa"/>
            </w:tcMar>
            <w:vAlign w:val="center"/>
            <w:hideMark/>
          </w:tcPr>
          <w:p w:rsidR="00057A3C" w:rsidRDefault="00057A3C" w:rsidP="00C24A1C">
            <w:pPr>
              <w:jc w:val="right"/>
              <w:rPr>
                <w:b/>
                <w:bCs/>
                <w:sz w:val="14"/>
                <w:szCs w:val="14"/>
              </w:rPr>
            </w:pPr>
            <w:r>
              <w:rPr>
                <w:b/>
                <w:bCs/>
                <w:sz w:val="14"/>
                <w:szCs w:val="14"/>
              </w:rPr>
              <w:t>51,168</w:t>
            </w:r>
          </w:p>
        </w:tc>
        <w:tc>
          <w:tcPr>
            <w:tcW w:w="738" w:type="dxa"/>
            <w:shd w:val="clear" w:color="auto" w:fill="auto"/>
            <w:tcMar>
              <w:left w:w="43" w:type="dxa"/>
              <w:right w:w="43" w:type="dxa"/>
            </w:tcMar>
            <w:vAlign w:val="center"/>
          </w:tcPr>
          <w:p w:rsidR="00057A3C" w:rsidRDefault="00057A3C" w:rsidP="00C24A1C">
            <w:pPr>
              <w:jc w:val="right"/>
              <w:rPr>
                <w:b/>
                <w:bCs/>
                <w:sz w:val="14"/>
                <w:szCs w:val="14"/>
              </w:rPr>
            </w:pPr>
            <w:r>
              <w:rPr>
                <w:b/>
                <w:bCs/>
                <w:sz w:val="14"/>
                <w:szCs w:val="14"/>
              </w:rPr>
              <w:t>57,424</w:t>
            </w:r>
          </w:p>
        </w:tc>
        <w:tc>
          <w:tcPr>
            <w:tcW w:w="815" w:type="dxa"/>
            <w:shd w:val="clear" w:color="auto" w:fill="auto"/>
            <w:tcMar>
              <w:left w:w="43" w:type="dxa"/>
              <w:right w:w="43" w:type="dxa"/>
            </w:tcMar>
            <w:vAlign w:val="center"/>
          </w:tcPr>
          <w:p w:rsidR="00057A3C" w:rsidRDefault="00057A3C" w:rsidP="00C24A1C">
            <w:pPr>
              <w:jc w:val="right"/>
              <w:rPr>
                <w:b/>
                <w:bCs/>
                <w:sz w:val="14"/>
                <w:szCs w:val="14"/>
              </w:rPr>
            </w:pPr>
            <w:r>
              <w:rPr>
                <w:b/>
                <w:bCs/>
                <w:sz w:val="14"/>
                <w:szCs w:val="14"/>
              </w:rPr>
              <w:t>67,332</w:t>
            </w:r>
          </w:p>
        </w:tc>
        <w:tc>
          <w:tcPr>
            <w:tcW w:w="740" w:type="dxa"/>
            <w:shd w:val="clear" w:color="auto" w:fill="auto"/>
            <w:tcMar>
              <w:left w:w="43" w:type="dxa"/>
              <w:right w:w="43" w:type="dxa"/>
            </w:tcMar>
            <w:vAlign w:val="center"/>
            <w:hideMark/>
          </w:tcPr>
          <w:p w:rsidR="00057A3C" w:rsidRDefault="00057A3C" w:rsidP="00C24A1C">
            <w:pPr>
              <w:jc w:val="right"/>
              <w:rPr>
                <w:b/>
                <w:bCs/>
                <w:sz w:val="14"/>
                <w:szCs w:val="14"/>
              </w:rPr>
            </w:pPr>
            <w:r>
              <w:rPr>
                <w:b/>
                <w:bCs/>
                <w:sz w:val="14"/>
                <w:szCs w:val="14"/>
              </w:rPr>
              <w:t>58,372</w:t>
            </w:r>
          </w:p>
        </w:tc>
        <w:tc>
          <w:tcPr>
            <w:tcW w:w="715" w:type="dxa"/>
            <w:shd w:val="clear" w:color="auto" w:fill="auto"/>
            <w:tcMar>
              <w:left w:w="43" w:type="dxa"/>
              <w:right w:w="43" w:type="dxa"/>
            </w:tcMar>
            <w:vAlign w:val="center"/>
          </w:tcPr>
          <w:p w:rsidR="00057A3C" w:rsidRDefault="00057A3C" w:rsidP="00C24A1C">
            <w:pPr>
              <w:jc w:val="right"/>
              <w:rPr>
                <w:b/>
                <w:bCs/>
                <w:sz w:val="14"/>
                <w:szCs w:val="14"/>
              </w:rPr>
            </w:pPr>
            <w:r>
              <w:rPr>
                <w:b/>
                <w:bCs/>
                <w:sz w:val="14"/>
                <w:szCs w:val="14"/>
              </w:rPr>
              <w:t>58,409</w:t>
            </w:r>
          </w:p>
        </w:tc>
        <w:tc>
          <w:tcPr>
            <w:tcW w:w="725" w:type="dxa"/>
            <w:shd w:val="clear" w:color="auto" w:fill="auto"/>
            <w:tcMar>
              <w:left w:w="43" w:type="dxa"/>
              <w:right w:w="43" w:type="dxa"/>
            </w:tcMar>
            <w:vAlign w:val="center"/>
            <w:hideMark/>
          </w:tcPr>
          <w:p w:rsidR="00057A3C" w:rsidRDefault="00057A3C" w:rsidP="00C24A1C">
            <w:pPr>
              <w:jc w:val="right"/>
              <w:rPr>
                <w:b/>
                <w:bCs/>
                <w:sz w:val="14"/>
                <w:szCs w:val="14"/>
              </w:rPr>
            </w:pPr>
            <w:r>
              <w:rPr>
                <w:b/>
                <w:bCs/>
                <w:sz w:val="14"/>
                <w:szCs w:val="14"/>
              </w:rPr>
              <w:t>66,722</w:t>
            </w:r>
          </w:p>
        </w:tc>
        <w:tc>
          <w:tcPr>
            <w:tcW w:w="720" w:type="dxa"/>
            <w:shd w:val="clear" w:color="auto" w:fill="auto"/>
            <w:tcMar>
              <w:left w:w="43" w:type="dxa"/>
              <w:right w:w="43" w:type="dxa"/>
            </w:tcMar>
            <w:vAlign w:val="center"/>
          </w:tcPr>
          <w:p w:rsidR="00057A3C" w:rsidRDefault="00057A3C" w:rsidP="00C24A1C">
            <w:pPr>
              <w:jc w:val="right"/>
              <w:rPr>
                <w:b/>
                <w:bCs/>
                <w:sz w:val="14"/>
                <w:szCs w:val="14"/>
              </w:rPr>
            </w:pPr>
            <w:r>
              <w:rPr>
                <w:b/>
                <w:bCs/>
                <w:sz w:val="14"/>
                <w:szCs w:val="14"/>
              </w:rPr>
              <w:t>66,551</w:t>
            </w:r>
          </w:p>
        </w:tc>
        <w:tc>
          <w:tcPr>
            <w:tcW w:w="725" w:type="dxa"/>
            <w:shd w:val="clear" w:color="auto" w:fill="auto"/>
            <w:tcMar>
              <w:left w:w="43" w:type="dxa"/>
              <w:right w:w="43" w:type="dxa"/>
            </w:tcMar>
            <w:vAlign w:val="center"/>
          </w:tcPr>
          <w:p w:rsidR="00057A3C" w:rsidRDefault="00057A3C" w:rsidP="00C24A1C">
            <w:pPr>
              <w:jc w:val="right"/>
              <w:rPr>
                <w:b/>
                <w:bCs/>
                <w:sz w:val="14"/>
                <w:szCs w:val="14"/>
              </w:rPr>
            </w:pPr>
            <w:r>
              <w:rPr>
                <w:b/>
                <w:bCs/>
                <w:sz w:val="14"/>
                <w:szCs w:val="14"/>
              </w:rPr>
              <w:t>66,503</w:t>
            </w:r>
          </w:p>
        </w:tc>
        <w:tc>
          <w:tcPr>
            <w:tcW w:w="720" w:type="dxa"/>
            <w:shd w:val="clear" w:color="auto" w:fill="auto"/>
            <w:noWrap/>
            <w:tcMar>
              <w:left w:w="43" w:type="dxa"/>
              <w:right w:w="43" w:type="dxa"/>
            </w:tcMar>
            <w:vAlign w:val="center"/>
          </w:tcPr>
          <w:p w:rsidR="00057A3C" w:rsidRDefault="00057A3C" w:rsidP="00057A3C">
            <w:pPr>
              <w:jc w:val="right"/>
              <w:rPr>
                <w:b/>
                <w:bCs/>
                <w:sz w:val="14"/>
                <w:szCs w:val="14"/>
              </w:rPr>
            </w:pPr>
            <w:r>
              <w:rPr>
                <w:b/>
                <w:bCs/>
                <w:sz w:val="14"/>
                <w:szCs w:val="14"/>
              </w:rPr>
              <w:t>66,410</w:t>
            </w:r>
          </w:p>
        </w:tc>
      </w:tr>
      <w:tr w:rsidR="00057A3C" w:rsidRPr="00FA2FBA" w:rsidTr="00C24A1C">
        <w:trPr>
          <w:trHeight w:val="245"/>
        </w:trPr>
        <w:tc>
          <w:tcPr>
            <w:tcW w:w="4091" w:type="dxa"/>
            <w:shd w:val="clear" w:color="auto" w:fill="auto"/>
            <w:noWrap/>
            <w:vAlign w:val="center"/>
            <w:hideMark/>
          </w:tcPr>
          <w:p w:rsidR="00057A3C" w:rsidRPr="00FA2FBA" w:rsidRDefault="00057A3C" w:rsidP="00C24A1C">
            <w:pPr>
              <w:ind w:firstLineChars="200" w:firstLine="320"/>
              <w:jc w:val="left"/>
              <w:rPr>
                <w:i/>
                <w:iCs/>
                <w:color w:val="auto"/>
                <w:szCs w:val="16"/>
              </w:rPr>
            </w:pPr>
            <w:r w:rsidRPr="00FA2FBA">
              <w:rPr>
                <w:i/>
                <w:iCs/>
                <w:color w:val="auto"/>
                <w:szCs w:val="16"/>
              </w:rPr>
              <w:t>Of which: Other financial corporations</w:t>
            </w:r>
          </w:p>
        </w:tc>
        <w:tc>
          <w:tcPr>
            <w:tcW w:w="649" w:type="dxa"/>
            <w:shd w:val="clear" w:color="auto" w:fill="auto"/>
            <w:tcMar>
              <w:left w:w="43" w:type="dxa"/>
              <w:right w:w="43" w:type="dxa"/>
            </w:tcMar>
            <w:vAlign w:val="center"/>
            <w:hideMark/>
          </w:tcPr>
          <w:p w:rsidR="00057A3C" w:rsidRDefault="00057A3C" w:rsidP="00C24A1C">
            <w:pPr>
              <w:ind w:firstLineChars="200" w:firstLine="320"/>
              <w:jc w:val="right"/>
              <w:rPr>
                <w:i/>
                <w:iCs/>
                <w:szCs w:val="16"/>
              </w:rPr>
            </w:pPr>
            <w:r>
              <w:rPr>
                <w:i/>
                <w:iCs/>
                <w:szCs w:val="16"/>
              </w:rPr>
              <w:t>-</w:t>
            </w:r>
          </w:p>
        </w:tc>
        <w:tc>
          <w:tcPr>
            <w:tcW w:w="738" w:type="dxa"/>
            <w:shd w:val="clear" w:color="auto" w:fill="auto"/>
            <w:tcMar>
              <w:left w:w="43" w:type="dxa"/>
              <w:right w:w="43" w:type="dxa"/>
            </w:tcMar>
            <w:vAlign w:val="center"/>
          </w:tcPr>
          <w:p w:rsidR="00057A3C" w:rsidRDefault="00057A3C" w:rsidP="00C24A1C">
            <w:pPr>
              <w:ind w:firstLineChars="200" w:firstLine="320"/>
              <w:jc w:val="right"/>
              <w:rPr>
                <w:i/>
                <w:iCs/>
                <w:szCs w:val="16"/>
              </w:rPr>
            </w:pPr>
            <w:r>
              <w:rPr>
                <w:i/>
                <w:iCs/>
                <w:szCs w:val="16"/>
              </w:rPr>
              <w:t>-</w:t>
            </w:r>
          </w:p>
        </w:tc>
        <w:tc>
          <w:tcPr>
            <w:tcW w:w="815" w:type="dxa"/>
            <w:shd w:val="clear" w:color="auto" w:fill="auto"/>
            <w:tcMar>
              <w:left w:w="43" w:type="dxa"/>
              <w:right w:w="43" w:type="dxa"/>
            </w:tcMar>
            <w:vAlign w:val="center"/>
          </w:tcPr>
          <w:p w:rsidR="00057A3C" w:rsidRDefault="00057A3C" w:rsidP="00C24A1C">
            <w:pPr>
              <w:ind w:firstLineChars="200" w:firstLine="320"/>
              <w:jc w:val="right"/>
              <w:rPr>
                <w:i/>
                <w:iCs/>
                <w:szCs w:val="16"/>
              </w:rPr>
            </w:pPr>
            <w:r>
              <w:rPr>
                <w:i/>
                <w:iCs/>
                <w:szCs w:val="16"/>
              </w:rPr>
              <w:t>-</w:t>
            </w:r>
          </w:p>
        </w:tc>
        <w:tc>
          <w:tcPr>
            <w:tcW w:w="740" w:type="dxa"/>
            <w:shd w:val="clear" w:color="auto" w:fill="auto"/>
            <w:tcMar>
              <w:left w:w="43" w:type="dxa"/>
              <w:right w:w="43" w:type="dxa"/>
            </w:tcMar>
            <w:vAlign w:val="center"/>
            <w:hideMark/>
          </w:tcPr>
          <w:p w:rsidR="00057A3C" w:rsidRDefault="00057A3C" w:rsidP="00C24A1C">
            <w:pPr>
              <w:ind w:firstLineChars="200" w:firstLine="320"/>
              <w:jc w:val="right"/>
              <w:rPr>
                <w:i/>
                <w:iCs/>
                <w:szCs w:val="16"/>
              </w:rPr>
            </w:pPr>
            <w:r>
              <w:rPr>
                <w:i/>
                <w:iCs/>
                <w:szCs w:val="16"/>
              </w:rPr>
              <w:t>-</w:t>
            </w:r>
          </w:p>
        </w:tc>
        <w:tc>
          <w:tcPr>
            <w:tcW w:w="715" w:type="dxa"/>
            <w:shd w:val="clear" w:color="auto" w:fill="auto"/>
            <w:tcMar>
              <w:left w:w="43" w:type="dxa"/>
              <w:right w:w="43" w:type="dxa"/>
            </w:tcMar>
            <w:vAlign w:val="center"/>
          </w:tcPr>
          <w:p w:rsidR="00057A3C" w:rsidRDefault="00057A3C" w:rsidP="00C24A1C">
            <w:pPr>
              <w:ind w:firstLineChars="200" w:firstLine="320"/>
              <w:jc w:val="right"/>
              <w:rPr>
                <w:i/>
                <w:iCs/>
                <w:szCs w:val="16"/>
              </w:rPr>
            </w:pPr>
            <w:r>
              <w:rPr>
                <w:i/>
                <w:iCs/>
                <w:szCs w:val="16"/>
              </w:rPr>
              <w:t>-</w:t>
            </w:r>
          </w:p>
        </w:tc>
        <w:tc>
          <w:tcPr>
            <w:tcW w:w="725" w:type="dxa"/>
            <w:shd w:val="clear" w:color="auto" w:fill="auto"/>
            <w:tcMar>
              <w:left w:w="43" w:type="dxa"/>
              <w:right w:w="43" w:type="dxa"/>
            </w:tcMar>
            <w:vAlign w:val="center"/>
            <w:hideMark/>
          </w:tcPr>
          <w:p w:rsidR="00057A3C" w:rsidRDefault="00057A3C" w:rsidP="00C24A1C">
            <w:pPr>
              <w:ind w:firstLineChars="200" w:firstLine="320"/>
              <w:jc w:val="right"/>
              <w:rPr>
                <w:i/>
                <w:iCs/>
                <w:szCs w:val="16"/>
              </w:rPr>
            </w:pPr>
            <w:r>
              <w:rPr>
                <w:i/>
                <w:iCs/>
                <w:szCs w:val="16"/>
              </w:rPr>
              <w:t>-</w:t>
            </w:r>
          </w:p>
        </w:tc>
        <w:tc>
          <w:tcPr>
            <w:tcW w:w="720" w:type="dxa"/>
            <w:shd w:val="clear" w:color="auto" w:fill="auto"/>
            <w:tcMar>
              <w:left w:w="43" w:type="dxa"/>
              <w:right w:w="43" w:type="dxa"/>
            </w:tcMar>
            <w:vAlign w:val="center"/>
          </w:tcPr>
          <w:p w:rsidR="00057A3C" w:rsidRDefault="00057A3C" w:rsidP="00C24A1C">
            <w:pPr>
              <w:ind w:firstLineChars="200" w:firstLine="320"/>
              <w:jc w:val="right"/>
              <w:rPr>
                <w:i/>
                <w:iCs/>
                <w:szCs w:val="16"/>
              </w:rPr>
            </w:pPr>
            <w:r>
              <w:rPr>
                <w:i/>
                <w:iCs/>
                <w:szCs w:val="16"/>
              </w:rPr>
              <w:t>-</w:t>
            </w:r>
          </w:p>
        </w:tc>
        <w:tc>
          <w:tcPr>
            <w:tcW w:w="725" w:type="dxa"/>
            <w:shd w:val="clear" w:color="auto" w:fill="auto"/>
            <w:tcMar>
              <w:left w:w="43" w:type="dxa"/>
              <w:right w:w="43" w:type="dxa"/>
            </w:tcMar>
            <w:vAlign w:val="center"/>
          </w:tcPr>
          <w:p w:rsidR="00057A3C" w:rsidRDefault="00057A3C" w:rsidP="00C24A1C">
            <w:pPr>
              <w:ind w:firstLineChars="200" w:firstLine="320"/>
              <w:jc w:val="right"/>
              <w:rPr>
                <w:i/>
                <w:iCs/>
                <w:szCs w:val="16"/>
              </w:rPr>
            </w:pPr>
            <w:r>
              <w:rPr>
                <w:i/>
                <w:iCs/>
                <w:szCs w:val="16"/>
              </w:rPr>
              <w:t>-</w:t>
            </w:r>
          </w:p>
        </w:tc>
        <w:tc>
          <w:tcPr>
            <w:tcW w:w="720" w:type="dxa"/>
            <w:shd w:val="clear" w:color="auto" w:fill="auto"/>
            <w:noWrap/>
            <w:tcMar>
              <w:left w:w="43" w:type="dxa"/>
              <w:right w:w="43" w:type="dxa"/>
            </w:tcMar>
            <w:vAlign w:val="center"/>
          </w:tcPr>
          <w:p w:rsidR="00057A3C" w:rsidRDefault="00057A3C" w:rsidP="00057A3C">
            <w:pPr>
              <w:ind w:firstLineChars="200" w:firstLine="320"/>
              <w:jc w:val="right"/>
              <w:rPr>
                <w:i/>
                <w:iCs/>
                <w:szCs w:val="16"/>
              </w:rPr>
            </w:pPr>
            <w:r>
              <w:rPr>
                <w:i/>
                <w:iCs/>
                <w:szCs w:val="16"/>
              </w:rPr>
              <w:t>-</w:t>
            </w:r>
          </w:p>
        </w:tc>
      </w:tr>
      <w:tr w:rsidR="00057A3C" w:rsidRPr="00FA2FBA" w:rsidTr="00C24A1C">
        <w:trPr>
          <w:trHeight w:val="245"/>
        </w:trPr>
        <w:tc>
          <w:tcPr>
            <w:tcW w:w="4091" w:type="dxa"/>
            <w:shd w:val="clear" w:color="auto" w:fill="auto"/>
            <w:noWrap/>
            <w:vAlign w:val="center"/>
            <w:hideMark/>
          </w:tcPr>
          <w:p w:rsidR="00057A3C" w:rsidRPr="00FA2FBA" w:rsidRDefault="00057A3C" w:rsidP="00C24A1C">
            <w:pPr>
              <w:jc w:val="left"/>
              <w:rPr>
                <w:b/>
                <w:bCs/>
                <w:color w:val="auto"/>
                <w:szCs w:val="16"/>
              </w:rPr>
            </w:pPr>
            <w:r w:rsidRPr="00FA2FBA">
              <w:rPr>
                <w:b/>
                <w:bCs/>
                <w:color w:val="auto"/>
                <w:szCs w:val="16"/>
              </w:rPr>
              <w:t>Securities other than shares excluded from broad money</w:t>
            </w:r>
          </w:p>
        </w:tc>
        <w:tc>
          <w:tcPr>
            <w:tcW w:w="649" w:type="dxa"/>
            <w:shd w:val="clear" w:color="auto" w:fill="auto"/>
            <w:tcMar>
              <w:left w:w="43" w:type="dxa"/>
              <w:right w:w="43" w:type="dxa"/>
            </w:tcMar>
            <w:vAlign w:val="center"/>
            <w:hideMark/>
          </w:tcPr>
          <w:p w:rsidR="00057A3C" w:rsidRPr="00D670CE" w:rsidRDefault="00057A3C" w:rsidP="00C24A1C">
            <w:pPr>
              <w:jc w:val="right"/>
              <w:rPr>
                <w:b/>
                <w:bCs/>
                <w:sz w:val="14"/>
                <w:szCs w:val="14"/>
              </w:rPr>
            </w:pPr>
            <w:r w:rsidRPr="00D670CE">
              <w:rPr>
                <w:b/>
                <w:bCs/>
                <w:sz w:val="14"/>
                <w:szCs w:val="14"/>
              </w:rPr>
              <w:t>-</w:t>
            </w:r>
          </w:p>
        </w:tc>
        <w:tc>
          <w:tcPr>
            <w:tcW w:w="738" w:type="dxa"/>
            <w:shd w:val="clear" w:color="auto" w:fill="auto"/>
            <w:tcMar>
              <w:left w:w="43" w:type="dxa"/>
              <w:right w:w="43" w:type="dxa"/>
            </w:tcMar>
            <w:vAlign w:val="center"/>
          </w:tcPr>
          <w:p w:rsidR="00057A3C" w:rsidRDefault="00057A3C" w:rsidP="00C24A1C">
            <w:pPr>
              <w:jc w:val="right"/>
              <w:rPr>
                <w:b/>
                <w:bCs/>
                <w:sz w:val="14"/>
                <w:szCs w:val="14"/>
              </w:rPr>
            </w:pPr>
            <w:r>
              <w:rPr>
                <w:b/>
                <w:bCs/>
                <w:sz w:val="14"/>
                <w:szCs w:val="14"/>
              </w:rPr>
              <w:t>-</w:t>
            </w:r>
          </w:p>
        </w:tc>
        <w:tc>
          <w:tcPr>
            <w:tcW w:w="815" w:type="dxa"/>
            <w:shd w:val="clear" w:color="auto" w:fill="auto"/>
            <w:tcMar>
              <w:left w:w="43" w:type="dxa"/>
              <w:right w:w="43" w:type="dxa"/>
            </w:tcMar>
            <w:vAlign w:val="center"/>
          </w:tcPr>
          <w:p w:rsidR="00057A3C" w:rsidRDefault="00057A3C" w:rsidP="00C24A1C">
            <w:pPr>
              <w:jc w:val="right"/>
              <w:rPr>
                <w:b/>
                <w:bCs/>
                <w:sz w:val="14"/>
                <w:szCs w:val="14"/>
              </w:rPr>
            </w:pPr>
            <w:r>
              <w:rPr>
                <w:b/>
                <w:bCs/>
                <w:sz w:val="14"/>
                <w:szCs w:val="14"/>
              </w:rPr>
              <w:t>-</w:t>
            </w:r>
          </w:p>
        </w:tc>
        <w:tc>
          <w:tcPr>
            <w:tcW w:w="740" w:type="dxa"/>
            <w:shd w:val="clear" w:color="auto" w:fill="auto"/>
            <w:tcMar>
              <w:left w:w="43" w:type="dxa"/>
              <w:right w:w="43" w:type="dxa"/>
            </w:tcMar>
            <w:vAlign w:val="center"/>
            <w:hideMark/>
          </w:tcPr>
          <w:p w:rsidR="00057A3C" w:rsidRDefault="00057A3C" w:rsidP="00C24A1C">
            <w:pPr>
              <w:jc w:val="right"/>
              <w:rPr>
                <w:b/>
                <w:bCs/>
                <w:sz w:val="14"/>
                <w:szCs w:val="14"/>
              </w:rPr>
            </w:pPr>
            <w:r>
              <w:rPr>
                <w:b/>
                <w:bCs/>
                <w:sz w:val="14"/>
                <w:szCs w:val="14"/>
              </w:rPr>
              <w:t>-</w:t>
            </w:r>
          </w:p>
        </w:tc>
        <w:tc>
          <w:tcPr>
            <w:tcW w:w="715" w:type="dxa"/>
            <w:shd w:val="clear" w:color="auto" w:fill="auto"/>
            <w:tcMar>
              <w:left w:w="43" w:type="dxa"/>
              <w:right w:w="43" w:type="dxa"/>
            </w:tcMar>
            <w:vAlign w:val="center"/>
          </w:tcPr>
          <w:p w:rsidR="00057A3C" w:rsidRDefault="00057A3C" w:rsidP="00C24A1C">
            <w:pPr>
              <w:jc w:val="right"/>
              <w:rPr>
                <w:b/>
                <w:bCs/>
                <w:sz w:val="14"/>
                <w:szCs w:val="14"/>
              </w:rPr>
            </w:pPr>
            <w:r>
              <w:rPr>
                <w:b/>
                <w:bCs/>
                <w:sz w:val="14"/>
                <w:szCs w:val="14"/>
              </w:rPr>
              <w:t>-</w:t>
            </w:r>
          </w:p>
        </w:tc>
        <w:tc>
          <w:tcPr>
            <w:tcW w:w="725" w:type="dxa"/>
            <w:shd w:val="clear" w:color="auto" w:fill="auto"/>
            <w:tcMar>
              <w:left w:w="43" w:type="dxa"/>
              <w:right w:w="43" w:type="dxa"/>
            </w:tcMar>
            <w:vAlign w:val="center"/>
            <w:hideMark/>
          </w:tcPr>
          <w:p w:rsidR="00057A3C" w:rsidRDefault="00057A3C" w:rsidP="00C24A1C">
            <w:pPr>
              <w:jc w:val="right"/>
              <w:rPr>
                <w:b/>
                <w:bCs/>
                <w:sz w:val="14"/>
                <w:szCs w:val="14"/>
              </w:rPr>
            </w:pPr>
            <w:r>
              <w:rPr>
                <w:b/>
                <w:bCs/>
                <w:sz w:val="14"/>
                <w:szCs w:val="14"/>
              </w:rPr>
              <w:t>-</w:t>
            </w:r>
          </w:p>
        </w:tc>
        <w:tc>
          <w:tcPr>
            <w:tcW w:w="720" w:type="dxa"/>
            <w:shd w:val="clear" w:color="auto" w:fill="auto"/>
            <w:tcMar>
              <w:left w:w="43" w:type="dxa"/>
              <w:right w:w="43" w:type="dxa"/>
            </w:tcMar>
            <w:vAlign w:val="center"/>
          </w:tcPr>
          <w:p w:rsidR="00057A3C" w:rsidRDefault="00057A3C" w:rsidP="00C24A1C">
            <w:pPr>
              <w:jc w:val="right"/>
              <w:rPr>
                <w:b/>
                <w:bCs/>
                <w:sz w:val="14"/>
                <w:szCs w:val="14"/>
              </w:rPr>
            </w:pPr>
            <w:r>
              <w:rPr>
                <w:b/>
                <w:bCs/>
                <w:sz w:val="14"/>
                <w:szCs w:val="14"/>
              </w:rPr>
              <w:t>-</w:t>
            </w:r>
          </w:p>
        </w:tc>
        <w:tc>
          <w:tcPr>
            <w:tcW w:w="725" w:type="dxa"/>
            <w:shd w:val="clear" w:color="auto" w:fill="auto"/>
            <w:tcMar>
              <w:left w:w="43" w:type="dxa"/>
              <w:right w:w="43" w:type="dxa"/>
            </w:tcMar>
            <w:vAlign w:val="center"/>
          </w:tcPr>
          <w:p w:rsidR="00057A3C" w:rsidRDefault="00057A3C" w:rsidP="00C24A1C">
            <w:pPr>
              <w:jc w:val="right"/>
              <w:rPr>
                <w:b/>
                <w:bCs/>
                <w:sz w:val="14"/>
                <w:szCs w:val="14"/>
              </w:rPr>
            </w:pPr>
            <w:r>
              <w:rPr>
                <w:b/>
                <w:bCs/>
                <w:sz w:val="14"/>
                <w:szCs w:val="14"/>
              </w:rPr>
              <w:t>-</w:t>
            </w:r>
          </w:p>
        </w:tc>
        <w:tc>
          <w:tcPr>
            <w:tcW w:w="720" w:type="dxa"/>
            <w:shd w:val="clear" w:color="auto" w:fill="auto"/>
            <w:noWrap/>
            <w:tcMar>
              <w:left w:w="43" w:type="dxa"/>
              <w:right w:w="43" w:type="dxa"/>
            </w:tcMar>
            <w:vAlign w:val="center"/>
          </w:tcPr>
          <w:p w:rsidR="00057A3C" w:rsidRDefault="00057A3C" w:rsidP="00057A3C">
            <w:pPr>
              <w:jc w:val="right"/>
              <w:rPr>
                <w:b/>
                <w:bCs/>
                <w:sz w:val="14"/>
                <w:szCs w:val="14"/>
              </w:rPr>
            </w:pPr>
            <w:r>
              <w:rPr>
                <w:b/>
                <w:bCs/>
                <w:sz w:val="14"/>
                <w:szCs w:val="14"/>
              </w:rPr>
              <w:t>-</w:t>
            </w:r>
          </w:p>
        </w:tc>
      </w:tr>
      <w:tr w:rsidR="00057A3C" w:rsidRPr="00FA2FBA" w:rsidTr="00C24A1C">
        <w:trPr>
          <w:trHeight w:val="245"/>
        </w:trPr>
        <w:tc>
          <w:tcPr>
            <w:tcW w:w="4091" w:type="dxa"/>
            <w:shd w:val="clear" w:color="auto" w:fill="auto"/>
            <w:noWrap/>
            <w:vAlign w:val="center"/>
            <w:hideMark/>
          </w:tcPr>
          <w:p w:rsidR="00057A3C" w:rsidRPr="00FA2FBA" w:rsidRDefault="00057A3C" w:rsidP="00C24A1C">
            <w:pPr>
              <w:ind w:firstLineChars="200" w:firstLine="320"/>
              <w:jc w:val="left"/>
              <w:rPr>
                <w:i/>
                <w:iCs/>
                <w:color w:val="auto"/>
                <w:szCs w:val="16"/>
              </w:rPr>
            </w:pPr>
            <w:r w:rsidRPr="00FA2FBA">
              <w:rPr>
                <w:i/>
                <w:iCs/>
                <w:color w:val="auto"/>
                <w:szCs w:val="16"/>
              </w:rPr>
              <w:t>Of which: Other financial corporations</w:t>
            </w:r>
          </w:p>
        </w:tc>
        <w:tc>
          <w:tcPr>
            <w:tcW w:w="649" w:type="dxa"/>
            <w:shd w:val="clear" w:color="auto" w:fill="auto"/>
            <w:tcMar>
              <w:left w:w="43" w:type="dxa"/>
              <w:right w:w="43" w:type="dxa"/>
            </w:tcMar>
            <w:vAlign w:val="center"/>
            <w:hideMark/>
          </w:tcPr>
          <w:p w:rsidR="00057A3C" w:rsidRDefault="00057A3C" w:rsidP="00C24A1C">
            <w:pPr>
              <w:jc w:val="right"/>
              <w:rPr>
                <w:sz w:val="14"/>
                <w:szCs w:val="14"/>
              </w:rPr>
            </w:pPr>
            <w:r>
              <w:rPr>
                <w:sz w:val="14"/>
                <w:szCs w:val="14"/>
              </w:rPr>
              <w:t>-</w:t>
            </w:r>
          </w:p>
        </w:tc>
        <w:tc>
          <w:tcPr>
            <w:tcW w:w="738" w:type="dxa"/>
            <w:shd w:val="clear" w:color="auto" w:fill="auto"/>
            <w:tcMar>
              <w:left w:w="43" w:type="dxa"/>
              <w:right w:w="43" w:type="dxa"/>
            </w:tcMar>
            <w:vAlign w:val="center"/>
          </w:tcPr>
          <w:p w:rsidR="00057A3C" w:rsidRDefault="00057A3C" w:rsidP="00C24A1C">
            <w:pPr>
              <w:jc w:val="right"/>
              <w:rPr>
                <w:sz w:val="14"/>
                <w:szCs w:val="14"/>
              </w:rPr>
            </w:pPr>
            <w:r>
              <w:rPr>
                <w:sz w:val="14"/>
                <w:szCs w:val="14"/>
              </w:rPr>
              <w:t>-</w:t>
            </w:r>
          </w:p>
        </w:tc>
        <w:tc>
          <w:tcPr>
            <w:tcW w:w="815" w:type="dxa"/>
            <w:shd w:val="clear" w:color="auto" w:fill="auto"/>
            <w:tcMar>
              <w:left w:w="43" w:type="dxa"/>
              <w:right w:w="43" w:type="dxa"/>
            </w:tcMar>
            <w:vAlign w:val="center"/>
          </w:tcPr>
          <w:p w:rsidR="00057A3C" w:rsidRDefault="00057A3C" w:rsidP="00C24A1C">
            <w:pPr>
              <w:jc w:val="right"/>
              <w:rPr>
                <w:sz w:val="14"/>
                <w:szCs w:val="14"/>
              </w:rPr>
            </w:pPr>
            <w:r>
              <w:rPr>
                <w:sz w:val="14"/>
                <w:szCs w:val="14"/>
              </w:rPr>
              <w:t>-</w:t>
            </w:r>
          </w:p>
        </w:tc>
        <w:tc>
          <w:tcPr>
            <w:tcW w:w="740" w:type="dxa"/>
            <w:shd w:val="clear" w:color="auto" w:fill="auto"/>
            <w:tcMar>
              <w:left w:w="43" w:type="dxa"/>
              <w:right w:w="43" w:type="dxa"/>
            </w:tcMar>
            <w:vAlign w:val="center"/>
            <w:hideMark/>
          </w:tcPr>
          <w:p w:rsidR="00057A3C" w:rsidRDefault="00057A3C" w:rsidP="00C24A1C">
            <w:pPr>
              <w:jc w:val="right"/>
              <w:rPr>
                <w:sz w:val="14"/>
                <w:szCs w:val="14"/>
              </w:rPr>
            </w:pPr>
            <w:r>
              <w:rPr>
                <w:sz w:val="14"/>
                <w:szCs w:val="14"/>
              </w:rPr>
              <w:t>-</w:t>
            </w:r>
          </w:p>
        </w:tc>
        <w:tc>
          <w:tcPr>
            <w:tcW w:w="715" w:type="dxa"/>
            <w:shd w:val="clear" w:color="auto" w:fill="auto"/>
            <w:tcMar>
              <w:left w:w="43" w:type="dxa"/>
              <w:right w:w="43" w:type="dxa"/>
            </w:tcMar>
            <w:vAlign w:val="center"/>
          </w:tcPr>
          <w:p w:rsidR="00057A3C" w:rsidRDefault="00057A3C" w:rsidP="00C24A1C">
            <w:pPr>
              <w:jc w:val="right"/>
              <w:rPr>
                <w:sz w:val="14"/>
                <w:szCs w:val="14"/>
              </w:rPr>
            </w:pPr>
            <w:r>
              <w:rPr>
                <w:sz w:val="14"/>
                <w:szCs w:val="14"/>
              </w:rPr>
              <w:t>-</w:t>
            </w:r>
          </w:p>
        </w:tc>
        <w:tc>
          <w:tcPr>
            <w:tcW w:w="725" w:type="dxa"/>
            <w:shd w:val="clear" w:color="auto" w:fill="auto"/>
            <w:tcMar>
              <w:left w:w="43" w:type="dxa"/>
              <w:right w:w="43" w:type="dxa"/>
            </w:tcMar>
            <w:vAlign w:val="center"/>
            <w:hideMark/>
          </w:tcPr>
          <w:p w:rsidR="00057A3C" w:rsidRDefault="00057A3C" w:rsidP="00C24A1C">
            <w:pPr>
              <w:jc w:val="right"/>
              <w:rPr>
                <w:sz w:val="14"/>
                <w:szCs w:val="14"/>
              </w:rPr>
            </w:pPr>
            <w:r>
              <w:rPr>
                <w:sz w:val="14"/>
                <w:szCs w:val="14"/>
              </w:rPr>
              <w:t>-</w:t>
            </w:r>
          </w:p>
        </w:tc>
        <w:tc>
          <w:tcPr>
            <w:tcW w:w="720" w:type="dxa"/>
            <w:shd w:val="clear" w:color="auto" w:fill="auto"/>
            <w:tcMar>
              <w:left w:w="43" w:type="dxa"/>
              <w:right w:w="43" w:type="dxa"/>
            </w:tcMar>
            <w:vAlign w:val="center"/>
          </w:tcPr>
          <w:p w:rsidR="00057A3C" w:rsidRDefault="00057A3C" w:rsidP="00C24A1C">
            <w:pPr>
              <w:jc w:val="right"/>
              <w:rPr>
                <w:sz w:val="14"/>
                <w:szCs w:val="14"/>
              </w:rPr>
            </w:pPr>
            <w:r>
              <w:rPr>
                <w:sz w:val="14"/>
                <w:szCs w:val="14"/>
              </w:rPr>
              <w:t>-</w:t>
            </w:r>
          </w:p>
        </w:tc>
        <w:tc>
          <w:tcPr>
            <w:tcW w:w="725" w:type="dxa"/>
            <w:shd w:val="clear" w:color="auto" w:fill="auto"/>
            <w:tcMar>
              <w:left w:w="43" w:type="dxa"/>
              <w:right w:w="43" w:type="dxa"/>
            </w:tcMar>
            <w:vAlign w:val="center"/>
          </w:tcPr>
          <w:p w:rsidR="00057A3C" w:rsidRDefault="00057A3C" w:rsidP="00C24A1C">
            <w:pPr>
              <w:jc w:val="right"/>
              <w:rPr>
                <w:sz w:val="14"/>
                <w:szCs w:val="14"/>
              </w:rPr>
            </w:pPr>
            <w:r>
              <w:rPr>
                <w:sz w:val="14"/>
                <w:szCs w:val="14"/>
              </w:rPr>
              <w:t>-</w:t>
            </w:r>
          </w:p>
        </w:tc>
        <w:tc>
          <w:tcPr>
            <w:tcW w:w="720" w:type="dxa"/>
            <w:shd w:val="clear" w:color="auto" w:fill="auto"/>
            <w:noWrap/>
            <w:tcMar>
              <w:left w:w="43" w:type="dxa"/>
              <w:right w:w="43" w:type="dxa"/>
            </w:tcMar>
            <w:vAlign w:val="center"/>
          </w:tcPr>
          <w:p w:rsidR="00057A3C" w:rsidRDefault="00057A3C" w:rsidP="00057A3C">
            <w:pPr>
              <w:jc w:val="right"/>
              <w:rPr>
                <w:sz w:val="14"/>
                <w:szCs w:val="14"/>
              </w:rPr>
            </w:pPr>
            <w:r>
              <w:rPr>
                <w:sz w:val="14"/>
                <w:szCs w:val="14"/>
              </w:rPr>
              <w:t>-</w:t>
            </w:r>
          </w:p>
        </w:tc>
      </w:tr>
      <w:tr w:rsidR="00057A3C" w:rsidRPr="00FA2FBA" w:rsidTr="00C24A1C">
        <w:trPr>
          <w:trHeight w:val="245"/>
        </w:trPr>
        <w:tc>
          <w:tcPr>
            <w:tcW w:w="4091" w:type="dxa"/>
            <w:shd w:val="clear" w:color="auto" w:fill="auto"/>
            <w:noWrap/>
            <w:vAlign w:val="center"/>
            <w:hideMark/>
          </w:tcPr>
          <w:p w:rsidR="00057A3C" w:rsidRPr="00FA2FBA" w:rsidRDefault="00057A3C" w:rsidP="00C24A1C">
            <w:pPr>
              <w:jc w:val="left"/>
              <w:rPr>
                <w:b/>
                <w:bCs/>
                <w:color w:val="auto"/>
                <w:szCs w:val="16"/>
              </w:rPr>
            </w:pPr>
            <w:r w:rsidRPr="00FA2FBA">
              <w:rPr>
                <w:b/>
                <w:bCs/>
                <w:color w:val="auto"/>
                <w:szCs w:val="16"/>
              </w:rPr>
              <w:t>Loans</w:t>
            </w:r>
          </w:p>
        </w:tc>
        <w:tc>
          <w:tcPr>
            <w:tcW w:w="649" w:type="dxa"/>
            <w:shd w:val="clear" w:color="auto" w:fill="auto"/>
            <w:tcMar>
              <w:left w:w="43" w:type="dxa"/>
              <w:right w:w="43" w:type="dxa"/>
            </w:tcMar>
            <w:vAlign w:val="center"/>
            <w:hideMark/>
          </w:tcPr>
          <w:p w:rsidR="00057A3C" w:rsidRPr="00D670CE" w:rsidRDefault="00057A3C" w:rsidP="00C24A1C">
            <w:pPr>
              <w:jc w:val="right"/>
              <w:rPr>
                <w:b/>
                <w:bCs/>
                <w:sz w:val="14"/>
                <w:szCs w:val="14"/>
              </w:rPr>
            </w:pPr>
            <w:r w:rsidRPr="00D670CE">
              <w:rPr>
                <w:b/>
                <w:bCs/>
                <w:sz w:val="14"/>
                <w:szCs w:val="14"/>
              </w:rPr>
              <w:t>-</w:t>
            </w:r>
          </w:p>
        </w:tc>
        <w:tc>
          <w:tcPr>
            <w:tcW w:w="738" w:type="dxa"/>
            <w:shd w:val="clear" w:color="auto" w:fill="auto"/>
            <w:tcMar>
              <w:left w:w="43" w:type="dxa"/>
              <w:right w:w="43" w:type="dxa"/>
            </w:tcMar>
            <w:vAlign w:val="center"/>
          </w:tcPr>
          <w:p w:rsidR="00057A3C" w:rsidRDefault="00057A3C" w:rsidP="00C24A1C">
            <w:pPr>
              <w:jc w:val="right"/>
              <w:rPr>
                <w:b/>
                <w:bCs/>
                <w:sz w:val="14"/>
                <w:szCs w:val="14"/>
              </w:rPr>
            </w:pPr>
            <w:r>
              <w:rPr>
                <w:b/>
                <w:bCs/>
                <w:sz w:val="14"/>
                <w:szCs w:val="14"/>
              </w:rPr>
              <w:t>-</w:t>
            </w:r>
          </w:p>
        </w:tc>
        <w:tc>
          <w:tcPr>
            <w:tcW w:w="815" w:type="dxa"/>
            <w:shd w:val="clear" w:color="auto" w:fill="auto"/>
            <w:tcMar>
              <w:left w:w="43" w:type="dxa"/>
              <w:right w:w="43" w:type="dxa"/>
            </w:tcMar>
            <w:vAlign w:val="center"/>
          </w:tcPr>
          <w:p w:rsidR="00057A3C" w:rsidRDefault="00057A3C" w:rsidP="00C24A1C">
            <w:pPr>
              <w:jc w:val="right"/>
              <w:rPr>
                <w:b/>
                <w:bCs/>
                <w:sz w:val="14"/>
                <w:szCs w:val="14"/>
              </w:rPr>
            </w:pPr>
            <w:r>
              <w:rPr>
                <w:b/>
                <w:bCs/>
                <w:sz w:val="14"/>
                <w:szCs w:val="14"/>
              </w:rPr>
              <w:t>-</w:t>
            </w:r>
          </w:p>
        </w:tc>
        <w:tc>
          <w:tcPr>
            <w:tcW w:w="740" w:type="dxa"/>
            <w:shd w:val="clear" w:color="auto" w:fill="auto"/>
            <w:tcMar>
              <w:left w:w="43" w:type="dxa"/>
              <w:right w:w="43" w:type="dxa"/>
            </w:tcMar>
            <w:vAlign w:val="center"/>
            <w:hideMark/>
          </w:tcPr>
          <w:p w:rsidR="00057A3C" w:rsidRDefault="00057A3C" w:rsidP="00C24A1C">
            <w:pPr>
              <w:jc w:val="right"/>
              <w:rPr>
                <w:b/>
                <w:bCs/>
                <w:sz w:val="14"/>
                <w:szCs w:val="14"/>
              </w:rPr>
            </w:pPr>
            <w:r>
              <w:rPr>
                <w:b/>
                <w:bCs/>
                <w:sz w:val="14"/>
                <w:szCs w:val="14"/>
              </w:rPr>
              <w:t>1,354,607</w:t>
            </w:r>
          </w:p>
        </w:tc>
        <w:tc>
          <w:tcPr>
            <w:tcW w:w="715" w:type="dxa"/>
            <w:shd w:val="clear" w:color="auto" w:fill="auto"/>
            <w:tcMar>
              <w:left w:w="43" w:type="dxa"/>
              <w:right w:w="43" w:type="dxa"/>
            </w:tcMar>
            <w:vAlign w:val="center"/>
          </w:tcPr>
          <w:p w:rsidR="00057A3C" w:rsidRDefault="00057A3C" w:rsidP="00C24A1C">
            <w:pPr>
              <w:jc w:val="right"/>
              <w:rPr>
                <w:b/>
                <w:bCs/>
                <w:sz w:val="14"/>
                <w:szCs w:val="14"/>
              </w:rPr>
            </w:pPr>
            <w:r>
              <w:rPr>
                <w:b/>
                <w:bCs/>
                <w:sz w:val="14"/>
                <w:szCs w:val="14"/>
              </w:rPr>
              <w:t>1,183,871</w:t>
            </w:r>
          </w:p>
        </w:tc>
        <w:tc>
          <w:tcPr>
            <w:tcW w:w="725" w:type="dxa"/>
            <w:shd w:val="clear" w:color="auto" w:fill="auto"/>
            <w:tcMar>
              <w:left w:w="43" w:type="dxa"/>
              <w:right w:w="43" w:type="dxa"/>
            </w:tcMar>
            <w:vAlign w:val="center"/>
            <w:hideMark/>
          </w:tcPr>
          <w:p w:rsidR="00057A3C" w:rsidRDefault="00057A3C" w:rsidP="00C24A1C">
            <w:pPr>
              <w:jc w:val="right"/>
              <w:rPr>
                <w:b/>
                <w:bCs/>
                <w:sz w:val="14"/>
                <w:szCs w:val="14"/>
              </w:rPr>
            </w:pPr>
            <w:r>
              <w:rPr>
                <w:b/>
                <w:bCs/>
                <w:sz w:val="14"/>
                <w:szCs w:val="14"/>
              </w:rPr>
              <w:t>-</w:t>
            </w:r>
          </w:p>
        </w:tc>
        <w:tc>
          <w:tcPr>
            <w:tcW w:w="720" w:type="dxa"/>
            <w:shd w:val="clear" w:color="auto" w:fill="auto"/>
            <w:tcMar>
              <w:left w:w="43" w:type="dxa"/>
              <w:right w:w="43" w:type="dxa"/>
            </w:tcMar>
            <w:vAlign w:val="center"/>
          </w:tcPr>
          <w:p w:rsidR="00057A3C" w:rsidRDefault="00057A3C" w:rsidP="00C24A1C">
            <w:pPr>
              <w:jc w:val="right"/>
              <w:rPr>
                <w:b/>
                <w:bCs/>
                <w:sz w:val="14"/>
                <w:szCs w:val="14"/>
              </w:rPr>
            </w:pPr>
            <w:r>
              <w:rPr>
                <w:b/>
                <w:bCs/>
                <w:sz w:val="14"/>
                <w:szCs w:val="14"/>
              </w:rPr>
              <w:t>14,075</w:t>
            </w:r>
          </w:p>
        </w:tc>
        <w:tc>
          <w:tcPr>
            <w:tcW w:w="725" w:type="dxa"/>
            <w:shd w:val="clear" w:color="auto" w:fill="auto"/>
            <w:tcMar>
              <w:left w:w="43" w:type="dxa"/>
              <w:right w:w="43" w:type="dxa"/>
            </w:tcMar>
            <w:vAlign w:val="center"/>
          </w:tcPr>
          <w:p w:rsidR="00057A3C" w:rsidRDefault="00057A3C" w:rsidP="00C24A1C">
            <w:pPr>
              <w:jc w:val="right"/>
              <w:rPr>
                <w:b/>
                <w:bCs/>
                <w:sz w:val="14"/>
                <w:szCs w:val="14"/>
              </w:rPr>
            </w:pPr>
            <w:r>
              <w:rPr>
                <w:b/>
                <w:bCs/>
                <w:sz w:val="14"/>
                <w:szCs w:val="14"/>
              </w:rPr>
              <w:t>-</w:t>
            </w:r>
          </w:p>
        </w:tc>
        <w:tc>
          <w:tcPr>
            <w:tcW w:w="720" w:type="dxa"/>
            <w:shd w:val="clear" w:color="auto" w:fill="auto"/>
            <w:noWrap/>
            <w:tcMar>
              <w:left w:w="43" w:type="dxa"/>
              <w:right w:w="43" w:type="dxa"/>
            </w:tcMar>
            <w:vAlign w:val="center"/>
          </w:tcPr>
          <w:p w:rsidR="00057A3C" w:rsidRDefault="00057A3C" w:rsidP="00057A3C">
            <w:pPr>
              <w:jc w:val="right"/>
              <w:rPr>
                <w:b/>
                <w:bCs/>
                <w:sz w:val="14"/>
                <w:szCs w:val="14"/>
              </w:rPr>
            </w:pPr>
            <w:r>
              <w:rPr>
                <w:b/>
                <w:bCs/>
                <w:sz w:val="14"/>
                <w:szCs w:val="14"/>
              </w:rPr>
              <w:t>-</w:t>
            </w:r>
          </w:p>
        </w:tc>
      </w:tr>
      <w:tr w:rsidR="00057A3C" w:rsidRPr="00FA2FBA" w:rsidTr="00C24A1C">
        <w:trPr>
          <w:trHeight w:val="245"/>
        </w:trPr>
        <w:tc>
          <w:tcPr>
            <w:tcW w:w="4091" w:type="dxa"/>
            <w:shd w:val="clear" w:color="auto" w:fill="auto"/>
            <w:noWrap/>
            <w:vAlign w:val="center"/>
            <w:hideMark/>
          </w:tcPr>
          <w:p w:rsidR="00057A3C" w:rsidRPr="00FA2FBA" w:rsidRDefault="00057A3C" w:rsidP="00C24A1C">
            <w:pPr>
              <w:ind w:firstLineChars="200" w:firstLine="320"/>
              <w:jc w:val="left"/>
              <w:rPr>
                <w:i/>
                <w:iCs/>
                <w:color w:val="auto"/>
                <w:szCs w:val="16"/>
              </w:rPr>
            </w:pPr>
            <w:r w:rsidRPr="00FA2FBA">
              <w:rPr>
                <w:i/>
                <w:iCs/>
                <w:color w:val="auto"/>
                <w:szCs w:val="16"/>
              </w:rPr>
              <w:t>Of which: Other financial corporations</w:t>
            </w:r>
          </w:p>
        </w:tc>
        <w:tc>
          <w:tcPr>
            <w:tcW w:w="649" w:type="dxa"/>
            <w:shd w:val="clear" w:color="auto" w:fill="auto"/>
            <w:tcMar>
              <w:left w:w="43" w:type="dxa"/>
              <w:right w:w="43" w:type="dxa"/>
            </w:tcMar>
            <w:vAlign w:val="center"/>
            <w:hideMark/>
          </w:tcPr>
          <w:p w:rsidR="00057A3C" w:rsidRDefault="00057A3C" w:rsidP="00C24A1C">
            <w:pPr>
              <w:jc w:val="right"/>
              <w:rPr>
                <w:sz w:val="14"/>
                <w:szCs w:val="14"/>
              </w:rPr>
            </w:pPr>
            <w:r>
              <w:rPr>
                <w:sz w:val="14"/>
                <w:szCs w:val="14"/>
              </w:rPr>
              <w:t>-</w:t>
            </w:r>
          </w:p>
        </w:tc>
        <w:tc>
          <w:tcPr>
            <w:tcW w:w="738" w:type="dxa"/>
            <w:shd w:val="clear" w:color="auto" w:fill="auto"/>
            <w:tcMar>
              <w:left w:w="43" w:type="dxa"/>
              <w:right w:w="43" w:type="dxa"/>
            </w:tcMar>
            <w:vAlign w:val="center"/>
          </w:tcPr>
          <w:p w:rsidR="00057A3C" w:rsidRDefault="00057A3C" w:rsidP="00C24A1C">
            <w:pPr>
              <w:jc w:val="right"/>
              <w:rPr>
                <w:sz w:val="14"/>
                <w:szCs w:val="14"/>
              </w:rPr>
            </w:pPr>
            <w:r>
              <w:rPr>
                <w:sz w:val="14"/>
                <w:szCs w:val="14"/>
              </w:rPr>
              <w:t>-</w:t>
            </w:r>
          </w:p>
        </w:tc>
        <w:tc>
          <w:tcPr>
            <w:tcW w:w="815" w:type="dxa"/>
            <w:shd w:val="clear" w:color="auto" w:fill="auto"/>
            <w:tcMar>
              <w:left w:w="43" w:type="dxa"/>
              <w:right w:w="43" w:type="dxa"/>
            </w:tcMar>
            <w:vAlign w:val="center"/>
          </w:tcPr>
          <w:p w:rsidR="00057A3C" w:rsidRDefault="00057A3C" w:rsidP="00C24A1C">
            <w:pPr>
              <w:jc w:val="right"/>
              <w:rPr>
                <w:sz w:val="14"/>
                <w:szCs w:val="14"/>
              </w:rPr>
            </w:pPr>
            <w:r>
              <w:rPr>
                <w:sz w:val="14"/>
                <w:szCs w:val="14"/>
              </w:rPr>
              <w:t>-</w:t>
            </w:r>
          </w:p>
        </w:tc>
        <w:tc>
          <w:tcPr>
            <w:tcW w:w="740" w:type="dxa"/>
            <w:shd w:val="clear" w:color="auto" w:fill="auto"/>
            <w:tcMar>
              <w:left w:w="43" w:type="dxa"/>
              <w:right w:w="43" w:type="dxa"/>
            </w:tcMar>
            <w:vAlign w:val="center"/>
            <w:hideMark/>
          </w:tcPr>
          <w:p w:rsidR="00057A3C" w:rsidRDefault="00057A3C" w:rsidP="00C24A1C">
            <w:pPr>
              <w:jc w:val="right"/>
              <w:rPr>
                <w:sz w:val="14"/>
                <w:szCs w:val="14"/>
              </w:rPr>
            </w:pPr>
            <w:r>
              <w:rPr>
                <w:sz w:val="14"/>
                <w:szCs w:val="14"/>
              </w:rPr>
              <w:t>-</w:t>
            </w:r>
          </w:p>
        </w:tc>
        <w:tc>
          <w:tcPr>
            <w:tcW w:w="715" w:type="dxa"/>
            <w:shd w:val="clear" w:color="auto" w:fill="auto"/>
            <w:tcMar>
              <w:left w:w="43" w:type="dxa"/>
              <w:right w:w="43" w:type="dxa"/>
            </w:tcMar>
            <w:vAlign w:val="center"/>
          </w:tcPr>
          <w:p w:rsidR="00057A3C" w:rsidRDefault="00057A3C" w:rsidP="00C24A1C">
            <w:pPr>
              <w:jc w:val="right"/>
              <w:rPr>
                <w:sz w:val="14"/>
                <w:szCs w:val="14"/>
              </w:rPr>
            </w:pPr>
            <w:r>
              <w:rPr>
                <w:sz w:val="14"/>
                <w:szCs w:val="14"/>
              </w:rPr>
              <w:t>-</w:t>
            </w:r>
          </w:p>
        </w:tc>
        <w:tc>
          <w:tcPr>
            <w:tcW w:w="725" w:type="dxa"/>
            <w:shd w:val="clear" w:color="auto" w:fill="auto"/>
            <w:tcMar>
              <w:left w:w="43" w:type="dxa"/>
              <w:right w:w="43" w:type="dxa"/>
            </w:tcMar>
            <w:vAlign w:val="center"/>
            <w:hideMark/>
          </w:tcPr>
          <w:p w:rsidR="00057A3C" w:rsidRDefault="00057A3C" w:rsidP="00C24A1C">
            <w:pPr>
              <w:jc w:val="right"/>
              <w:rPr>
                <w:sz w:val="14"/>
                <w:szCs w:val="14"/>
              </w:rPr>
            </w:pPr>
            <w:r>
              <w:rPr>
                <w:sz w:val="14"/>
                <w:szCs w:val="14"/>
              </w:rPr>
              <w:t>-</w:t>
            </w:r>
          </w:p>
        </w:tc>
        <w:tc>
          <w:tcPr>
            <w:tcW w:w="720" w:type="dxa"/>
            <w:shd w:val="clear" w:color="auto" w:fill="auto"/>
            <w:tcMar>
              <w:left w:w="43" w:type="dxa"/>
              <w:right w:w="43" w:type="dxa"/>
            </w:tcMar>
            <w:vAlign w:val="center"/>
          </w:tcPr>
          <w:p w:rsidR="00057A3C" w:rsidRDefault="00057A3C" w:rsidP="00C24A1C">
            <w:pPr>
              <w:jc w:val="right"/>
              <w:rPr>
                <w:sz w:val="14"/>
                <w:szCs w:val="14"/>
              </w:rPr>
            </w:pPr>
            <w:r>
              <w:rPr>
                <w:sz w:val="14"/>
                <w:szCs w:val="14"/>
              </w:rPr>
              <w:t>-</w:t>
            </w:r>
          </w:p>
        </w:tc>
        <w:tc>
          <w:tcPr>
            <w:tcW w:w="725" w:type="dxa"/>
            <w:shd w:val="clear" w:color="auto" w:fill="auto"/>
            <w:tcMar>
              <w:left w:w="43" w:type="dxa"/>
              <w:right w:w="43" w:type="dxa"/>
            </w:tcMar>
            <w:vAlign w:val="center"/>
          </w:tcPr>
          <w:p w:rsidR="00057A3C" w:rsidRDefault="00057A3C" w:rsidP="00C24A1C">
            <w:pPr>
              <w:jc w:val="right"/>
              <w:rPr>
                <w:sz w:val="14"/>
                <w:szCs w:val="14"/>
              </w:rPr>
            </w:pPr>
            <w:r>
              <w:rPr>
                <w:sz w:val="14"/>
                <w:szCs w:val="14"/>
              </w:rPr>
              <w:t>-</w:t>
            </w:r>
          </w:p>
        </w:tc>
        <w:tc>
          <w:tcPr>
            <w:tcW w:w="720" w:type="dxa"/>
            <w:shd w:val="clear" w:color="auto" w:fill="auto"/>
            <w:noWrap/>
            <w:tcMar>
              <w:left w:w="43" w:type="dxa"/>
              <w:right w:w="43" w:type="dxa"/>
            </w:tcMar>
            <w:vAlign w:val="center"/>
          </w:tcPr>
          <w:p w:rsidR="00057A3C" w:rsidRDefault="00057A3C" w:rsidP="00057A3C">
            <w:pPr>
              <w:jc w:val="right"/>
              <w:rPr>
                <w:sz w:val="14"/>
                <w:szCs w:val="14"/>
              </w:rPr>
            </w:pPr>
            <w:r>
              <w:rPr>
                <w:sz w:val="14"/>
                <w:szCs w:val="14"/>
              </w:rPr>
              <w:t>-</w:t>
            </w:r>
          </w:p>
        </w:tc>
      </w:tr>
      <w:tr w:rsidR="00057A3C" w:rsidRPr="00FA2FBA" w:rsidTr="00C24A1C">
        <w:trPr>
          <w:trHeight w:val="245"/>
        </w:trPr>
        <w:tc>
          <w:tcPr>
            <w:tcW w:w="4091" w:type="dxa"/>
            <w:shd w:val="clear" w:color="auto" w:fill="auto"/>
            <w:noWrap/>
            <w:vAlign w:val="center"/>
            <w:hideMark/>
          </w:tcPr>
          <w:p w:rsidR="00057A3C" w:rsidRPr="00FA2FBA" w:rsidRDefault="00057A3C" w:rsidP="00C24A1C">
            <w:pPr>
              <w:jc w:val="left"/>
              <w:rPr>
                <w:b/>
                <w:bCs/>
                <w:color w:val="auto"/>
                <w:szCs w:val="16"/>
              </w:rPr>
            </w:pPr>
            <w:r w:rsidRPr="00FA2FBA">
              <w:rPr>
                <w:b/>
                <w:bCs/>
                <w:color w:val="auto"/>
                <w:szCs w:val="16"/>
              </w:rPr>
              <w:t>Financial derivatives</w:t>
            </w:r>
          </w:p>
        </w:tc>
        <w:tc>
          <w:tcPr>
            <w:tcW w:w="649" w:type="dxa"/>
            <w:shd w:val="clear" w:color="auto" w:fill="auto"/>
            <w:tcMar>
              <w:left w:w="43" w:type="dxa"/>
              <w:right w:w="43" w:type="dxa"/>
            </w:tcMar>
            <w:vAlign w:val="center"/>
            <w:hideMark/>
          </w:tcPr>
          <w:p w:rsidR="00057A3C" w:rsidRDefault="00057A3C" w:rsidP="00C24A1C">
            <w:pPr>
              <w:jc w:val="right"/>
              <w:rPr>
                <w:b/>
                <w:bCs/>
                <w:sz w:val="14"/>
                <w:szCs w:val="14"/>
              </w:rPr>
            </w:pPr>
            <w:r>
              <w:rPr>
                <w:b/>
                <w:bCs/>
                <w:sz w:val="14"/>
                <w:szCs w:val="14"/>
              </w:rPr>
              <w:t>-</w:t>
            </w:r>
          </w:p>
        </w:tc>
        <w:tc>
          <w:tcPr>
            <w:tcW w:w="738" w:type="dxa"/>
            <w:shd w:val="clear" w:color="auto" w:fill="auto"/>
            <w:tcMar>
              <w:left w:w="43" w:type="dxa"/>
              <w:right w:w="43" w:type="dxa"/>
            </w:tcMar>
            <w:vAlign w:val="center"/>
          </w:tcPr>
          <w:p w:rsidR="00057A3C" w:rsidRDefault="00057A3C" w:rsidP="00C24A1C">
            <w:pPr>
              <w:jc w:val="right"/>
              <w:rPr>
                <w:b/>
                <w:bCs/>
                <w:sz w:val="14"/>
                <w:szCs w:val="14"/>
              </w:rPr>
            </w:pPr>
            <w:r>
              <w:rPr>
                <w:b/>
                <w:bCs/>
                <w:sz w:val="14"/>
                <w:szCs w:val="14"/>
              </w:rPr>
              <w:t>-</w:t>
            </w:r>
          </w:p>
        </w:tc>
        <w:tc>
          <w:tcPr>
            <w:tcW w:w="815" w:type="dxa"/>
            <w:shd w:val="clear" w:color="auto" w:fill="auto"/>
            <w:tcMar>
              <w:left w:w="43" w:type="dxa"/>
              <w:right w:w="43" w:type="dxa"/>
            </w:tcMar>
            <w:vAlign w:val="center"/>
          </w:tcPr>
          <w:p w:rsidR="00057A3C" w:rsidRDefault="00057A3C" w:rsidP="00C24A1C">
            <w:pPr>
              <w:jc w:val="right"/>
              <w:rPr>
                <w:b/>
                <w:bCs/>
                <w:sz w:val="14"/>
                <w:szCs w:val="14"/>
              </w:rPr>
            </w:pPr>
            <w:r>
              <w:rPr>
                <w:b/>
                <w:bCs/>
                <w:sz w:val="14"/>
                <w:szCs w:val="14"/>
              </w:rPr>
              <w:t>-</w:t>
            </w:r>
          </w:p>
        </w:tc>
        <w:tc>
          <w:tcPr>
            <w:tcW w:w="740" w:type="dxa"/>
            <w:shd w:val="clear" w:color="auto" w:fill="auto"/>
            <w:tcMar>
              <w:left w:w="43" w:type="dxa"/>
              <w:right w:w="43" w:type="dxa"/>
            </w:tcMar>
            <w:vAlign w:val="center"/>
            <w:hideMark/>
          </w:tcPr>
          <w:p w:rsidR="00057A3C" w:rsidRDefault="00057A3C" w:rsidP="00C24A1C">
            <w:pPr>
              <w:jc w:val="right"/>
              <w:rPr>
                <w:b/>
                <w:bCs/>
                <w:sz w:val="14"/>
                <w:szCs w:val="14"/>
              </w:rPr>
            </w:pPr>
            <w:r>
              <w:rPr>
                <w:b/>
                <w:bCs/>
                <w:sz w:val="14"/>
                <w:szCs w:val="14"/>
              </w:rPr>
              <w:t>-</w:t>
            </w:r>
          </w:p>
        </w:tc>
        <w:tc>
          <w:tcPr>
            <w:tcW w:w="715" w:type="dxa"/>
            <w:shd w:val="clear" w:color="auto" w:fill="auto"/>
            <w:tcMar>
              <w:left w:w="43" w:type="dxa"/>
              <w:right w:w="43" w:type="dxa"/>
            </w:tcMar>
            <w:vAlign w:val="center"/>
          </w:tcPr>
          <w:p w:rsidR="00057A3C" w:rsidRDefault="00057A3C" w:rsidP="00C24A1C">
            <w:pPr>
              <w:jc w:val="right"/>
              <w:rPr>
                <w:b/>
                <w:bCs/>
                <w:sz w:val="14"/>
                <w:szCs w:val="14"/>
              </w:rPr>
            </w:pPr>
            <w:r>
              <w:rPr>
                <w:b/>
                <w:bCs/>
                <w:sz w:val="14"/>
                <w:szCs w:val="14"/>
              </w:rPr>
              <w:t>-</w:t>
            </w:r>
          </w:p>
        </w:tc>
        <w:tc>
          <w:tcPr>
            <w:tcW w:w="725" w:type="dxa"/>
            <w:shd w:val="clear" w:color="auto" w:fill="auto"/>
            <w:tcMar>
              <w:left w:w="43" w:type="dxa"/>
              <w:right w:w="43" w:type="dxa"/>
            </w:tcMar>
            <w:vAlign w:val="center"/>
            <w:hideMark/>
          </w:tcPr>
          <w:p w:rsidR="00057A3C" w:rsidRDefault="00057A3C" w:rsidP="00C24A1C">
            <w:pPr>
              <w:jc w:val="right"/>
              <w:rPr>
                <w:b/>
                <w:bCs/>
                <w:sz w:val="14"/>
                <w:szCs w:val="14"/>
              </w:rPr>
            </w:pPr>
            <w:r>
              <w:rPr>
                <w:b/>
                <w:bCs/>
                <w:sz w:val="14"/>
                <w:szCs w:val="14"/>
              </w:rPr>
              <w:t>-</w:t>
            </w:r>
          </w:p>
        </w:tc>
        <w:tc>
          <w:tcPr>
            <w:tcW w:w="720" w:type="dxa"/>
            <w:shd w:val="clear" w:color="auto" w:fill="auto"/>
            <w:tcMar>
              <w:left w:w="43" w:type="dxa"/>
              <w:right w:w="43" w:type="dxa"/>
            </w:tcMar>
            <w:vAlign w:val="center"/>
          </w:tcPr>
          <w:p w:rsidR="00057A3C" w:rsidRDefault="00057A3C" w:rsidP="00C24A1C">
            <w:pPr>
              <w:jc w:val="right"/>
              <w:rPr>
                <w:b/>
                <w:bCs/>
                <w:sz w:val="14"/>
                <w:szCs w:val="14"/>
              </w:rPr>
            </w:pPr>
            <w:r>
              <w:rPr>
                <w:b/>
                <w:bCs/>
                <w:sz w:val="14"/>
                <w:szCs w:val="14"/>
              </w:rPr>
              <w:t>-</w:t>
            </w:r>
          </w:p>
        </w:tc>
        <w:tc>
          <w:tcPr>
            <w:tcW w:w="725" w:type="dxa"/>
            <w:shd w:val="clear" w:color="auto" w:fill="auto"/>
            <w:tcMar>
              <w:left w:w="43" w:type="dxa"/>
              <w:right w:w="43" w:type="dxa"/>
            </w:tcMar>
            <w:vAlign w:val="center"/>
          </w:tcPr>
          <w:p w:rsidR="00057A3C" w:rsidRDefault="00057A3C" w:rsidP="00C24A1C">
            <w:pPr>
              <w:jc w:val="right"/>
              <w:rPr>
                <w:b/>
                <w:bCs/>
                <w:sz w:val="14"/>
                <w:szCs w:val="14"/>
              </w:rPr>
            </w:pPr>
            <w:r>
              <w:rPr>
                <w:b/>
                <w:bCs/>
                <w:sz w:val="14"/>
                <w:szCs w:val="14"/>
              </w:rPr>
              <w:t>-</w:t>
            </w:r>
          </w:p>
        </w:tc>
        <w:tc>
          <w:tcPr>
            <w:tcW w:w="720" w:type="dxa"/>
            <w:shd w:val="clear" w:color="auto" w:fill="auto"/>
            <w:noWrap/>
            <w:tcMar>
              <w:left w:w="43" w:type="dxa"/>
              <w:right w:w="43" w:type="dxa"/>
            </w:tcMar>
            <w:vAlign w:val="center"/>
          </w:tcPr>
          <w:p w:rsidR="00057A3C" w:rsidRDefault="00057A3C" w:rsidP="00057A3C">
            <w:pPr>
              <w:jc w:val="right"/>
              <w:rPr>
                <w:b/>
                <w:bCs/>
                <w:sz w:val="14"/>
                <w:szCs w:val="14"/>
              </w:rPr>
            </w:pPr>
            <w:r>
              <w:rPr>
                <w:b/>
                <w:bCs/>
                <w:sz w:val="14"/>
                <w:szCs w:val="14"/>
              </w:rPr>
              <w:t>-</w:t>
            </w:r>
          </w:p>
        </w:tc>
      </w:tr>
      <w:tr w:rsidR="00057A3C" w:rsidRPr="00FA2FBA" w:rsidTr="00C24A1C">
        <w:trPr>
          <w:trHeight w:val="245"/>
        </w:trPr>
        <w:tc>
          <w:tcPr>
            <w:tcW w:w="4091" w:type="dxa"/>
            <w:shd w:val="clear" w:color="auto" w:fill="auto"/>
            <w:noWrap/>
            <w:vAlign w:val="center"/>
            <w:hideMark/>
          </w:tcPr>
          <w:p w:rsidR="00057A3C" w:rsidRPr="00FA2FBA" w:rsidRDefault="00057A3C" w:rsidP="00C24A1C">
            <w:pPr>
              <w:ind w:firstLineChars="200" w:firstLine="320"/>
              <w:jc w:val="left"/>
              <w:rPr>
                <w:i/>
                <w:iCs/>
                <w:color w:val="auto"/>
                <w:szCs w:val="16"/>
              </w:rPr>
            </w:pPr>
            <w:r w:rsidRPr="00FA2FBA">
              <w:rPr>
                <w:i/>
                <w:iCs/>
                <w:color w:val="auto"/>
                <w:szCs w:val="16"/>
              </w:rPr>
              <w:t>Of which: Other financial corporations</w:t>
            </w:r>
          </w:p>
        </w:tc>
        <w:tc>
          <w:tcPr>
            <w:tcW w:w="649" w:type="dxa"/>
            <w:shd w:val="clear" w:color="auto" w:fill="auto"/>
            <w:tcMar>
              <w:left w:w="43" w:type="dxa"/>
              <w:right w:w="43" w:type="dxa"/>
            </w:tcMar>
            <w:vAlign w:val="center"/>
            <w:hideMark/>
          </w:tcPr>
          <w:p w:rsidR="00057A3C" w:rsidRDefault="00057A3C" w:rsidP="00C24A1C">
            <w:pPr>
              <w:jc w:val="right"/>
              <w:rPr>
                <w:sz w:val="14"/>
                <w:szCs w:val="14"/>
              </w:rPr>
            </w:pPr>
            <w:r>
              <w:rPr>
                <w:sz w:val="14"/>
                <w:szCs w:val="14"/>
              </w:rPr>
              <w:t>-</w:t>
            </w:r>
          </w:p>
        </w:tc>
        <w:tc>
          <w:tcPr>
            <w:tcW w:w="738" w:type="dxa"/>
            <w:shd w:val="clear" w:color="auto" w:fill="auto"/>
            <w:tcMar>
              <w:left w:w="43" w:type="dxa"/>
              <w:right w:w="43" w:type="dxa"/>
            </w:tcMar>
            <w:vAlign w:val="center"/>
          </w:tcPr>
          <w:p w:rsidR="00057A3C" w:rsidRDefault="00057A3C" w:rsidP="00C24A1C">
            <w:pPr>
              <w:jc w:val="right"/>
              <w:rPr>
                <w:sz w:val="14"/>
                <w:szCs w:val="14"/>
              </w:rPr>
            </w:pPr>
            <w:r>
              <w:rPr>
                <w:sz w:val="14"/>
                <w:szCs w:val="14"/>
              </w:rPr>
              <w:t>-</w:t>
            </w:r>
          </w:p>
        </w:tc>
        <w:tc>
          <w:tcPr>
            <w:tcW w:w="815" w:type="dxa"/>
            <w:shd w:val="clear" w:color="auto" w:fill="auto"/>
            <w:tcMar>
              <w:left w:w="43" w:type="dxa"/>
              <w:right w:w="43" w:type="dxa"/>
            </w:tcMar>
            <w:vAlign w:val="center"/>
          </w:tcPr>
          <w:p w:rsidR="00057A3C" w:rsidRDefault="00057A3C" w:rsidP="00C24A1C">
            <w:pPr>
              <w:jc w:val="right"/>
              <w:rPr>
                <w:sz w:val="14"/>
                <w:szCs w:val="14"/>
              </w:rPr>
            </w:pPr>
            <w:r>
              <w:rPr>
                <w:sz w:val="14"/>
                <w:szCs w:val="14"/>
              </w:rPr>
              <w:t>-</w:t>
            </w:r>
          </w:p>
        </w:tc>
        <w:tc>
          <w:tcPr>
            <w:tcW w:w="740" w:type="dxa"/>
            <w:shd w:val="clear" w:color="auto" w:fill="auto"/>
            <w:tcMar>
              <w:left w:w="43" w:type="dxa"/>
              <w:right w:w="43" w:type="dxa"/>
            </w:tcMar>
            <w:vAlign w:val="center"/>
            <w:hideMark/>
          </w:tcPr>
          <w:p w:rsidR="00057A3C" w:rsidRDefault="00057A3C" w:rsidP="00C24A1C">
            <w:pPr>
              <w:jc w:val="right"/>
              <w:rPr>
                <w:sz w:val="14"/>
                <w:szCs w:val="14"/>
              </w:rPr>
            </w:pPr>
            <w:r>
              <w:rPr>
                <w:sz w:val="14"/>
                <w:szCs w:val="14"/>
              </w:rPr>
              <w:t>-</w:t>
            </w:r>
          </w:p>
        </w:tc>
        <w:tc>
          <w:tcPr>
            <w:tcW w:w="715" w:type="dxa"/>
            <w:shd w:val="clear" w:color="auto" w:fill="auto"/>
            <w:tcMar>
              <w:left w:w="43" w:type="dxa"/>
              <w:right w:w="43" w:type="dxa"/>
            </w:tcMar>
            <w:vAlign w:val="center"/>
          </w:tcPr>
          <w:p w:rsidR="00057A3C" w:rsidRDefault="00057A3C" w:rsidP="00C24A1C">
            <w:pPr>
              <w:jc w:val="right"/>
              <w:rPr>
                <w:sz w:val="14"/>
                <w:szCs w:val="14"/>
              </w:rPr>
            </w:pPr>
            <w:r>
              <w:rPr>
                <w:sz w:val="14"/>
                <w:szCs w:val="14"/>
              </w:rPr>
              <w:t>-</w:t>
            </w:r>
          </w:p>
        </w:tc>
        <w:tc>
          <w:tcPr>
            <w:tcW w:w="725" w:type="dxa"/>
            <w:shd w:val="clear" w:color="auto" w:fill="auto"/>
            <w:tcMar>
              <w:left w:w="43" w:type="dxa"/>
              <w:right w:w="43" w:type="dxa"/>
            </w:tcMar>
            <w:vAlign w:val="center"/>
            <w:hideMark/>
          </w:tcPr>
          <w:p w:rsidR="00057A3C" w:rsidRDefault="00057A3C" w:rsidP="00C24A1C">
            <w:pPr>
              <w:jc w:val="right"/>
              <w:rPr>
                <w:sz w:val="14"/>
                <w:szCs w:val="14"/>
              </w:rPr>
            </w:pPr>
            <w:r>
              <w:rPr>
                <w:sz w:val="14"/>
                <w:szCs w:val="14"/>
              </w:rPr>
              <w:t>-</w:t>
            </w:r>
          </w:p>
        </w:tc>
        <w:tc>
          <w:tcPr>
            <w:tcW w:w="720" w:type="dxa"/>
            <w:shd w:val="clear" w:color="auto" w:fill="auto"/>
            <w:tcMar>
              <w:left w:w="43" w:type="dxa"/>
              <w:right w:w="43" w:type="dxa"/>
            </w:tcMar>
            <w:vAlign w:val="center"/>
          </w:tcPr>
          <w:p w:rsidR="00057A3C" w:rsidRDefault="00057A3C" w:rsidP="00C24A1C">
            <w:pPr>
              <w:jc w:val="right"/>
              <w:rPr>
                <w:sz w:val="14"/>
                <w:szCs w:val="14"/>
              </w:rPr>
            </w:pPr>
            <w:r>
              <w:rPr>
                <w:sz w:val="14"/>
                <w:szCs w:val="14"/>
              </w:rPr>
              <w:t>-</w:t>
            </w:r>
          </w:p>
        </w:tc>
        <w:tc>
          <w:tcPr>
            <w:tcW w:w="725" w:type="dxa"/>
            <w:shd w:val="clear" w:color="auto" w:fill="auto"/>
            <w:tcMar>
              <w:left w:w="43" w:type="dxa"/>
              <w:right w:w="43" w:type="dxa"/>
            </w:tcMar>
            <w:vAlign w:val="center"/>
          </w:tcPr>
          <w:p w:rsidR="00057A3C" w:rsidRDefault="00057A3C" w:rsidP="00C24A1C">
            <w:pPr>
              <w:jc w:val="right"/>
              <w:rPr>
                <w:sz w:val="14"/>
                <w:szCs w:val="14"/>
              </w:rPr>
            </w:pPr>
            <w:r>
              <w:rPr>
                <w:sz w:val="14"/>
                <w:szCs w:val="14"/>
              </w:rPr>
              <w:t>-</w:t>
            </w:r>
          </w:p>
        </w:tc>
        <w:tc>
          <w:tcPr>
            <w:tcW w:w="720" w:type="dxa"/>
            <w:shd w:val="clear" w:color="auto" w:fill="auto"/>
            <w:noWrap/>
            <w:tcMar>
              <w:left w:w="43" w:type="dxa"/>
              <w:right w:w="43" w:type="dxa"/>
            </w:tcMar>
            <w:vAlign w:val="center"/>
          </w:tcPr>
          <w:p w:rsidR="00057A3C" w:rsidRDefault="00057A3C" w:rsidP="00057A3C">
            <w:pPr>
              <w:jc w:val="right"/>
              <w:rPr>
                <w:sz w:val="14"/>
                <w:szCs w:val="14"/>
              </w:rPr>
            </w:pPr>
            <w:r>
              <w:rPr>
                <w:sz w:val="14"/>
                <w:szCs w:val="14"/>
              </w:rPr>
              <w:t>-</w:t>
            </w:r>
          </w:p>
        </w:tc>
      </w:tr>
      <w:tr w:rsidR="00057A3C" w:rsidRPr="00FA2FBA" w:rsidTr="00C24A1C">
        <w:trPr>
          <w:trHeight w:val="245"/>
        </w:trPr>
        <w:tc>
          <w:tcPr>
            <w:tcW w:w="4091" w:type="dxa"/>
            <w:shd w:val="clear" w:color="auto" w:fill="auto"/>
            <w:noWrap/>
            <w:vAlign w:val="center"/>
            <w:hideMark/>
          </w:tcPr>
          <w:p w:rsidR="00057A3C" w:rsidRPr="00FA2FBA" w:rsidRDefault="00057A3C" w:rsidP="00C24A1C">
            <w:pPr>
              <w:jc w:val="left"/>
              <w:rPr>
                <w:b/>
                <w:bCs/>
                <w:color w:val="auto"/>
                <w:szCs w:val="16"/>
              </w:rPr>
            </w:pPr>
            <w:r w:rsidRPr="00FA2FBA">
              <w:rPr>
                <w:b/>
                <w:bCs/>
                <w:color w:val="auto"/>
                <w:szCs w:val="16"/>
              </w:rPr>
              <w:t>Trade credit and advances</w:t>
            </w:r>
          </w:p>
        </w:tc>
        <w:tc>
          <w:tcPr>
            <w:tcW w:w="649" w:type="dxa"/>
            <w:shd w:val="clear" w:color="auto" w:fill="auto"/>
            <w:tcMar>
              <w:left w:w="43" w:type="dxa"/>
              <w:right w:w="43" w:type="dxa"/>
            </w:tcMar>
            <w:vAlign w:val="center"/>
            <w:hideMark/>
          </w:tcPr>
          <w:p w:rsidR="00057A3C" w:rsidRPr="00D670CE" w:rsidRDefault="00057A3C" w:rsidP="00C24A1C">
            <w:pPr>
              <w:jc w:val="right"/>
              <w:rPr>
                <w:b/>
                <w:bCs/>
                <w:sz w:val="14"/>
                <w:szCs w:val="14"/>
              </w:rPr>
            </w:pPr>
            <w:r w:rsidRPr="00D670CE">
              <w:rPr>
                <w:b/>
                <w:bCs/>
                <w:sz w:val="14"/>
                <w:szCs w:val="14"/>
              </w:rPr>
              <w:t>-</w:t>
            </w:r>
          </w:p>
        </w:tc>
        <w:tc>
          <w:tcPr>
            <w:tcW w:w="738" w:type="dxa"/>
            <w:shd w:val="clear" w:color="auto" w:fill="auto"/>
            <w:tcMar>
              <w:left w:w="43" w:type="dxa"/>
              <w:right w:w="43" w:type="dxa"/>
            </w:tcMar>
            <w:vAlign w:val="center"/>
          </w:tcPr>
          <w:p w:rsidR="00057A3C" w:rsidRDefault="00057A3C" w:rsidP="00C24A1C">
            <w:pPr>
              <w:jc w:val="right"/>
              <w:rPr>
                <w:b/>
                <w:bCs/>
                <w:sz w:val="14"/>
                <w:szCs w:val="14"/>
              </w:rPr>
            </w:pPr>
            <w:r>
              <w:rPr>
                <w:b/>
                <w:bCs/>
                <w:sz w:val="14"/>
                <w:szCs w:val="14"/>
              </w:rPr>
              <w:t>-</w:t>
            </w:r>
          </w:p>
        </w:tc>
        <w:tc>
          <w:tcPr>
            <w:tcW w:w="815" w:type="dxa"/>
            <w:shd w:val="clear" w:color="auto" w:fill="auto"/>
            <w:tcMar>
              <w:left w:w="43" w:type="dxa"/>
              <w:right w:w="43" w:type="dxa"/>
            </w:tcMar>
            <w:vAlign w:val="center"/>
          </w:tcPr>
          <w:p w:rsidR="00057A3C" w:rsidRDefault="00057A3C" w:rsidP="00C24A1C">
            <w:pPr>
              <w:jc w:val="right"/>
              <w:rPr>
                <w:b/>
                <w:bCs/>
                <w:sz w:val="14"/>
                <w:szCs w:val="14"/>
              </w:rPr>
            </w:pPr>
            <w:r>
              <w:rPr>
                <w:b/>
                <w:bCs/>
                <w:sz w:val="14"/>
                <w:szCs w:val="14"/>
              </w:rPr>
              <w:t>-</w:t>
            </w:r>
          </w:p>
        </w:tc>
        <w:tc>
          <w:tcPr>
            <w:tcW w:w="740" w:type="dxa"/>
            <w:shd w:val="clear" w:color="auto" w:fill="auto"/>
            <w:tcMar>
              <w:left w:w="43" w:type="dxa"/>
              <w:right w:w="43" w:type="dxa"/>
            </w:tcMar>
            <w:vAlign w:val="center"/>
            <w:hideMark/>
          </w:tcPr>
          <w:p w:rsidR="00057A3C" w:rsidRDefault="00057A3C" w:rsidP="00C24A1C">
            <w:pPr>
              <w:jc w:val="right"/>
              <w:rPr>
                <w:b/>
                <w:bCs/>
                <w:sz w:val="14"/>
                <w:szCs w:val="14"/>
              </w:rPr>
            </w:pPr>
            <w:r>
              <w:rPr>
                <w:b/>
                <w:bCs/>
                <w:sz w:val="14"/>
                <w:szCs w:val="14"/>
              </w:rPr>
              <w:t>-</w:t>
            </w:r>
          </w:p>
        </w:tc>
        <w:tc>
          <w:tcPr>
            <w:tcW w:w="715" w:type="dxa"/>
            <w:shd w:val="clear" w:color="auto" w:fill="auto"/>
            <w:tcMar>
              <w:left w:w="43" w:type="dxa"/>
              <w:right w:w="43" w:type="dxa"/>
            </w:tcMar>
            <w:vAlign w:val="center"/>
          </w:tcPr>
          <w:p w:rsidR="00057A3C" w:rsidRDefault="00057A3C" w:rsidP="00C24A1C">
            <w:pPr>
              <w:jc w:val="right"/>
              <w:rPr>
                <w:b/>
                <w:bCs/>
                <w:sz w:val="14"/>
                <w:szCs w:val="14"/>
              </w:rPr>
            </w:pPr>
            <w:r>
              <w:rPr>
                <w:b/>
                <w:bCs/>
                <w:sz w:val="14"/>
                <w:szCs w:val="14"/>
              </w:rPr>
              <w:t>-</w:t>
            </w:r>
          </w:p>
        </w:tc>
        <w:tc>
          <w:tcPr>
            <w:tcW w:w="725" w:type="dxa"/>
            <w:shd w:val="clear" w:color="auto" w:fill="auto"/>
            <w:tcMar>
              <w:left w:w="43" w:type="dxa"/>
              <w:right w:w="43" w:type="dxa"/>
            </w:tcMar>
            <w:vAlign w:val="center"/>
            <w:hideMark/>
          </w:tcPr>
          <w:p w:rsidR="00057A3C" w:rsidRDefault="00057A3C" w:rsidP="00C24A1C">
            <w:pPr>
              <w:jc w:val="right"/>
              <w:rPr>
                <w:b/>
                <w:bCs/>
                <w:sz w:val="14"/>
                <w:szCs w:val="14"/>
              </w:rPr>
            </w:pPr>
            <w:r>
              <w:rPr>
                <w:b/>
                <w:bCs/>
                <w:sz w:val="14"/>
                <w:szCs w:val="14"/>
              </w:rPr>
              <w:t>-</w:t>
            </w:r>
          </w:p>
        </w:tc>
        <w:tc>
          <w:tcPr>
            <w:tcW w:w="720" w:type="dxa"/>
            <w:shd w:val="clear" w:color="auto" w:fill="auto"/>
            <w:tcMar>
              <w:left w:w="43" w:type="dxa"/>
              <w:right w:w="43" w:type="dxa"/>
            </w:tcMar>
            <w:vAlign w:val="center"/>
          </w:tcPr>
          <w:p w:rsidR="00057A3C" w:rsidRDefault="00057A3C" w:rsidP="00C24A1C">
            <w:pPr>
              <w:jc w:val="right"/>
              <w:rPr>
                <w:b/>
                <w:bCs/>
                <w:sz w:val="14"/>
                <w:szCs w:val="14"/>
              </w:rPr>
            </w:pPr>
            <w:r>
              <w:rPr>
                <w:b/>
                <w:bCs/>
                <w:sz w:val="14"/>
                <w:szCs w:val="14"/>
              </w:rPr>
              <w:t>-</w:t>
            </w:r>
          </w:p>
        </w:tc>
        <w:tc>
          <w:tcPr>
            <w:tcW w:w="725" w:type="dxa"/>
            <w:shd w:val="clear" w:color="auto" w:fill="auto"/>
            <w:tcMar>
              <w:left w:w="43" w:type="dxa"/>
              <w:right w:w="43" w:type="dxa"/>
            </w:tcMar>
            <w:vAlign w:val="center"/>
          </w:tcPr>
          <w:p w:rsidR="00057A3C" w:rsidRDefault="00057A3C" w:rsidP="00C24A1C">
            <w:pPr>
              <w:jc w:val="right"/>
              <w:rPr>
                <w:b/>
                <w:bCs/>
                <w:sz w:val="14"/>
                <w:szCs w:val="14"/>
              </w:rPr>
            </w:pPr>
            <w:r>
              <w:rPr>
                <w:b/>
                <w:bCs/>
                <w:sz w:val="14"/>
                <w:szCs w:val="14"/>
              </w:rPr>
              <w:t>-</w:t>
            </w:r>
          </w:p>
        </w:tc>
        <w:tc>
          <w:tcPr>
            <w:tcW w:w="720" w:type="dxa"/>
            <w:shd w:val="clear" w:color="auto" w:fill="auto"/>
            <w:noWrap/>
            <w:tcMar>
              <w:left w:w="43" w:type="dxa"/>
              <w:right w:w="43" w:type="dxa"/>
            </w:tcMar>
            <w:vAlign w:val="center"/>
          </w:tcPr>
          <w:p w:rsidR="00057A3C" w:rsidRDefault="00057A3C" w:rsidP="00057A3C">
            <w:pPr>
              <w:jc w:val="right"/>
              <w:rPr>
                <w:b/>
                <w:bCs/>
                <w:sz w:val="14"/>
                <w:szCs w:val="14"/>
              </w:rPr>
            </w:pPr>
            <w:r>
              <w:rPr>
                <w:b/>
                <w:bCs/>
                <w:sz w:val="14"/>
                <w:szCs w:val="14"/>
              </w:rPr>
              <w:t>-</w:t>
            </w:r>
          </w:p>
        </w:tc>
      </w:tr>
      <w:tr w:rsidR="00057A3C" w:rsidRPr="00FA2FBA" w:rsidTr="00C24A1C">
        <w:trPr>
          <w:trHeight w:val="245"/>
        </w:trPr>
        <w:tc>
          <w:tcPr>
            <w:tcW w:w="4091" w:type="dxa"/>
            <w:shd w:val="clear" w:color="auto" w:fill="auto"/>
            <w:noWrap/>
            <w:vAlign w:val="center"/>
            <w:hideMark/>
          </w:tcPr>
          <w:p w:rsidR="00057A3C" w:rsidRPr="00FA2FBA" w:rsidRDefault="00057A3C" w:rsidP="00C24A1C">
            <w:pPr>
              <w:ind w:firstLineChars="200" w:firstLine="320"/>
              <w:jc w:val="left"/>
              <w:rPr>
                <w:i/>
                <w:iCs/>
                <w:color w:val="auto"/>
                <w:szCs w:val="16"/>
              </w:rPr>
            </w:pPr>
            <w:r w:rsidRPr="00FA2FBA">
              <w:rPr>
                <w:i/>
                <w:iCs/>
                <w:color w:val="auto"/>
                <w:szCs w:val="16"/>
              </w:rPr>
              <w:t>Of which: Other financial corporations</w:t>
            </w:r>
          </w:p>
        </w:tc>
        <w:tc>
          <w:tcPr>
            <w:tcW w:w="649" w:type="dxa"/>
            <w:shd w:val="clear" w:color="auto" w:fill="auto"/>
            <w:tcMar>
              <w:left w:w="43" w:type="dxa"/>
              <w:right w:w="43" w:type="dxa"/>
            </w:tcMar>
            <w:vAlign w:val="center"/>
            <w:hideMark/>
          </w:tcPr>
          <w:p w:rsidR="00057A3C" w:rsidRDefault="00057A3C" w:rsidP="00C24A1C">
            <w:pPr>
              <w:jc w:val="right"/>
              <w:rPr>
                <w:sz w:val="14"/>
                <w:szCs w:val="14"/>
              </w:rPr>
            </w:pPr>
            <w:r>
              <w:rPr>
                <w:sz w:val="14"/>
                <w:szCs w:val="14"/>
              </w:rPr>
              <w:t>-</w:t>
            </w:r>
          </w:p>
        </w:tc>
        <w:tc>
          <w:tcPr>
            <w:tcW w:w="738" w:type="dxa"/>
            <w:shd w:val="clear" w:color="auto" w:fill="auto"/>
            <w:tcMar>
              <w:left w:w="43" w:type="dxa"/>
              <w:right w:w="43" w:type="dxa"/>
            </w:tcMar>
            <w:vAlign w:val="center"/>
          </w:tcPr>
          <w:p w:rsidR="00057A3C" w:rsidRDefault="00057A3C" w:rsidP="00C24A1C">
            <w:pPr>
              <w:jc w:val="right"/>
              <w:rPr>
                <w:sz w:val="14"/>
                <w:szCs w:val="14"/>
              </w:rPr>
            </w:pPr>
            <w:r>
              <w:rPr>
                <w:sz w:val="14"/>
                <w:szCs w:val="14"/>
              </w:rPr>
              <w:t>-</w:t>
            </w:r>
          </w:p>
        </w:tc>
        <w:tc>
          <w:tcPr>
            <w:tcW w:w="815" w:type="dxa"/>
            <w:shd w:val="clear" w:color="auto" w:fill="auto"/>
            <w:tcMar>
              <w:left w:w="43" w:type="dxa"/>
              <w:right w:w="43" w:type="dxa"/>
            </w:tcMar>
            <w:vAlign w:val="center"/>
          </w:tcPr>
          <w:p w:rsidR="00057A3C" w:rsidRDefault="00057A3C" w:rsidP="00C24A1C">
            <w:pPr>
              <w:jc w:val="right"/>
              <w:rPr>
                <w:sz w:val="14"/>
                <w:szCs w:val="14"/>
              </w:rPr>
            </w:pPr>
            <w:r>
              <w:rPr>
                <w:sz w:val="14"/>
                <w:szCs w:val="14"/>
              </w:rPr>
              <w:t>-</w:t>
            </w:r>
          </w:p>
        </w:tc>
        <w:tc>
          <w:tcPr>
            <w:tcW w:w="740" w:type="dxa"/>
            <w:shd w:val="clear" w:color="auto" w:fill="auto"/>
            <w:tcMar>
              <w:left w:w="43" w:type="dxa"/>
              <w:right w:w="43" w:type="dxa"/>
            </w:tcMar>
            <w:vAlign w:val="center"/>
            <w:hideMark/>
          </w:tcPr>
          <w:p w:rsidR="00057A3C" w:rsidRDefault="00057A3C" w:rsidP="00C24A1C">
            <w:pPr>
              <w:jc w:val="right"/>
              <w:rPr>
                <w:sz w:val="14"/>
                <w:szCs w:val="14"/>
              </w:rPr>
            </w:pPr>
            <w:r>
              <w:rPr>
                <w:sz w:val="14"/>
                <w:szCs w:val="14"/>
              </w:rPr>
              <w:t>-</w:t>
            </w:r>
          </w:p>
        </w:tc>
        <w:tc>
          <w:tcPr>
            <w:tcW w:w="715" w:type="dxa"/>
            <w:shd w:val="clear" w:color="auto" w:fill="auto"/>
            <w:tcMar>
              <w:left w:w="43" w:type="dxa"/>
              <w:right w:w="43" w:type="dxa"/>
            </w:tcMar>
            <w:vAlign w:val="center"/>
          </w:tcPr>
          <w:p w:rsidR="00057A3C" w:rsidRDefault="00057A3C" w:rsidP="00C24A1C">
            <w:pPr>
              <w:jc w:val="right"/>
              <w:rPr>
                <w:sz w:val="14"/>
                <w:szCs w:val="14"/>
              </w:rPr>
            </w:pPr>
            <w:r>
              <w:rPr>
                <w:sz w:val="14"/>
                <w:szCs w:val="14"/>
              </w:rPr>
              <w:t>-</w:t>
            </w:r>
          </w:p>
        </w:tc>
        <w:tc>
          <w:tcPr>
            <w:tcW w:w="725" w:type="dxa"/>
            <w:shd w:val="clear" w:color="auto" w:fill="auto"/>
            <w:tcMar>
              <w:left w:w="43" w:type="dxa"/>
              <w:right w:w="43" w:type="dxa"/>
            </w:tcMar>
            <w:vAlign w:val="center"/>
            <w:hideMark/>
          </w:tcPr>
          <w:p w:rsidR="00057A3C" w:rsidRDefault="00057A3C" w:rsidP="00C24A1C">
            <w:pPr>
              <w:jc w:val="right"/>
              <w:rPr>
                <w:sz w:val="14"/>
                <w:szCs w:val="14"/>
              </w:rPr>
            </w:pPr>
            <w:r>
              <w:rPr>
                <w:sz w:val="14"/>
                <w:szCs w:val="14"/>
              </w:rPr>
              <w:t>-</w:t>
            </w:r>
          </w:p>
        </w:tc>
        <w:tc>
          <w:tcPr>
            <w:tcW w:w="720" w:type="dxa"/>
            <w:shd w:val="clear" w:color="auto" w:fill="auto"/>
            <w:tcMar>
              <w:left w:w="43" w:type="dxa"/>
              <w:right w:w="43" w:type="dxa"/>
            </w:tcMar>
            <w:vAlign w:val="center"/>
          </w:tcPr>
          <w:p w:rsidR="00057A3C" w:rsidRDefault="00057A3C" w:rsidP="00C24A1C">
            <w:pPr>
              <w:jc w:val="right"/>
              <w:rPr>
                <w:sz w:val="14"/>
                <w:szCs w:val="14"/>
              </w:rPr>
            </w:pPr>
            <w:r>
              <w:rPr>
                <w:sz w:val="14"/>
                <w:szCs w:val="14"/>
              </w:rPr>
              <w:t>-</w:t>
            </w:r>
          </w:p>
        </w:tc>
        <w:tc>
          <w:tcPr>
            <w:tcW w:w="725" w:type="dxa"/>
            <w:shd w:val="clear" w:color="auto" w:fill="auto"/>
            <w:tcMar>
              <w:left w:w="43" w:type="dxa"/>
              <w:right w:w="43" w:type="dxa"/>
            </w:tcMar>
            <w:vAlign w:val="center"/>
          </w:tcPr>
          <w:p w:rsidR="00057A3C" w:rsidRDefault="00057A3C" w:rsidP="00C24A1C">
            <w:pPr>
              <w:jc w:val="right"/>
              <w:rPr>
                <w:sz w:val="14"/>
                <w:szCs w:val="14"/>
              </w:rPr>
            </w:pPr>
            <w:r>
              <w:rPr>
                <w:sz w:val="14"/>
                <w:szCs w:val="14"/>
              </w:rPr>
              <w:t>-</w:t>
            </w:r>
          </w:p>
        </w:tc>
        <w:tc>
          <w:tcPr>
            <w:tcW w:w="720" w:type="dxa"/>
            <w:shd w:val="clear" w:color="auto" w:fill="auto"/>
            <w:noWrap/>
            <w:tcMar>
              <w:left w:w="43" w:type="dxa"/>
              <w:right w:w="43" w:type="dxa"/>
            </w:tcMar>
            <w:vAlign w:val="center"/>
          </w:tcPr>
          <w:p w:rsidR="00057A3C" w:rsidRDefault="00057A3C" w:rsidP="00057A3C">
            <w:pPr>
              <w:jc w:val="right"/>
              <w:rPr>
                <w:sz w:val="14"/>
                <w:szCs w:val="14"/>
              </w:rPr>
            </w:pPr>
            <w:r>
              <w:rPr>
                <w:sz w:val="14"/>
                <w:szCs w:val="14"/>
              </w:rPr>
              <w:t>-</w:t>
            </w:r>
          </w:p>
        </w:tc>
      </w:tr>
      <w:tr w:rsidR="00057A3C" w:rsidRPr="00FA2FBA" w:rsidTr="00C24A1C">
        <w:trPr>
          <w:trHeight w:val="245"/>
        </w:trPr>
        <w:tc>
          <w:tcPr>
            <w:tcW w:w="4091" w:type="dxa"/>
            <w:shd w:val="clear" w:color="auto" w:fill="auto"/>
            <w:noWrap/>
            <w:vAlign w:val="center"/>
            <w:hideMark/>
          </w:tcPr>
          <w:p w:rsidR="00057A3C" w:rsidRPr="00FA2FBA" w:rsidRDefault="00057A3C" w:rsidP="00C24A1C">
            <w:pPr>
              <w:jc w:val="left"/>
              <w:rPr>
                <w:b/>
                <w:bCs/>
                <w:color w:val="auto"/>
                <w:szCs w:val="16"/>
              </w:rPr>
            </w:pPr>
            <w:r w:rsidRPr="00FA2FBA">
              <w:rPr>
                <w:b/>
                <w:bCs/>
                <w:color w:val="auto"/>
                <w:szCs w:val="16"/>
              </w:rPr>
              <w:t>Shares and Other equity</w:t>
            </w:r>
          </w:p>
        </w:tc>
        <w:tc>
          <w:tcPr>
            <w:tcW w:w="649" w:type="dxa"/>
            <w:shd w:val="clear" w:color="auto" w:fill="auto"/>
            <w:tcMar>
              <w:left w:w="43" w:type="dxa"/>
              <w:right w:w="43" w:type="dxa"/>
            </w:tcMar>
            <w:vAlign w:val="center"/>
            <w:hideMark/>
          </w:tcPr>
          <w:p w:rsidR="00057A3C" w:rsidRDefault="00057A3C" w:rsidP="00C24A1C">
            <w:pPr>
              <w:jc w:val="right"/>
              <w:rPr>
                <w:b/>
                <w:bCs/>
                <w:sz w:val="14"/>
                <w:szCs w:val="14"/>
              </w:rPr>
            </w:pPr>
            <w:r>
              <w:rPr>
                <w:b/>
                <w:bCs/>
                <w:sz w:val="14"/>
                <w:szCs w:val="14"/>
              </w:rPr>
              <w:t>611,317</w:t>
            </w:r>
          </w:p>
        </w:tc>
        <w:tc>
          <w:tcPr>
            <w:tcW w:w="738" w:type="dxa"/>
            <w:shd w:val="clear" w:color="auto" w:fill="auto"/>
            <w:tcMar>
              <w:left w:w="43" w:type="dxa"/>
              <w:right w:w="43" w:type="dxa"/>
            </w:tcMar>
            <w:vAlign w:val="center"/>
          </w:tcPr>
          <w:p w:rsidR="00057A3C" w:rsidRDefault="00057A3C" w:rsidP="00C24A1C">
            <w:pPr>
              <w:jc w:val="right"/>
              <w:rPr>
                <w:b/>
                <w:bCs/>
                <w:sz w:val="14"/>
                <w:szCs w:val="14"/>
              </w:rPr>
            </w:pPr>
            <w:r>
              <w:rPr>
                <w:b/>
                <w:bCs/>
                <w:sz w:val="14"/>
                <w:szCs w:val="14"/>
              </w:rPr>
              <w:t>575,076</w:t>
            </w:r>
          </w:p>
        </w:tc>
        <w:tc>
          <w:tcPr>
            <w:tcW w:w="815" w:type="dxa"/>
            <w:shd w:val="clear" w:color="auto" w:fill="auto"/>
            <w:tcMar>
              <w:left w:w="43" w:type="dxa"/>
              <w:right w:w="43" w:type="dxa"/>
            </w:tcMar>
            <w:vAlign w:val="center"/>
          </w:tcPr>
          <w:p w:rsidR="00057A3C" w:rsidRDefault="00057A3C" w:rsidP="00C24A1C">
            <w:pPr>
              <w:jc w:val="right"/>
              <w:rPr>
                <w:b/>
                <w:bCs/>
                <w:sz w:val="14"/>
                <w:szCs w:val="14"/>
              </w:rPr>
            </w:pPr>
            <w:r>
              <w:rPr>
                <w:b/>
                <w:bCs/>
                <w:sz w:val="14"/>
                <w:szCs w:val="14"/>
              </w:rPr>
              <w:t>743,141</w:t>
            </w:r>
          </w:p>
        </w:tc>
        <w:tc>
          <w:tcPr>
            <w:tcW w:w="740" w:type="dxa"/>
            <w:shd w:val="clear" w:color="auto" w:fill="auto"/>
            <w:tcMar>
              <w:left w:w="43" w:type="dxa"/>
              <w:right w:w="43" w:type="dxa"/>
            </w:tcMar>
            <w:vAlign w:val="center"/>
            <w:hideMark/>
          </w:tcPr>
          <w:p w:rsidR="00057A3C" w:rsidRDefault="00057A3C" w:rsidP="00C24A1C">
            <w:pPr>
              <w:jc w:val="right"/>
              <w:rPr>
                <w:b/>
                <w:bCs/>
                <w:sz w:val="14"/>
                <w:szCs w:val="14"/>
              </w:rPr>
            </w:pPr>
            <w:r>
              <w:rPr>
                <w:b/>
                <w:bCs/>
                <w:sz w:val="14"/>
                <w:szCs w:val="14"/>
              </w:rPr>
              <w:t>707,352</w:t>
            </w:r>
          </w:p>
        </w:tc>
        <w:tc>
          <w:tcPr>
            <w:tcW w:w="715" w:type="dxa"/>
            <w:shd w:val="clear" w:color="auto" w:fill="auto"/>
            <w:tcMar>
              <w:left w:w="43" w:type="dxa"/>
              <w:right w:w="43" w:type="dxa"/>
            </w:tcMar>
            <w:vAlign w:val="center"/>
          </w:tcPr>
          <w:p w:rsidR="00057A3C" w:rsidRDefault="00057A3C" w:rsidP="00C24A1C">
            <w:pPr>
              <w:jc w:val="right"/>
              <w:rPr>
                <w:b/>
                <w:bCs/>
                <w:sz w:val="14"/>
                <w:szCs w:val="14"/>
              </w:rPr>
            </w:pPr>
            <w:r>
              <w:rPr>
                <w:b/>
                <w:bCs/>
                <w:sz w:val="14"/>
                <w:szCs w:val="14"/>
              </w:rPr>
              <w:t>746,284</w:t>
            </w:r>
          </w:p>
        </w:tc>
        <w:tc>
          <w:tcPr>
            <w:tcW w:w="725" w:type="dxa"/>
            <w:shd w:val="clear" w:color="auto" w:fill="auto"/>
            <w:tcMar>
              <w:left w:w="43" w:type="dxa"/>
              <w:right w:w="43" w:type="dxa"/>
            </w:tcMar>
            <w:vAlign w:val="center"/>
            <w:hideMark/>
          </w:tcPr>
          <w:p w:rsidR="00057A3C" w:rsidRDefault="00057A3C" w:rsidP="00C24A1C">
            <w:pPr>
              <w:jc w:val="right"/>
              <w:rPr>
                <w:b/>
                <w:bCs/>
                <w:sz w:val="14"/>
                <w:szCs w:val="14"/>
              </w:rPr>
            </w:pPr>
            <w:r>
              <w:rPr>
                <w:b/>
                <w:bCs/>
                <w:sz w:val="14"/>
                <w:szCs w:val="14"/>
              </w:rPr>
              <w:t>1,346,400</w:t>
            </w:r>
          </w:p>
        </w:tc>
        <w:tc>
          <w:tcPr>
            <w:tcW w:w="720" w:type="dxa"/>
            <w:shd w:val="clear" w:color="auto" w:fill="auto"/>
            <w:tcMar>
              <w:left w:w="43" w:type="dxa"/>
              <w:right w:w="43" w:type="dxa"/>
            </w:tcMar>
            <w:vAlign w:val="center"/>
          </w:tcPr>
          <w:p w:rsidR="00057A3C" w:rsidRDefault="00057A3C" w:rsidP="00C24A1C">
            <w:pPr>
              <w:jc w:val="right"/>
              <w:rPr>
                <w:b/>
                <w:bCs/>
                <w:sz w:val="14"/>
                <w:szCs w:val="14"/>
              </w:rPr>
            </w:pPr>
            <w:r>
              <w:rPr>
                <w:b/>
                <w:bCs/>
                <w:sz w:val="14"/>
                <w:szCs w:val="14"/>
              </w:rPr>
              <w:t>1,473,663</w:t>
            </w:r>
          </w:p>
        </w:tc>
        <w:tc>
          <w:tcPr>
            <w:tcW w:w="725" w:type="dxa"/>
            <w:shd w:val="clear" w:color="auto" w:fill="auto"/>
            <w:tcMar>
              <w:left w:w="43" w:type="dxa"/>
              <w:right w:w="43" w:type="dxa"/>
            </w:tcMar>
            <w:vAlign w:val="center"/>
          </w:tcPr>
          <w:p w:rsidR="00057A3C" w:rsidRDefault="00057A3C" w:rsidP="00C24A1C">
            <w:pPr>
              <w:jc w:val="right"/>
              <w:rPr>
                <w:b/>
                <w:bCs/>
                <w:sz w:val="14"/>
                <w:szCs w:val="14"/>
              </w:rPr>
            </w:pPr>
            <w:r>
              <w:rPr>
                <w:b/>
                <w:bCs/>
                <w:sz w:val="14"/>
                <w:szCs w:val="14"/>
              </w:rPr>
              <w:t>1,608,363</w:t>
            </w:r>
          </w:p>
        </w:tc>
        <w:tc>
          <w:tcPr>
            <w:tcW w:w="720" w:type="dxa"/>
            <w:shd w:val="clear" w:color="auto" w:fill="auto"/>
            <w:noWrap/>
            <w:tcMar>
              <w:left w:w="43" w:type="dxa"/>
              <w:right w:w="43" w:type="dxa"/>
            </w:tcMar>
            <w:vAlign w:val="center"/>
          </w:tcPr>
          <w:p w:rsidR="00057A3C" w:rsidRDefault="00057A3C" w:rsidP="00057A3C">
            <w:pPr>
              <w:jc w:val="right"/>
              <w:rPr>
                <w:b/>
                <w:bCs/>
                <w:sz w:val="14"/>
                <w:szCs w:val="14"/>
              </w:rPr>
            </w:pPr>
            <w:r>
              <w:rPr>
                <w:b/>
                <w:bCs/>
                <w:sz w:val="14"/>
                <w:szCs w:val="14"/>
              </w:rPr>
              <w:t>1,704,705</w:t>
            </w:r>
          </w:p>
        </w:tc>
      </w:tr>
      <w:tr w:rsidR="00057A3C" w:rsidRPr="00FA2FBA" w:rsidTr="00C24A1C">
        <w:trPr>
          <w:trHeight w:val="245"/>
        </w:trPr>
        <w:tc>
          <w:tcPr>
            <w:tcW w:w="4091" w:type="dxa"/>
            <w:shd w:val="clear" w:color="auto" w:fill="auto"/>
            <w:noWrap/>
            <w:vAlign w:val="center"/>
            <w:hideMark/>
          </w:tcPr>
          <w:p w:rsidR="00057A3C" w:rsidRPr="00FA2FBA" w:rsidRDefault="00057A3C" w:rsidP="00C24A1C">
            <w:pPr>
              <w:ind w:firstLineChars="200" w:firstLine="320"/>
              <w:jc w:val="left"/>
              <w:rPr>
                <w:color w:val="auto"/>
                <w:szCs w:val="16"/>
              </w:rPr>
            </w:pPr>
            <w:r w:rsidRPr="00FA2FBA">
              <w:rPr>
                <w:color w:val="auto"/>
                <w:szCs w:val="16"/>
              </w:rPr>
              <w:t>a) Funds contributed by owners</w:t>
            </w:r>
          </w:p>
        </w:tc>
        <w:tc>
          <w:tcPr>
            <w:tcW w:w="649" w:type="dxa"/>
            <w:shd w:val="clear" w:color="auto" w:fill="auto"/>
            <w:tcMar>
              <w:left w:w="43" w:type="dxa"/>
              <w:right w:w="43" w:type="dxa"/>
            </w:tcMar>
            <w:vAlign w:val="center"/>
            <w:hideMark/>
          </w:tcPr>
          <w:p w:rsidR="00057A3C" w:rsidRDefault="00057A3C" w:rsidP="00C24A1C">
            <w:pPr>
              <w:jc w:val="right"/>
              <w:rPr>
                <w:sz w:val="14"/>
                <w:szCs w:val="14"/>
              </w:rPr>
            </w:pPr>
            <w:r>
              <w:rPr>
                <w:sz w:val="14"/>
                <w:szCs w:val="14"/>
              </w:rPr>
              <w:t>100</w:t>
            </w:r>
          </w:p>
        </w:tc>
        <w:tc>
          <w:tcPr>
            <w:tcW w:w="738" w:type="dxa"/>
            <w:shd w:val="clear" w:color="auto" w:fill="auto"/>
            <w:tcMar>
              <w:left w:w="43" w:type="dxa"/>
              <w:right w:w="43" w:type="dxa"/>
            </w:tcMar>
            <w:vAlign w:val="center"/>
          </w:tcPr>
          <w:p w:rsidR="00057A3C" w:rsidRDefault="00057A3C" w:rsidP="00C24A1C">
            <w:pPr>
              <w:jc w:val="right"/>
              <w:rPr>
                <w:sz w:val="14"/>
                <w:szCs w:val="14"/>
              </w:rPr>
            </w:pPr>
            <w:r>
              <w:rPr>
                <w:sz w:val="14"/>
                <w:szCs w:val="14"/>
              </w:rPr>
              <w:t>100</w:t>
            </w:r>
          </w:p>
        </w:tc>
        <w:tc>
          <w:tcPr>
            <w:tcW w:w="815" w:type="dxa"/>
            <w:shd w:val="clear" w:color="auto" w:fill="auto"/>
            <w:tcMar>
              <w:left w:w="43" w:type="dxa"/>
              <w:right w:w="43" w:type="dxa"/>
            </w:tcMar>
            <w:vAlign w:val="center"/>
          </w:tcPr>
          <w:p w:rsidR="00057A3C" w:rsidRDefault="00057A3C" w:rsidP="00C24A1C">
            <w:pPr>
              <w:jc w:val="right"/>
              <w:rPr>
                <w:sz w:val="14"/>
                <w:szCs w:val="14"/>
              </w:rPr>
            </w:pPr>
            <w:r>
              <w:rPr>
                <w:sz w:val="14"/>
                <w:szCs w:val="14"/>
              </w:rPr>
              <w:t>100</w:t>
            </w:r>
          </w:p>
        </w:tc>
        <w:tc>
          <w:tcPr>
            <w:tcW w:w="740" w:type="dxa"/>
            <w:shd w:val="clear" w:color="auto" w:fill="auto"/>
            <w:tcMar>
              <w:left w:w="43" w:type="dxa"/>
              <w:right w:w="43" w:type="dxa"/>
            </w:tcMar>
            <w:vAlign w:val="center"/>
            <w:hideMark/>
          </w:tcPr>
          <w:p w:rsidR="00057A3C" w:rsidRDefault="00057A3C" w:rsidP="00C24A1C">
            <w:pPr>
              <w:jc w:val="right"/>
              <w:rPr>
                <w:sz w:val="14"/>
                <w:szCs w:val="14"/>
              </w:rPr>
            </w:pPr>
            <w:r>
              <w:rPr>
                <w:sz w:val="14"/>
                <w:szCs w:val="14"/>
              </w:rPr>
              <w:t>100</w:t>
            </w:r>
          </w:p>
        </w:tc>
        <w:tc>
          <w:tcPr>
            <w:tcW w:w="715" w:type="dxa"/>
            <w:shd w:val="clear" w:color="auto" w:fill="auto"/>
            <w:tcMar>
              <w:left w:w="43" w:type="dxa"/>
              <w:right w:w="43" w:type="dxa"/>
            </w:tcMar>
            <w:vAlign w:val="center"/>
          </w:tcPr>
          <w:p w:rsidR="00057A3C" w:rsidRDefault="00057A3C" w:rsidP="00C24A1C">
            <w:pPr>
              <w:jc w:val="right"/>
              <w:rPr>
                <w:sz w:val="14"/>
                <w:szCs w:val="14"/>
              </w:rPr>
            </w:pPr>
            <w:r>
              <w:rPr>
                <w:sz w:val="14"/>
                <w:szCs w:val="14"/>
              </w:rPr>
              <w:t>100</w:t>
            </w:r>
          </w:p>
        </w:tc>
        <w:tc>
          <w:tcPr>
            <w:tcW w:w="725" w:type="dxa"/>
            <w:shd w:val="clear" w:color="auto" w:fill="auto"/>
            <w:tcMar>
              <w:left w:w="43" w:type="dxa"/>
              <w:right w:w="43" w:type="dxa"/>
            </w:tcMar>
            <w:vAlign w:val="center"/>
            <w:hideMark/>
          </w:tcPr>
          <w:p w:rsidR="00057A3C" w:rsidRDefault="00057A3C" w:rsidP="00C24A1C">
            <w:pPr>
              <w:jc w:val="right"/>
              <w:rPr>
                <w:sz w:val="14"/>
                <w:szCs w:val="14"/>
              </w:rPr>
            </w:pPr>
            <w:r>
              <w:rPr>
                <w:sz w:val="14"/>
                <w:szCs w:val="14"/>
              </w:rPr>
              <w:t>100</w:t>
            </w:r>
          </w:p>
        </w:tc>
        <w:tc>
          <w:tcPr>
            <w:tcW w:w="720" w:type="dxa"/>
            <w:shd w:val="clear" w:color="auto" w:fill="auto"/>
            <w:tcMar>
              <w:left w:w="43" w:type="dxa"/>
              <w:right w:w="43" w:type="dxa"/>
            </w:tcMar>
            <w:vAlign w:val="center"/>
          </w:tcPr>
          <w:p w:rsidR="00057A3C" w:rsidRDefault="00057A3C" w:rsidP="00C24A1C">
            <w:pPr>
              <w:jc w:val="right"/>
              <w:rPr>
                <w:sz w:val="14"/>
                <w:szCs w:val="14"/>
              </w:rPr>
            </w:pPr>
            <w:r>
              <w:rPr>
                <w:sz w:val="14"/>
                <w:szCs w:val="14"/>
              </w:rPr>
              <w:t>100</w:t>
            </w:r>
          </w:p>
        </w:tc>
        <w:tc>
          <w:tcPr>
            <w:tcW w:w="725" w:type="dxa"/>
            <w:shd w:val="clear" w:color="auto" w:fill="auto"/>
            <w:tcMar>
              <w:left w:w="43" w:type="dxa"/>
              <w:right w:w="43" w:type="dxa"/>
            </w:tcMar>
            <w:vAlign w:val="center"/>
          </w:tcPr>
          <w:p w:rsidR="00057A3C" w:rsidRDefault="00057A3C" w:rsidP="00C24A1C">
            <w:pPr>
              <w:jc w:val="right"/>
              <w:rPr>
                <w:sz w:val="14"/>
                <w:szCs w:val="14"/>
              </w:rPr>
            </w:pPr>
            <w:r>
              <w:rPr>
                <w:sz w:val="14"/>
                <w:szCs w:val="14"/>
              </w:rPr>
              <w:t>100</w:t>
            </w:r>
          </w:p>
        </w:tc>
        <w:tc>
          <w:tcPr>
            <w:tcW w:w="720" w:type="dxa"/>
            <w:shd w:val="clear" w:color="auto" w:fill="auto"/>
            <w:noWrap/>
            <w:tcMar>
              <w:left w:w="43" w:type="dxa"/>
              <w:right w:w="43" w:type="dxa"/>
            </w:tcMar>
            <w:vAlign w:val="center"/>
          </w:tcPr>
          <w:p w:rsidR="00057A3C" w:rsidRDefault="00057A3C" w:rsidP="00057A3C">
            <w:pPr>
              <w:jc w:val="right"/>
              <w:rPr>
                <w:sz w:val="14"/>
                <w:szCs w:val="14"/>
              </w:rPr>
            </w:pPr>
            <w:r>
              <w:rPr>
                <w:sz w:val="14"/>
                <w:szCs w:val="14"/>
              </w:rPr>
              <w:t>100</w:t>
            </w:r>
          </w:p>
        </w:tc>
      </w:tr>
      <w:tr w:rsidR="00057A3C" w:rsidRPr="00FA2FBA" w:rsidTr="00C24A1C">
        <w:trPr>
          <w:trHeight w:val="245"/>
        </w:trPr>
        <w:tc>
          <w:tcPr>
            <w:tcW w:w="4091" w:type="dxa"/>
            <w:shd w:val="clear" w:color="auto" w:fill="auto"/>
            <w:noWrap/>
            <w:vAlign w:val="center"/>
            <w:hideMark/>
          </w:tcPr>
          <w:p w:rsidR="00057A3C" w:rsidRPr="00FA2FBA" w:rsidRDefault="00057A3C" w:rsidP="00C24A1C">
            <w:pPr>
              <w:ind w:firstLineChars="200" w:firstLine="320"/>
              <w:jc w:val="left"/>
              <w:rPr>
                <w:color w:val="auto"/>
                <w:szCs w:val="16"/>
              </w:rPr>
            </w:pPr>
            <w:r w:rsidRPr="00FA2FBA">
              <w:rPr>
                <w:color w:val="auto"/>
                <w:szCs w:val="16"/>
              </w:rPr>
              <w:t>b) Retained earnings</w:t>
            </w:r>
          </w:p>
        </w:tc>
        <w:tc>
          <w:tcPr>
            <w:tcW w:w="649" w:type="dxa"/>
            <w:shd w:val="clear" w:color="auto" w:fill="auto"/>
            <w:tcMar>
              <w:left w:w="43" w:type="dxa"/>
              <w:right w:w="43" w:type="dxa"/>
            </w:tcMar>
            <w:vAlign w:val="center"/>
            <w:hideMark/>
          </w:tcPr>
          <w:p w:rsidR="00057A3C" w:rsidRDefault="00057A3C" w:rsidP="00C24A1C">
            <w:pPr>
              <w:jc w:val="right"/>
              <w:rPr>
                <w:sz w:val="14"/>
                <w:szCs w:val="14"/>
              </w:rPr>
            </w:pPr>
            <w:r>
              <w:rPr>
                <w:sz w:val="14"/>
                <w:szCs w:val="14"/>
              </w:rPr>
              <w:t>43,958</w:t>
            </w:r>
          </w:p>
        </w:tc>
        <w:tc>
          <w:tcPr>
            <w:tcW w:w="738" w:type="dxa"/>
            <w:shd w:val="clear" w:color="auto" w:fill="auto"/>
            <w:tcMar>
              <w:left w:w="43" w:type="dxa"/>
              <w:right w:w="43" w:type="dxa"/>
            </w:tcMar>
            <w:vAlign w:val="center"/>
          </w:tcPr>
          <w:p w:rsidR="00057A3C" w:rsidRDefault="00057A3C" w:rsidP="00C24A1C">
            <w:pPr>
              <w:jc w:val="right"/>
              <w:rPr>
                <w:sz w:val="14"/>
                <w:szCs w:val="14"/>
              </w:rPr>
            </w:pPr>
            <w:r>
              <w:rPr>
                <w:sz w:val="14"/>
                <w:szCs w:val="14"/>
              </w:rPr>
              <w:t>12,779</w:t>
            </w:r>
          </w:p>
        </w:tc>
        <w:tc>
          <w:tcPr>
            <w:tcW w:w="815" w:type="dxa"/>
            <w:shd w:val="clear" w:color="auto" w:fill="auto"/>
            <w:tcMar>
              <w:left w:w="43" w:type="dxa"/>
              <w:right w:w="43" w:type="dxa"/>
            </w:tcMar>
            <w:vAlign w:val="center"/>
          </w:tcPr>
          <w:p w:rsidR="00057A3C" w:rsidRDefault="00057A3C" w:rsidP="00C24A1C">
            <w:pPr>
              <w:jc w:val="right"/>
              <w:rPr>
                <w:sz w:val="14"/>
                <w:szCs w:val="14"/>
              </w:rPr>
            </w:pPr>
            <w:r>
              <w:rPr>
                <w:sz w:val="14"/>
                <w:szCs w:val="14"/>
              </w:rPr>
              <w:t>6,941</w:t>
            </w:r>
          </w:p>
        </w:tc>
        <w:tc>
          <w:tcPr>
            <w:tcW w:w="740" w:type="dxa"/>
            <w:shd w:val="clear" w:color="auto" w:fill="auto"/>
            <w:tcMar>
              <w:left w:w="43" w:type="dxa"/>
              <w:right w:w="43" w:type="dxa"/>
            </w:tcMar>
            <w:vAlign w:val="center"/>
            <w:hideMark/>
          </w:tcPr>
          <w:p w:rsidR="00057A3C" w:rsidRDefault="00057A3C" w:rsidP="00C24A1C">
            <w:pPr>
              <w:jc w:val="right"/>
              <w:rPr>
                <w:sz w:val="14"/>
                <w:szCs w:val="14"/>
              </w:rPr>
            </w:pPr>
            <w:r>
              <w:rPr>
                <w:sz w:val="14"/>
                <w:szCs w:val="14"/>
              </w:rPr>
              <w:t>89,225</w:t>
            </w:r>
          </w:p>
        </w:tc>
        <w:tc>
          <w:tcPr>
            <w:tcW w:w="715" w:type="dxa"/>
            <w:shd w:val="clear" w:color="auto" w:fill="auto"/>
            <w:tcMar>
              <w:left w:w="43" w:type="dxa"/>
              <w:right w:w="43" w:type="dxa"/>
            </w:tcMar>
            <w:vAlign w:val="center"/>
          </w:tcPr>
          <w:p w:rsidR="00057A3C" w:rsidRDefault="00057A3C" w:rsidP="00C24A1C">
            <w:pPr>
              <w:jc w:val="right"/>
              <w:rPr>
                <w:sz w:val="14"/>
                <w:szCs w:val="14"/>
              </w:rPr>
            </w:pPr>
            <w:r>
              <w:rPr>
                <w:sz w:val="14"/>
                <w:szCs w:val="14"/>
              </w:rPr>
              <w:t>127,719</w:t>
            </w:r>
          </w:p>
        </w:tc>
        <w:tc>
          <w:tcPr>
            <w:tcW w:w="725" w:type="dxa"/>
            <w:shd w:val="clear" w:color="auto" w:fill="auto"/>
            <w:tcMar>
              <w:left w:w="43" w:type="dxa"/>
              <w:right w:w="43" w:type="dxa"/>
            </w:tcMar>
            <w:vAlign w:val="center"/>
            <w:hideMark/>
          </w:tcPr>
          <w:p w:rsidR="00057A3C" w:rsidRDefault="00057A3C" w:rsidP="00C24A1C">
            <w:pPr>
              <w:jc w:val="right"/>
              <w:rPr>
                <w:sz w:val="14"/>
                <w:szCs w:val="14"/>
              </w:rPr>
            </w:pPr>
            <w:r>
              <w:rPr>
                <w:sz w:val="14"/>
                <w:szCs w:val="14"/>
              </w:rPr>
              <w:t>628,421</w:t>
            </w:r>
          </w:p>
        </w:tc>
        <w:tc>
          <w:tcPr>
            <w:tcW w:w="720" w:type="dxa"/>
            <w:shd w:val="clear" w:color="auto" w:fill="auto"/>
            <w:tcMar>
              <w:left w:w="43" w:type="dxa"/>
              <w:right w:w="43" w:type="dxa"/>
            </w:tcMar>
            <w:vAlign w:val="center"/>
          </w:tcPr>
          <w:p w:rsidR="00057A3C" w:rsidRDefault="00057A3C" w:rsidP="00C24A1C">
            <w:pPr>
              <w:jc w:val="right"/>
              <w:rPr>
                <w:sz w:val="14"/>
                <w:szCs w:val="14"/>
              </w:rPr>
            </w:pPr>
            <w:r>
              <w:rPr>
                <w:sz w:val="14"/>
                <w:szCs w:val="14"/>
              </w:rPr>
              <w:t>713,596</w:t>
            </w:r>
          </w:p>
        </w:tc>
        <w:tc>
          <w:tcPr>
            <w:tcW w:w="725" w:type="dxa"/>
            <w:shd w:val="clear" w:color="auto" w:fill="auto"/>
            <w:tcMar>
              <w:left w:w="43" w:type="dxa"/>
              <w:right w:w="43" w:type="dxa"/>
            </w:tcMar>
            <w:vAlign w:val="center"/>
          </w:tcPr>
          <w:p w:rsidR="00057A3C" w:rsidRDefault="00057A3C" w:rsidP="00C24A1C">
            <w:pPr>
              <w:jc w:val="right"/>
              <w:rPr>
                <w:sz w:val="14"/>
                <w:szCs w:val="14"/>
              </w:rPr>
            </w:pPr>
            <w:r>
              <w:rPr>
                <w:sz w:val="14"/>
                <w:szCs w:val="14"/>
              </w:rPr>
              <w:t>829,788</w:t>
            </w:r>
          </w:p>
        </w:tc>
        <w:tc>
          <w:tcPr>
            <w:tcW w:w="720" w:type="dxa"/>
            <w:shd w:val="clear" w:color="auto" w:fill="auto"/>
            <w:noWrap/>
            <w:tcMar>
              <w:left w:w="43" w:type="dxa"/>
              <w:right w:w="43" w:type="dxa"/>
            </w:tcMar>
            <w:vAlign w:val="center"/>
          </w:tcPr>
          <w:p w:rsidR="00057A3C" w:rsidRDefault="00057A3C" w:rsidP="00057A3C">
            <w:pPr>
              <w:jc w:val="right"/>
              <w:rPr>
                <w:sz w:val="14"/>
                <w:szCs w:val="14"/>
              </w:rPr>
            </w:pPr>
            <w:r>
              <w:rPr>
                <w:sz w:val="14"/>
                <w:szCs w:val="14"/>
              </w:rPr>
              <w:t>918,755</w:t>
            </w:r>
          </w:p>
        </w:tc>
      </w:tr>
      <w:tr w:rsidR="00057A3C" w:rsidRPr="00FA2FBA" w:rsidTr="00C24A1C">
        <w:trPr>
          <w:trHeight w:val="245"/>
        </w:trPr>
        <w:tc>
          <w:tcPr>
            <w:tcW w:w="4091" w:type="dxa"/>
            <w:shd w:val="clear" w:color="auto" w:fill="auto"/>
            <w:noWrap/>
            <w:vAlign w:val="center"/>
            <w:hideMark/>
          </w:tcPr>
          <w:p w:rsidR="00057A3C" w:rsidRPr="00FA2FBA" w:rsidRDefault="00057A3C" w:rsidP="00C24A1C">
            <w:pPr>
              <w:ind w:firstLineChars="200" w:firstLine="320"/>
              <w:jc w:val="left"/>
              <w:rPr>
                <w:color w:val="auto"/>
                <w:szCs w:val="16"/>
              </w:rPr>
            </w:pPr>
            <w:r w:rsidRPr="00FA2FBA">
              <w:rPr>
                <w:color w:val="auto"/>
                <w:szCs w:val="16"/>
              </w:rPr>
              <w:t>c) General &amp; special reserves</w:t>
            </w:r>
          </w:p>
        </w:tc>
        <w:tc>
          <w:tcPr>
            <w:tcW w:w="649" w:type="dxa"/>
            <w:shd w:val="clear" w:color="auto" w:fill="auto"/>
            <w:tcMar>
              <w:left w:w="43" w:type="dxa"/>
              <w:right w:w="43" w:type="dxa"/>
            </w:tcMar>
            <w:vAlign w:val="center"/>
            <w:hideMark/>
          </w:tcPr>
          <w:p w:rsidR="00057A3C" w:rsidRDefault="00057A3C" w:rsidP="00C24A1C">
            <w:pPr>
              <w:jc w:val="right"/>
              <w:rPr>
                <w:sz w:val="14"/>
                <w:szCs w:val="14"/>
              </w:rPr>
            </w:pPr>
            <w:r>
              <w:rPr>
                <w:sz w:val="14"/>
                <w:szCs w:val="14"/>
              </w:rPr>
              <w:t>142,136</w:t>
            </w:r>
          </w:p>
        </w:tc>
        <w:tc>
          <w:tcPr>
            <w:tcW w:w="738" w:type="dxa"/>
            <w:shd w:val="clear" w:color="auto" w:fill="auto"/>
            <w:tcMar>
              <w:left w:w="43" w:type="dxa"/>
              <w:right w:w="43" w:type="dxa"/>
            </w:tcMar>
            <w:vAlign w:val="center"/>
          </w:tcPr>
          <w:p w:rsidR="00057A3C" w:rsidRDefault="00057A3C" w:rsidP="00C24A1C">
            <w:pPr>
              <w:jc w:val="right"/>
              <w:rPr>
                <w:sz w:val="14"/>
                <w:szCs w:val="14"/>
              </w:rPr>
            </w:pPr>
            <w:r>
              <w:rPr>
                <w:sz w:val="14"/>
                <w:szCs w:val="14"/>
              </w:rPr>
              <w:t>110,715</w:t>
            </w:r>
          </w:p>
        </w:tc>
        <w:tc>
          <w:tcPr>
            <w:tcW w:w="815" w:type="dxa"/>
            <w:shd w:val="clear" w:color="auto" w:fill="auto"/>
            <w:tcMar>
              <w:left w:w="43" w:type="dxa"/>
              <w:right w:w="43" w:type="dxa"/>
            </w:tcMar>
            <w:vAlign w:val="center"/>
          </w:tcPr>
          <w:p w:rsidR="00057A3C" w:rsidRDefault="00057A3C" w:rsidP="00C24A1C">
            <w:pPr>
              <w:jc w:val="right"/>
              <w:rPr>
                <w:sz w:val="14"/>
                <w:szCs w:val="14"/>
              </w:rPr>
            </w:pPr>
            <w:r>
              <w:rPr>
                <w:sz w:val="14"/>
                <w:szCs w:val="14"/>
              </w:rPr>
              <w:t>112,538</w:t>
            </w:r>
          </w:p>
        </w:tc>
        <w:tc>
          <w:tcPr>
            <w:tcW w:w="740" w:type="dxa"/>
            <w:shd w:val="clear" w:color="auto" w:fill="auto"/>
            <w:tcMar>
              <w:left w:w="43" w:type="dxa"/>
              <w:right w:w="43" w:type="dxa"/>
            </w:tcMar>
            <w:vAlign w:val="center"/>
            <w:hideMark/>
          </w:tcPr>
          <w:p w:rsidR="00057A3C" w:rsidRDefault="00057A3C" w:rsidP="00C24A1C">
            <w:pPr>
              <w:jc w:val="right"/>
              <w:rPr>
                <w:sz w:val="14"/>
                <w:szCs w:val="14"/>
              </w:rPr>
            </w:pPr>
            <w:r>
              <w:rPr>
                <w:sz w:val="14"/>
                <w:szCs w:val="14"/>
              </w:rPr>
              <w:t>110,715</w:t>
            </w:r>
          </w:p>
        </w:tc>
        <w:tc>
          <w:tcPr>
            <w:tcW w:w="715" w:type="dxa"/>
            <w:shd w:val="clear" w:color="auto" w:fill="auto"/>
            <w:tcMar>
              <w:left w:w="43" w:type="dxa"/>
              <w:right w:w="43" w:type="dxa"/>
            </w:tcMar>
            <w:vAlign w:val="center"/>
          </w:tcPr>
          <w:p w:rsidR="00057A3C" w:rsidRDefault="00057A3C" w:rsidP="00C24A1C">
            <w:pPr>
              <w:jc w:val="right"/>
              <w:rPr>
                <w:sz w:val="14"/>
                <w:szCs w:val="14"/>
              </w:rPr>
            </w:pPr>
            <w:r>
              <w:rPr>
                <w:sz w:val="14"/>
                <w:szCs w:val="14"/>
              </w:rPr>
              <w:t>110,715</w:t>
            </w:r>
          </w:p>
        </w:tc>
        <w:tc>
          <w:tcPr>
            <w:tcW w:w="725" w:type="dxa"/>
            <w:shd w:val="clear" w:color="auto" w:fill="auto"/>
            <w:tcMar>
              <w:left w:w="43" w:type="dxa"/>
              <w:right w:w="43" w:type="dxa"/>
            </w:tcMar>
            <w:vAlign w:val="center"/>
            <w:hideMark/>
          </w:tcPr>
          <w:p w:rsidR="00057A3C" w:rsidRDefault="00057A3C" w:rsidP="00C24A1C">
            <w:pPr>
              <w:jc w:val="right"/>
              <w:rPr>
                <w:sz w:val="14"/>
                <w:szCs w:val="14"/>
              </w:rPr>
            </w:pPr>
            <w:r>
              <w:rPr>
                <w:sz w:val="14"/>
                <w:szCs w:val="14"/>
              </w:rPr>
              <w:t>99,538</w:t>
            </w:r>
          </w:p>
        </w:tc>
        <w:tc>
          <w:tcPr>
            <w:tcW w:w="720" w:type="dxa"/>
            <w:shd w:val="clear" w:color="auto" w:fill="auto"/>
            <w:tcMar>
              <w:left w:w="43" w:type="dxa"/>
              <w:right w:w="43" w:type="dxa"/>
            </w:tcMar>
            <w:vAlign w:val="center"/>
          </w:tcPr>
          <w:p w:rsidR="00057A3C" w:rsidRDefault="00057A3C" w:rsidP="00C24A1C">
            <w:pPr>
              <w:jc w:val="right"/>
              <w:rPr>
                <w:sz w:val="14"/>
                <w:szCs w:val="14"/>
              </w:rPr>
            </w:pPr>
            <w:r>
              <w:rPr>
                <w:sz w:val="14"/>
                <w:szCs w:val="14"/>
              </w:rPr>
              <w:t>99,538</w:t>
            </w:r>
          </w:p>
        </w:tc>
        <w:tc>
          <w:tcPr>
            <w:tcW w:w="725" w:type="dxa"/>
            <w:shd w:val="clear" w:color="auto" w:fill="auto"/>
            <w:tcMar>
              <w:left w:w="43" w:type="dxa"/>
              <w:right w:w="43" w:type="dxa"/>
            </w:tcMar>
            <w:vAlign w:val="center"/>
          </w:tcPr>
          <w:p w:rsidR="00057A3C" w:rsidRDefault="00057A3C" w:rsidP="00C24A1C">
            <w:pPr>
              <w:jc w:val="right"/>
              <w:rPr>
                <w:sz w:val="14"/>
                <w:szCs w:val="14"/>
              </w:rPr>
            </w:pPr>
            <w:r>
              <w:rPr>
                <w:sz w:val="14"/>
                <w:szCs w:val="14"/>
              </w:rPr>
              <w:t>99,538</w:t>
            </w:r>
          </w:p>
        </w:tc>
        <w:tc>
          <w:tcPr>
            <w:tcW w:w="720" w:type="dxa"/>
            <w:shd w:val="clear" w:color="auto" w:fill="auto"/>
            <w:noWrap/>
            <w:tcMar>
              <w:left w:w="43" w:type="dxa"/>
              <w:right w:w="43" w:type="dxa"/>
            </w:tcMar>
            <w:vAlign w:val="center"/>
          </w:tcPr>
          <w:p w:rsidR="00057A3C" w:rsidRDefault="00057A3C" w:rsidP="00057A3C">
            <w:pPr>
              <w:jc w:val="right"/>
              <w:rPr>
                <w:sz w:val="14"/>
                <w:szCs w:val="14"/>
              </w:rPr>
            </w:pPr>
            <w:r>
              <w:rPr>
                <w:sz w:val="14"/>
                <w:szCs w:val="14"/>
              </w:rPr>
              <w:t>99,538</w:t>
            </w:r>
          </w:p>
        </w:tc>
      </w:tr>
      <w:tr w:rsidR="00057A3C" w:rsidRPr="00FA2FBA" w:rsidTr="00C24A1C">
        <w:trPr>
          <w:trHeight w:val="245"/>
        </w:trPr>
        <w:tc>
          <w:tcPr>
            <w:tcW w:w="4091" w:type="dxa"/>
            <w:shd w:val="clear" w:color="auto" w:fill="auto"/>
            <w:noWrap/>
            <w:vAlign w:val="center"/>
            <w:hideMark/>
          </w:tcPr>
          <w:p w:rsidR="00057A3C" w:rsidRPr="00FA2FBA" w:rsidRDefault="00057A3C" w:rsidP="00C24A1C">
            <w:pPr>
              <w:ind w:firstLineChars="200" w:firstLine="320"/>
              <w:jc w:val="left"/>
              <w:rPr>
                <w:color w:val="auto"/>
                <w:szCs w:val="16"/>
              </w:rPr>
            </w:pPr>
            <w:r w:rsidRPr="00FA2FBA">
              <w:rPr>
                <w:color w:val="auto"/>
                <w:szCs w:val="16"/>
              </w:rPr>
              <w:t>d) Valuation adjustment</w:t>
            </w:r>
          </w:p>
        </w:tc>
        <w:tc>
          <w:tcPr>
            <w:tcW w:w="649" w:type="dxa"/>
            <w:shd w:val="clear" w:color="auto" w:fill="auto"/>
            <w:tcMar>
              <w:left w:w="43" w:type="dxa"/>
              <w:right w:w="43" w:type="dxa"/>
            </w:tcMar>
            <w:vAlign w:val="center"/>
            <w:hideMark/>
          </w:tcPr>
          <w:p w:rsidR="00057A3C" w:rsidRDefault="00057A3C" w:rsidP="00C24A1C">
            <w:pPr>
              <w:jc w:val="right"/>
              <w:rPr>
                <w:sz w:val="14"/>
                <w:szCs w:val="14"/>
              </w:rPr>
            </w:pPr>
            <w:r>
              <w:rPr>
                <w:sz w:val="14"/>
                <w:szCs w:val="14"/>
              </w:rPr>
              <w:t>425,123</w:t>
            </w:r>
          </w:p>
        </w:tc>
        <w:tc>
          <w:tcPr>
            <w:tcW w:w="738" w:type="dxa"/>
            <w:shd w:val="clear" w:color="auto" w:fill="auto"/>
            <w:tcMar>
              <w:left w:w="43" w:type="dxa"/>
              <w:right w:w="43" w:type="dxa"/>
            </w:tcMar>
            <w:vAlign w:val="center"/>
          </w:tcPr>
          <w:p w:rsidR="00057A3C" w:rsidRDefault="00057A3C" w:rsidP="00C24A1C">
            <w:pPr>
              <w:jc w:val="right"/>
              <w:rPr>
                <w:sz w:val="14"/>
                <w:szCs w:val="14"/>
              </w:rPr>
            </w:pPr>
            <w:r>
              <w:rPr>
                <w:sz w:val="14"/>
                <w:szCs w:val="14"/>
              </w:rPr>
              <w:t>451,482</w:t>
            </w:r>
          </w:p>
        </w:tc>
        <w:tc>
          <w:tcPr>
            <w:tcW w:w="815" w:type="dxa"/>
            <w:shd w:val="clear" w:color="auto" w:fill="auto"/>
            <w:tcMar>
              <w:left w:w="43" w:type="dxa"/>
              <w:right w:w="43" w:type="dxa"/>
            </w:tcMar>
            <w:vAlign w:val="center"/>
          </w:tcPr>
          <w:p w:rsidR="00057A3C" w:rsidRDefault="00057A3C" w:rsidP="00C24A1C">
            <w:pPr>
              <w:jc w:val="right"/>
              <w:rPr>
                <w:sz w:val="14"/>
                <w:szCs w:val="14"/>
              </w:rPr>
            </w:pPr>
            <w:r>
              <w:rPr>
                <w:sz w:val="14"/>
                <w:szCs w:val="14"/>
              </w:rPr>
              <w:t>623,562</w:t>
            </w:r>
          </w:p>
        </w:tc>
        <w:tc>
          <w:tcPr>
            <w:tcW w:w="740" w:type="dxa"/>
            <w:shd w:val="clear" w:color="auto" w:fill="auto"/>
            <w:tcMar>
              <w:left w:w="43" w:type="dxa"/>
              <w:right w:w="43" w:type="dxa"/>
            </w:tcMar>
            <w:vAlign w:val="center"/>
            <w:hideMark/>
          </w:tcPr>
          <w:p w:rsidR="00057A3C" w:rsidRDefault="00057A3C" w:rsidP="00C24A1C">
            <w:pPr>
              <w:jc w:val="right"/>
              <w:rPr>
                <w:sz w:val="14"/>
                <w:szCs w:val="14"/>
              </w:rPr>
            </w:pPr>
            <w:r>
              <w:rPr>
                <w:sz w:val="14"/>
                <w:szCs w:val="14"/>
              </w:rPr>
              <w:t>507,312</w:t>
            </w:r>
          </w:p>
        </w:tc>
        <w:tc>
          <w:tcPr>
            <w:tcW w:w="715" w:type="dxa"/>
            <w:shd w:val="clear" w:color="auto" w:fill="auto"/>
            <w:tcMar>
              <w:left w:w="43" w:type="dxa"/>
              <w:right w:w="43" w:type="dxa"/>
            </w:tcMar>
            <w:vAlign w:val="center"/>
          </w:tcPr>
          <w:p w:rsidR="00057A3C" w:rsidRDefault="00057A3C" w:rsidP="00C24A1C">
            <w:pPr>
              <w:jc w:val="right"/>
              <w:rPr>
                <w:sz w:val="14"/>
                <w:szCs w:val="14"/>
              </w:rPr>
            </w:pPr>
            <w:r>
              <w:rPr>
                <w:sz w:val="14"/>
                <w:szCs w:val="14"/>
              </w:rPr>
              <w:t>507,750</w:t>
            </w:r>
          </w:p>
        </w:tc>
        <w:tc>
          <w:tcPr>
            <w:tcW w:w="725" w:type="dxa"/>
            <w:shd w:val="clear" w:color="auto" w:fill="auto"/>
            <w:tcMar>
              <w:left w:w="43" w:type="dxa"/>
              <w:right w:w="43" w:type="dxa"/>
            </w:tcMar>
            <w:vAlign w:val="center"/>
            <w:hideMark/>
          </w:tcPr>
          <w:p w:rsidR="00057A3C" w:rsidRDefault="00057A3C" w:rsidP="00C24A1C">
            <w:pPr>
              <w:jc w:val="right"/>
              <w:rPr>
                <w:sz w:val="14"/>
                <w:szCs w:val="14"/>
              </w:rPr>
            </w:pPr>
            <w:r>
              <w:rPr>
                <w:sz w:val="14"/>
                <w:szCs w:val="14"/>
              </w:rPr>
              <w:t>618,341</w:t>
            </w:r>
          </w:p>
        </w:tc>
        <w:tc>
          <w:tcPr>
            <w:tcW w:w="720" w:type="dxa"/>
            <w:shd w:val="clear" w:color="auto" w:fill="auto"/>
            <w:tcMar>
              <w:left w:w="43" w:type="dxa"/>
              <w:right w:w="43" w:type="dxa"/>
            </w:tcMar>
            <w:vAlign w:val="center"/>
          </w:tcPr>
          <w:p w:rsidR="00057A3C" w:rsidRDefault="00057A3C" w:rsidP="00C24A1C">
            <w:pPr>
              <w:jc w:val="right"/>
              <w:rPr>
                <w:sz w:val="14"/>
                <w:szCs w:val="14"/>
              </w:rPr>
            </w:pPr>
            <w:r>
              <w:rPr>
                <w:sz w:val="14"/>
                <w:szCs w:val="14"/>
              </w:rPr>
              <w:t>660,429</w:t>
            </w:r>
          </w:p>
        </w:tc>
        <w:tc>
          <w:tcPr>
            <w:tcW w:w="725" w:type="dxa"/>
            <w:shd w:val="clear" w:color="auto" w:fill="auto"/>
            <w:tcMar>
              <w:left w:w="43" w:type="dxa"/>
              <w:right w:w="43" w:type="dxa"/>
            </w:tcMar>
            <w:vAlign w:val="center"/>
          </w:tcPr>
          <w:p w:rsidR="00057A3C" w:rsidRDefault="00057A3C" w:rsidP="00C24A1C">
            <w:pPr>
              <w:jc w:val="right"/>
              <w:rPr>
                <w:sz w:val="14"/>
                <w:szCs w:val="14"/>
              </w:rPr>
            </w:pPr>
            <w:r>
              <w:rPr>
                <w:sz w:val="14"/>
                <w:szCs w:val="14"/>
              </w:rPr>
              <w:t>678,937</w:t>
            </w:r>
          </w:p>
        </w:tc>
        <w:tc>
          <w:tcPr>
            <w:tcW w:w="720" w:type="dxa"/>
            <w:shd w:val="clear" w:color="auto" w:fill="auto"/>
            <w:noWrap/>
            <w:tcMar>
              <w:left w:w="43" w:type="dxa"/>
              <w:right w:w="43" w:type="dxa"/>
            </w:tcMar>
            <w:vAlign w:val="center"/>
          </w:tcPr>
          <w:p w:rsidR="00057A3C" w:rsidRDefault="00057A3C" w:rsidP="00057A3C">
            <w:pPr>
              <w:jc w:val="right"/>
              <w:rPr>
                <w:sz w:val="14"/>
                <w:szCs w:val="14"/>
              </w:rPr>
            </w:pPr>
            <w:r>
              <w:rPr>
                <w:sz w:val="14"/>
                <w:szCs w:val="14"/>
              </w:rPr>
              <w:t>686,312</w:t>
            </w:r>
          </w:p>
        </w:tc>
      </w:tr>
      <w:tr w:rsidR="00057A3C" w:rsidRPr="00FA2FBA" w:rsidTr="00C24A1C">
        <w:trPr>
          <w:trHeight w:val="245"/>
        </w:trPr>
        <w:tc>
          <w:tcPr>
            <w:tcW w:w="4091" w:type="dxa"/>
            <w:shd w:val="clear" w:color="auto" w:fill="auto"/>
            <w:noWrap/>
            <w:vAlign w:val="center"/>
            <w:hideMark/>
          </w:tcPr>
          <w:p w:rsidR="00057A3C" w:rsidRPr="00FA2FBA" w:rsidRDefault="00057A3C" w:rsidP="00C24A1C">
            <w:pPr>
              <w:jc w:val="left"/>
              <w:rPr>
                <w:b/>
                <w:bCs/>
                <w:color w:val="auto"/>
                <w:szCs w:val="16"/>
              </w:rPr>
            </w:pPr>
            <w:r w:rsidRPr="00FA2FBA">
              <w:rPr>
                <w:b/>
                <w:bCs/>
                <w:color w:val="auto"/>
                <w:szCs w:val="16"/>
              </w:rPr>
              <w:t>Other items (net)</w:t>
            </w:r>
          </w:p>
        </w:tc>
        <w:tc>
          <w:tcPr>
            <w:tcW w:w="649" w:type="dxa"/>
            <w:shd w:val="clear" w:color="auto" w:fill="auto"/>
            <w:tcMar>
              <w:left w:w="43" w:type="dxa"/>
              <w:right w:w="43" w:type="dxa"/>
            </w:tcMar>
            <w:vAlign w:val="center"/>
            <w:hideMark/>
          </w:tcPr>
          <w:p w:rsidR="00057A3C" w:rsidRDefault="00057A3C" w:rsidP="00C24A1C">
            <w:pPr>
              <w:jc w:val="right"/>
              <w:rPr>
                <w:b/>
                <w:bCs/>
                <w:sz w:val="14"/>
                <w:szCs w:val="14"/>
              </w:rPr>
            </w:pPr>
            <w:r>
              <w:rPr>
                <w:b/>
                <w:bCs/>
                <w:sz w:val="14"/>
                <w:szCs w:val="14"/>
              </w:rPr>
              <w:t>840</w:t>
            </w:r>
          </w:p>
        </w:tc>
        <w:tc>
          <w:tcPr>
            <w:tcW w:w="738" w:type="dxa"/>
            <w:shd w:val="clear" w:color="auto" w:fill="auto"/>
            <w:tcMar>
              <w:left w:w="43" w:type="dxa"/>
              <w:right w:w="43" w:type="dxa"/>
            </w:tcMar>
            <w:vAlign w:val="center"/>
          </w:tcPr>
          <w:p w:rsidR="00057A3C" w:rsidRDefault="00057A3C" w:rsidP="00C24A1C">
            <w:pPr>
              <w:jc w:val="right"/>
              <w:rPr>
                <w:b/>
                <w:bCs/>
                <w:sz w:val="14"/>
                <w:szCs w:val="14"/>
              </w:rPr>
            </w:pPr>
            <w:r>
              <w:rPr>
                <w:b/>
                <w:bCs/>
                <w:sz w:val="14"/>
                <w:szCs w:val="14"/>
              </w:rPr>
              <w:t>9,896</w:t>
            </w:r>
          </w:p>
        </w:tc>
        <w:tc>
          <w:tcPr>
            <w:tcW w:w="815" w:type="dxa"/>
            <w:shd w:val="clear" w:color="auto" w:fill="auto"/>
            <w:tcMar>
              <w:left w:w="43" w:type="dxa"/>
              <w:right w:w="43" w:type="dxa"/>
            </w:tcMar>
            <w:vAlign w:val="center"/>
          </w:tcPr>
          <w:p w:rsidR="00057A3C" w:rsidRDefault="00057A3C" w:rsidP="00C24A1C">
            <w:pPr>
              <w:jc w:val="right"/>
              <w:rPr>
                <w:b/>
                <w:bCs/>
                <w:sz w:val="14"/>
                <w:szCs w:val="14"/>
              </w:rPr>
            </w:pPr>
            <w:r>
              <w:rPr>
                <w:b/>
                <w:bCs/>
                <w:sz w:val="14"/>
                <w:szCs w:val="14"/>
              </w:rPr>
              <w:t>197,208</w:t>
            </w:r>
          </w:p>
        </w:tc>
        <w:tc>
          <w:tcPr>
            <w:tcW w:w="740" w:type="dxa"/>
            <w:shd w:val="clear" w:color="auto" w:fill="auto"/>
            <w:tcMar>
              <w:left w:w="43" w:type="dxa"/>
              <w:right w:w="43" w:type="dxa"/>
            </w:tcMar>
            <w:vAlign w:val="center"/>
            <w:hideMark/>
          </w:tcPr>
          <w:p w:rsidR="00057A3C" w:rsidRDefault="00057A3C" w:rsidP="00C24A1C">
            <w:pPr>
              <w:jc w:val="right"/>
              <w:rPr>
                <w:b/>
                <w:bCs/>
                <w:sz w:val="14"/>
                <w:szCs w:val="14"/>
              </w:rPr>
            </w:pPr>
            <w:r>
              <w:rPr>
                <w:b/>
                <w:bCs/>
                <w:sz w:val="14"/>
                <w:szCs w:val="14"/>
              </w:rPr>
              <w:t>(52,776)</w:t>
            </w:r>
          </w:p>
        </w:tc>
        <w:tc>
          <w:tcPr>
            <w:tcW w:w="715" w:type="dxa"/>
            <w:shd w:val="clear" w:color="auto" w:fill="auto"/>
            <w:tcMar>
              <w:left w:w="43" w:type="dxa"/>
              <w:right w:w="43" w:type="dxa"/>
            </w:tcMar>
            <w:vAlign w:val="center"/>
          </w:tcPr>
          <w:p w:rsidR="00057A3C" w:rsidRDefault="00057A3C" w:rsidP="00C24A1C">
            <w:pPr>
              <w:jc w:val="right"/>
              <w:rPr>
                <w:b/>
                <w:bCs/>
                <w:sz w:val="14"/>
                <w:szCs w:val="14"/>
              </w:rPr>
            </w:pPr>
            <w:r>
              <w:rPr>
                <w:b/>
                <w:bCs/>
                <w:sz w:val="14"/>
                <w:szCs w:val="14"/>
              </w:rPr>
              <w:t>16,123</w:t>
            </w:r>
          </w:p>
        </w:tc>
        <w:tc>
          <w:tcPr>
            <w:tcW w:w="725" w:type="dxa"/>
            <w:shd w:val="clear" w:color="auto" w:fill="auto"/>
            <w:tcMar>
              <w:left w:w="43" w:type="dxa"/>
              <w:right w:w="43" w:type="dxa"/>
            </w:tcMar>
            <w:vAlign w:val="center"/>
            <w:hideMark/>
          </w:tcPr>
          <w:p w:rsidR="00057A3C" w:rsidRDefault="00057A3C" w:rsidP="00C24A1C">
            <w:pPr>
              <w:jc w:val="right"/>
              <w:rPr>
                <w:b/>
                <w:bCs/>
                <w:sz w:val="14"/>
                <w:szCs w:val="14"/>
              </w:rPr>
            </w:pPr>
            <w:r>
              <w:rPr>
                <w:b/>
                <w:bCs/>
                <w:sz w:val="14"/>
                <w:szCs w:val="14"/>
              </w:rPr>
              <w:t>(208,743)</w:t>
            </w:r>
          </w:p>
        </w:tc>
        <w:tc>
          <w:tcPr>
            <w:tcW w:w="720" w:type="dxa"/>
            <w:shd w:val="clear" w:color="auto" w:fill="auto"/>
            <w:tcMar>
              <w:left w:w="43" w:type="dxa"/>
              <w:right w:w="43" w:type="dxa"/>
            </w:tcMar>
            <w:vAlign w:val="center"/>
          </w:tcPr>
          <w:p w:rsidR="00057A3C" w:rsidRDefault="00057A3C" w:rsidP="00C24A1C">
            <w:pPr>
              <w:jc w:val="right"/>
              <w:rPr>
                <w:b/>
                <w:bCs/>
                <w:sz w:val="14"/>
                <w:szCs w:val="14"/>
              </w:rPr>
            </w:pPr>
            <w:r>
              <w:rPr>
                <w:b/>
                <w:bCs/>
                <w:sz w:val="14"/>
                <w:szCs w:val="14"/>
              </w:rPr>
              <w:t>(408,285)</w:t>
            </w:r>
          </w:p>
        </w:tc>
        <w:tc>
          <w:tcPr>
            <w:tcW w:w="725" w:type="dxa"/>
            <w:shd w:val="clear" w:color="auto" w:fill="auto"/>
            <w:tcMar>
              <w:left w:w="43" w:type="dxa"/>
              <w:right w:w="43" w:type="dxa"/>
            </w:tcMar>
            <w:vAlign w:val="center"/>
          </w:tcPr>
          <w:p w:rsidR="00057A3C" w:rsidRDefault="00057A3C" w:rsidP="00C24A1C">
            <w:pPr>
              <w:jc w:val="right"/>
              <w:rPr>
                <w:b/>
                <w:bCs/>
                <w:sz w:val="14"/>
                <w:szCs w:val="14"/>
              </w:rPr>
            </w:pPr>
            <w:r>
              <w:rPr>
                <w:b/>
                <w:bCs/>
                <w:sz w:val="14"/>
                <w:szCs w:val="14"/>
              </w:rPr>
              <w:t>(382,860)</w:t>
            </w:r>
          </w:p>
        </w:tc>
        <w:tc>
          <w:tcPr>
            <w:tcW w:w="720" w:type="dxa"/>
            <w:shd w:val="clear" w:color="auto" w:fill="auto"/>
            <w:noWrap/>
            <w:tcMar>
              <w:left w:w="43" w:type="dxa"/>
              <w:right w:w="43" w:type="dxa"/>
            </w:tcMar>
            <w:vAlign w:val="center"/>
          </w:tcPr>
          <w:p w:rsidR="00057A3C" w:rsidRDefault="00057A3C" w:rsidP="00057A3C">
            <w:pPr>
              <w:jc w:val="right"/>
              <w:rPr>
                <w:b/>
                <w:bCs/>
                <w:sz w:val="14"/>
                <w:szCs w:val="14"/>
              </w:rPr>
            </w:pPr>
            <w:r>
              <w:rPr>
                <w:b/>
                <w:bCs/>
                <w:sz w:val="14"/>
                <w:szCs w:val="14"/>
              </w:rPr>
              <w:t>(457,126)</w:t>
            </w:r>
          </w:p>
        </w:tc>
      </w:tr>
      <w:tr w:rsidR="00057A3C" w:rsidRPr="00FA2FBA" w:rsidTr="00C24A1C">
        <w:trPr>
          <w:trHeight w:val="245"/>
        </w:trPr>
        <w:tc>
          <w:tcPr>
            <w:tcW w:w="4091" w:type="dxa"/>
            <w:shd w:val="clear" w:color="auto" w:fill="auto"/>
            <w:noWrap/>
            <w:vAlign w:val="center"/>
            <w:hideMark/>
          </w:tcPr>
          <w:p w:rsidR="00057A3C" w:rsidRPr="00FA2FBA" w:rsidRDefault="00057A3C" w:rsidP="00C24A1C">
            <w:pPr>
              <w:ind w:firstLineChars="200" w:firstLine="320"/>
              <w:jc w:val="left"/>
              <w:rPr>
                <w:color w:val="auto"/>
                <w:szCs w:val="16"/>
              </w:rPr>
            </w:pPr>
            <w:r w:rsidRPr="00FA2FBA">
              <w:rPr>
                <w:color w:val="auto"/>
                <w:szCs w:val="16"/>
              </w:rPr>
              <w:t>Other liabilities</w:t>
            </w:r>
          </w:p>
        </w:tc>
        <w:tc>
          <w:tcPr>
            <w:tcW w:w="649" w:type="dxa"/>
            <w:shd w:val="clear" w:color="auto" w:fill="auto"/>
            <w:tcMar>
              <w:left w:w="43" w:type="dxa"/>
              <w:right w:w="43" w:type="dxa"/>
            </w:tcMar>
            <w:vAlign w:val="center"/>
            <w:hideMark/>
          </w:tcPr>
          <w:p w:rsidR="00057A3C" w:rsidRDefault="00057A3C" w:rsidP="00C24A1C">
            <w:pPr>
              <w:jc w:val="right"/>
              <w:rPr>
                <w:sz w:val="14"/>
                <w:szCs w:val="14"/>
              </w:rPr>
            </w:pPr>
            <w:r>
              <w:rPr>
                <w:sz w:val="14"/>
                <w:szCs w:val="14"/>
              </w:rPr>
              <w:t>180,353</w:t>
            </w:r>
          </w:p>
        </w:tc>
        <w:tc>
          <w:tcPr>
            <w:tcW w:w="738" w:type="dxa"/>
            <w:shd w:val="clear" w:color="auto" w:fill="auto"/>
            <w:tcMar>
              <w:left w:w="43" w:type="dxa"/>
              <w:right w:w="43" w:type="dxa"/>
            </w:tcMar>
            <w:vAlign w:val="center"/>
          </w:tcPr>
          <w:p w:rsidR="00057A3C" w:rsidRDefault="00057A3C" w:rsidP="00C24A1C">
            <w:pPr>
              <w:jc w:val="right"/>
              <w:rPr>
                <w:sz w:val="14"/>
                <w:szCs w:val="14"/>
              </w:rPr>
            </w:pPr>
            <w:r>
              <w:rPr>
                <w:sz w:val="14"/>
                <w:szCs w:val="14"/>
              </w:rPr>
              <w:t>161,463</w:t>
            </w:r>
          </w:p>
        </w:tc>
        <w:tc>
          <w:tcPr>
            <w:tcW w:w="815" w:type="dxa"/>
            <w:shd w:val="clear" w:color="auto" w:fill="auto"/>
            <w:tcMar>
              <w:left w:w="43" w:type="dxa"/>
              <w:right w:w="43" w:type="dxa"/>
            </w:tcMar>
            <w:vAlign w:val="center"/>
          </w:tcPr>
          <w:p w:rsidR="00057A3C" w:rsidRDefault="00057A3C" w:rsidP="00C24A1C">
            <w:pPr>
              <w:jc w:val="right"/>
              <w:rPr>
                <w:sz w:val="14"/>
                <w:szCs w:val="14"/>
              </w:rPr>
            </w:pPr>
            <w:r>
              <w:rPr>
                <w:sz w:val="14"/>
                <w:szCs w:val="14"/>
              </w:rPr>
              <w:t>394,703</w:t>
            </w:r>
          </w:p>
        </w:tc>
        <w:tc>
          <w:tcPr>
            <w:tcW w:w="740" w:type="dxa"/>
            <w:shd w:val="clear" w:color="auto" w:fill="auto"/>
            <w:tcMar>
              <w:left w:w="43" w:type="dxa"/>
              <w:right w:w="43" w:type="dxa"/>
            </w:tcMar>
            <w:vAlign w:val="center"/>
            <w:hideMark/>
          </w:tcPr>
          <w:p w:rsidR="00057A3C" w:rsidRDefault="00057A3C" w:rsidP="00C24A1C">
            <w:pPr>
              <w:jc w:val="right"/>
              <w:rPr>
                <w:sz w:val="14"/>
                <w:szCs w:val="14"/>
              </w:rPr>
            </w:pPr>
            <w:r>
              <w:rPr>
                <w:sz w:val="14"/>
                <w:szCs w:val="14"/>
              </w:rPr>
              <w:t>141,743</w:t>
            </w:r>
          </w:p>
        </w:tc>
        <w:tc>
          <w:tcPr>
            <w:tcW w:w="715" w:type="dxa"/>
            <w:shd w:val="clear" w:color="auto" w:fill="auto"/>
            <w:tcMar>
              <w:left w:w="43" w:type="dxa"/>
              <w:right w:w="43" w:type="dxa"/>
            </w:tcMar>
            <w:vAlign w:val="center"/>
          </w:tcPr>
          <w:p w:rsidR="00057A3C" w:rsidRDefault="00057A3C" w:rsidP="00C24A1C">
            <w:pPr>
              <w:jc w:val="right"/>
              <w:rPr>
                <w:sz w:val="14"/>
                <w:szCs w:val="14"/>
              </w:rPr>
            </w:pPr>
            <w:r>
              <w:rPr>
                <w:sz w:val="14"/>
                <w:szCs w:val="14"/>
              </w:rPr>
              <w:t>222,731</w:t>
            </w:r>
          </w:p>
        </w:tc>
        <w:tc>
          <w:tcPr>
            <w:tcW w:w="725" w:type="dxa"/>
            <w:shd w:val="clear" w:color="auto" w:fill="auto"/>
            <w:tcMar>
              <w:left w:w="43" w:type="dxa"/>
              <w:right w:w="43" w:type="dxa"/>
            </w:tcMar>
            <w:vAlign w:val="center"/>
            <w:hideMark/>
          </w:tcPr>
          <w:p w:rsidR="00057A3C" w:rsidRDefault="00057A3C" w:rsidP="00C24A1C">
            <w:pPr>
              <w:jc w:val="right"/>
              <w:rPr>
                <w:sz w:val="14"/>
                <w:szCs w:val="14"/>
              </w:rPr>
            </w:pPr>
            <w:r>
              <w:rPr>
                <w:sz w:val="14"/>
                <w:szCs w:val="14"/>
              </w:rPr>
              <w:t>206,474</w:t>
            </w:r>
          </w:p>
        </w:tc>
        <w:tc>
          <w:tcPr>
            <w:tcW w:w="720" w:type="dxa"/>
            <w:shd w:val="clear" w:color="auto" w:fill="auto"/>
            <w:tcMar>
              <w:left w:w="43" w:type="dxa"/>
              <w:right w:w="43" w:type="dxa"/>
            </w:tcMar>
            <w:vAlign w:val="center"/>
          </w:tcPr>
          <w:p w:rsidR="00057A3C" w:rsidRDefault="00057A3C" w:rsidP="00C24A1C">
            <w:pPr>
              <w:jc w:val="right"/>
              <w:rPr>
                <w:sz w:val="14"/>
                <w:szCs w:val="14"/>
              </w:rPr>
            </w:pPr>
            <w:r>
              <w:rPr>
                <w:sz w:val="14"/>
                <w:szCs w:val="14"/>
              </w:rPr>
              <w:t>244,961</w:t>
            </w:r>
          </w:p>
        </w:tc>
        <w:tc>
          <w:tcPr>
            <w:tcW w:w="725" w:type="dxa"/>
            <w:shd w:val="clear" w:color="auto" w:fill="auto"/>
            <w:tcMar>
              <w:left w:w="43" w:type="dxa"/>
              <w:right w:w="43" w:type="dxa"/>
            </w:tcMar>
            <w:vAlign w:val="center"/>
          </w:tcPr>
          <w:p w:rsidR="00057A3C" w:rsidRDefault="00057A3C" w:rsidP="00C24A1C">
            <w:pPr>
              <w:jc w:val="right"/>
              <w:rPr>
                <w:sz w:val="14"/>
                <w:szCs w:val="14"/>
              </w:rPr>
            </w:pPr>
            <w:r>
              <w:rPr>
                <w:sz w:val="14"/>
                <w:szCs w:val="14"/>
              </w:rPr>
              <w:t>252,768</w:t>
            </w:r>
          </w:p>
        </w:tc>
        <w:tc>
          <w:tcPr>
            <w:tcW w:w="720" w:type="dxa"/>
            <w:shd w:val="clear" w:color="auto" w:fill="auto"/>
            <w:noWrap/>
            <w:tcMar>
              <w:left w:w="43" w:type="dxa"/>
              <w:right w:w="43" w:type="dxa"/>
            </w:tcMar>
            <w:vAlign w:val="center"/>
          </w:tcPr>
          <w:p w:rsidR="00057A3C" w:rsidRDefault="00057A3C" w:rsidP="00057A3C">
            <w:pPr>
              <w:jc w:val="right"/>
              <w:rPr>
                <w:sz w:val="14"/>
                <w:szCs w:val="14"/>
              </w:rPr>
            </w:pPr>
            <w:r>
              <w:rPr>
                <w:sz w:val="14"/>
                <w:szCs w:val="14"/>
              </w:rPr>
              <w:t>177,110</w:t>
            </w:r>
          </w:p>
        </w:tc>
      </w:tr>
      <w:tr w:rsidR="00057A3C" w:rsidRPr="00FA2FBA" w:rsidTr="00C24A1C">
        <w:trPr>
          <w:trHeight w:val="245"/>
        </w:trPr>
        <w:tc>
          <w:tcPr>
            <w:tcW w:w="4091" w:type="dxa"/>
            <w:tcBorders>
              <w:bottom w:val="single" w:sz="12" w:space="0" w:color="auto"/>
            </w:tcBorders>
            <w:shd w:val="clear" w:color="auto" w:fill="auto"/>
            <w:noWrap/>
            <w:vAlign w:val="center"/>
            <w:hideMark/>
          </w:tcPr>
          <w:p w:rsidR="00057A3C" w:rsidRPr="00FA2FBA" w:rsidRDefault="00057A3C" w:rsidP="00C24A1C">
            <w:pPr>
              <w:jc w:val="left"/>
              <w:rPr>
                <w:i/>
                <w:iCs/>
                <w:color w:val="auto"/>
                <w:szCs w:val="16"/>
              </w:rPr>
            </w:pPr>
            <w:r w:rsidRPr="00FA2FBA">
              <w:rPr>
                <w:i/>
                <w:iCs/>
                <w:color w:val="auto"/>
                <w:szCs w:val="16"/>
              </w:rPr>
              <w:t>Less: Other Assets</w:t>
            </w:r>
          </w:p>
        </w:tc>
        <w:tc>
          <w:tcPr>
            <w:tcW w:w="649" w:type="dxa"/>
            <w:tcBorders>
              <w:bottom w:val="single" w:sz="12" w:space="0" w:color="auto"/>
            </w:tcBorders>
            <w:shd w:val="clear" w:color="auto" w:fill="auto"/>
            <w:tcMar>
              <w:left w:w="43" w:type="dxa"/>
              <w:right w:w="43" w:type="dxa"/>
            </w:tcMar>
            <w:vAlign w:val="center"/>
            <w:hideMark/>
          </w:tcPr>
          <w:p w:rsidR="00057A3C" w:rsidRDefault="00057A3C" w:rsidP="00C24A1C">
            <w:pPr>
              <w:jc w:val="right"/>
              <w:rPr>
                <w:i/>
                <w:iCs/>
                <w:sz w:val="14"/>
                <w:szCs w:val="14"/>
              </w:rPr>
            </w:pPr>
            <w:r>
              <w:rPr>
                <w:i/>
                <w:iCs/>
                <w:sz w:val="14"/>
                <w:szCs w:val="14"/>
              </w:rPr>
              <w:t>179,512</w:t>
            </w:r>
          </w:p>
        </w:tc>
        <w:tc>
          <w:tcPr>
            <w:tcW w:w="738" w:type="dxa"/>
            <w:tcBorders>
              <w:bottom w:val="single" w:sz="12" w:space="0" w:color="auto"/>
            </w:tcBorders>
            <w:shd w:val="clear" w:color="auto" w:fill="auto"/>
            <w:tcMar>
              <w:left w:w="43" w:type="dxa"/>
              <w:right w:w="43" w:type="dxa"/>
            </w:tcMar>
            <w:vAlign w:val="center"/>
          </w:tcPr>
          <w:p w:rsidR="00057A3C" w:rsidRDefault="00057A3C" w:rsidP="00C24A1C">
            <w:pPr>
              <w:jc w:val="right"/>
              <w:rPr>
                <w:i/>
                <w:iCs/>
                <w:sz w:val="14"/>
                <w:szCs w:val="14"/>
              </w:rPr>
            </w:pPr>
            <w:r>
              <w:rPr>
                <w:i/>
                <w:iCs/>
                <w:sz w:val="14"/>
                <w:szCs w:val="14"/>
              </w:rPr>
              <w:t>151,567</w:t>
            </w:r>
          </w:p>
        </w:tc>
        <w:tc>
          <w:tcPr>
            <w:tcW w:w="815" w:type="dxa"/>
            <w:tcBorders>
              <w:bottom w:val="single" w:sz="12" w:space="0" w:color="auto"/>
            </w:tcBorders>
            <w:shd w:val="clear" w:color="auto" w:fill="auto"/>
            <w:tcMar>
              <w:left w:w="43" w:type="dxa"/>
              <w:right w:w="43" w:type="dxa"/>
            </w:tcMar>
            <w:vAlign w:val="center"/>
          </w:tcPr>
          <w:p w:rsidR="00057A3C" w:rsidRDefault="00057A3C" w:rsidP="00C24A1C">
            <w:pPr>
              <w:jc w:val="right"/>
              <w:rPr>
                <w:i/>
                <w:iCs/>
                <w:sz w:val="14"/>
                <w:szCs w:val="14"/>
              </w:rPr>
            </w:pPr>
            <w:r>
              <w:rPr>
                <w:i/>
                <w:iCs/>
                <w:sz w:val="14"/>
                <w:szCs w:val="14"/>
              </w:rPr>
              <w:t>197,495</w:t>
            </w:r>
          </w:p>
        </w:tc>
        <w:tc>
          <w:tcPr>
            <w:tcW w:w="740" w:type="dxa"/>
            <w:tcBorders>
              <w:bottom w:val="single" w:sz="12" w:space="0" w:color="auto"/>
            </w:tcBorders>
            <w:shd w:val="clear" w:color="auto" w:fill="auto"/>
            <w:tcMar>
              <w:left w:w="43" w:type="dxa"/>
              <w:right w:w="43" w:type="dxa"/>
            </w:tcMar>
            <w:vAlign w:val="center"/>
            <w:hideMark/>
          </w:tcPr>
          <w:p w:rsidR="00057A3C" w:rsidRDefault="00057A3C" w:rsidP="00C24A1C">
            <w:pPr>
              <w:jc w:val="right"/>
              <w:rPr>
                <w:i/>
                <w:iCs/>
                <w:sz w:val="14"/>
                <w:szCs w:val="14"/>
              </w:rPr>
            </w:pPr>
            <w:r>
              <w:rPr>
                <w:i/>
                <w:iCs/>
                <w:sz w:val="14"/>
                <w:szCs w:val="14"/>
              </w:rPr>
              <w:t>194,519</w:t>
            </w:r>
          </w:p>
        </w:tc>
        <w:tc>
          <w:tcPr>
            <w:tcW w:w="715" w:type="dxa"/>
            <w:tcBorders>
              <w:bottom w:val="single" w:sz="12" w:space="0" w:color="auto"/>
            </w:tcBorders>
            <w:shd w:val="clear" w:color="auto" w:fill="auto"/>
            <w:tcMar>
              <w:left w:w="43" w:type="dxa"/>
              <w:right w:w="43" w:type="dxa"/>
            </w:tcMar>
            <w:vAlign w:val="center"/>
          </w:tcPr>
          <w:p w:rsidR="00057A3C" w:rsidRDefault="00057A3C" w:rsidP="00C24A1C">
            <w:pPr>
              <w:jc w:val="right"/>
              <w:rPr>
                <w:i/>
                <w:iCs/>
                <w:sz w:val="14"/>
                <w:szCs w:val="14"/>
              </w:rPr>
            </w:pPr>
            <w:r>
              <w:rPr>
                <w:i/>
                <w:iCs/>
                <w:sz w:val="14"/>
                <w:szCs w:val="14"/>
              </w:rPr>
              <w:t>206,609</w:t>
            </w:r>
          </w:p>
        </w:tc>
        <w:tc>
          <w:tcPr>
            <w:tcW w:w="725" w:type="dxa"/>
            <w:tcBorders>
              <w:bottom w:val="single" w:sz="12" w:space="0" w:color="auto"/>
            </w:tcBorders>
            <w:shd w:val="clear" w:color="auto" w:fill="auto"/>
            <w:tcMar>
              <w:left w:w="43" w:type="dxa"/>
              <w:right w:w="43" w:type="dxa"/>
            </w:tcMar>
            <w:vAlign w:val="center"/>
            <w:hideMark/>
          </w:tcPr>
          <w:p w:rsidR="00057A3C" w:rsidRDefault="00057A3C" w:rsidP="00C24A1C">
            <w:pPr>
              <w:jc w:val="right"/>
              <w:rPr>
                <w:i/>
                <w:iCs/>
                <w:sz w:val="14"/>
                <w:szCs w:val="14"/>
              </w:rPr>
            </w:pPr>
            <w:r>
              <w:rPr>
                <w:i/>
                <w:iCs/>
                <w:sz w:val="14"/>
                <w:szCs w:val="14"/>
              </w:rPr>
              <w:t>415,217</w:t>
            </w:r>
          </w:p>
        </w:tc>
        <w:tc>
          <w:tcPr>
            <w:tcW w:w="720" w:type="dxa"/>
            <w:tcBorders>
              <w:bottom w:val="single" w:sz="12" w:space="0" w:color="auto"/>
            </w:tcBorders>
            <w:shd w:val="clear" w:color="auto" w:fill="auto"/>
            <w:tcMar>
              <w:left w:w="43" w:type="dxa"/>
              <w:right w:w="43" w:type="dxa"/>
            </w:tcMar>
            <w:vAlign w:val="center"/>
          </w:tcPr>
          <w:p w:rsidR="00057A3C" w:rsidRDefault="00057A3C" w:rsidP="00C24A1C">
            <w:pPr>
              <w:jc w:val="right"/>
              <w:rPr>
                <w:i/>
                <w:iCs/>
                <w:sz w:val="14"/>
                <w:szCs w:val="14"/>
              </w:rPr>
            </w:pPr>
            <w:r>
              <w:rPr>
                <w:i/>
                <w:iCs/>
                <w:sz w:val="14"/>
                <w:szCs w:val="14"/>
              </w:rPr>
              <w:t>653,247</w:t>
            </w:r>
          </w:p>
        </w:tc>
        <w:tc>
          <w:tcPr>
            <w:tcW w:w="725" w:type="dxa"/>
            <w:tcBorders>
              <w:bottom w:val="single" w:sz="12" w:space="0" w:color="auto"/>
            </w:tcBorders>
            <w:shd w:val="clear" w:color="auto" w:fill="auto"/>
            <w:tcMar>
              <w:left w:w="43" w:type="dxa"/>
              <w:right w:w="43" w:type="dxa"/>
            </w:tcMar>
            <w:vAlign w:val="center"/>
          </w:tcPr>
          <w:p w:rsidR="00057A3C" w:rsidRDefault="00057A3C" w:rsidP="00C24A1C">
            <w:pPr>
              <w:jc w:val="right"/>
              <w:rPr>
                <w:i/>
                <w:iCs/>
                <w:sz w:val="14"/>
                <w:szCs w:val="14"/>
              </w:rPr>
            </w:pPr>
            <w:r>
              <w:rPr>
                <w:i/>
                <w:iCs/>
                <w:sz w:val="14"/>
                <w:szCs w:val="14"/>
              </w:rPr>
              <w:t>635,628</w:t>
            </w:r>
          </w:p>
        </w:tc>
        <w:tc>
          <w:tcPr>
            <w:tcW w:w="720" w:type="dxa"/>
            <w:tcBorders>
              <w:bottom w:val="single" w:sz="12" w:space="0" w:color="auto"/>
            </w:tcBorders>
            <w:shd w:val="clear" w:color="auto" w:fill="auto"/>
            <w:noWrap/>
            <w:tcMar>
              <w:left w:w="43" w:type="dxa"/>
              <w:right w:w="43" w:type="dxa"/>
            </w:tcMar>
            <w:vAlign w:val="center"/>
          </w:tcPr>
          <w:p w:rsidR="00057A3C" w:rsidRDefault="00057A3C" w:rsidP="00057A3C">
            <w:pPr>
              <w:jc w:val="right"/>
              <w:rPr>
                <w:i/>
                <w:iCs/>
                <w:sz w:val="14"/>
                <w:szCs w:val="14"/>
              </w:rPr>
            </w:pPr>
            <w:r>
              <w:rPr>
                <w:i/>
                <w:iCs/>
                <w:sz w:val="14"/>
                <w:szCs w:val="14"/>
              </w:rPr>
              <w:t>634,236</w:t>
            </w:r>
          </w:p>
        </w:tc>
      </w:tr>
      <w:tr w:rsidR="00C24A1C" w:rsidRPr="00FA2FBA" w:rsidTr="007A445B">
        <w:trPr>
          <w:trHeight w:val="375"/>
        </w:trPr>
        <w:tc>
          <w:tcPr>
            <w:tcW w:w="10638" w:type="dxa"/>
            <w:gridSpan w:val="10"/>
            <w:tcBorders>
              <w:top w:val="single" w:sz="12" w:space="0" w:color="auto"/>
            </w:tcBorders>
            <w:shd w:val="clear" w:color="auto" w:fill="auto"/>
            <w:noWrap/>
            <w:hideMark/>
          </w:tcPr>
          <w:p w:rsidR="00C24A1C" w:rsidRDefault="00C24A1C" w:rsidP="00C24A1C">
            <w:pPr>
              <w:jc w:val="right"/>
              <w:rPr>
                <w:b/>
                <w:bCs/>
                <w:color w:val="auto"/>
                <w:sz w:val="14"/>
                <w:szCs w:val="14"/>
              </w:rPr>
            </w:pPr>
            <w:r>
              <w:rPr>
                <w:sz w:val="14"/>
                <w:szCs w:val="14"/>
              </w:rPr>
              <w:t>Source: Statistics &amp; Data Warehouse Department SBP</w:t>
            </w:r>
          </w:p>
          <w:p w:rsidR="00C24A1C" w:rsidRPr="00FA2FBA" w:rsidRDefault="00C24A1C" w:rsidP="00C24A1C">
            <w:pPr>
              <w:jc w:val="left"/>
              <w:rPr>
                <w:rFonts w:ascii="Calibri" w:hAnsi="Calibri"/>
                <w:sz w:val="22"/>
                <w:szCs w:val="22"/>
              </w:rPr>
            </w:pPr>
            <w:r w:rsidRPr="004F1CC1">
              <w:rPr>
                <w:b/>
                <w:bCs/>
                <w:color w:val="auto"/>
                <w:sz w:val="14"/>
                <w:szCs w:val="14"/>
              </w:rPr>
              <w:t xml:space="preserve">Note :  </w:t>
            </w:r>
          </w:p>
        </w:tc>
      </w:tr>
      <w:tr w:rsidR="00C24A1C" w:rsidRPr="00FA2FBA" w:rsidTr="00846691">
        <w:trPr>
          <w:trHeight w:val="423"/>
        </w:trPr>
        <w:tc>
          <w:tcPr>
            <w:tcW w:w="10638" w:type="dxa"/>
            <w:gridSpan w:val="10"/>
            <w:shd w:val="clear" w:color="auto" w:fill="auto"/>
            <w:noWrap/>
            <w:vAlign w:val="center"/>
            <w:hideMark/>
          </w:tcPr>
          <w:p w:rsidR="00C24A1C" w:rsidRPr="006A1E59" w:rsidRDefault="00C24A1C" w:rsidP="00C24A1C">
            <w:pPr>
              <w:pStyle w:val="ListParagraph"/>
              <w:numPr>
                <w:ilvl w:val="0"/>
                <w:numId w:val="14"/>
              </w:numPr>
              <w:spacing w:after="0"/>
              <w:ind w:left="360"/>
              <w:rPr>
                <w:rFonts w:asciiTheme="majorBidi" w:hAnsiTheme="majorBidi" w:cstheme="majorBidi"/>
                <w:sz w:val="14"/>
                <w:szCs w:val="14"/>
              </w:rPr>
            </w:pPr>
            <w:r w:rsidRPr="006A1E59">
              <w:rPr>
                <w:rFonts w:asciiTheme="majorBidi" w:hAnsiTheme="majorBidi" w:cstheme="majorBidi"/>
                <w:sz w:val="14"/>
                <w:szCs w:val="14"/>
              </w:rPr>
              <w:t xml:space="preserve">The table shows monetary statistics of the Central Bank (State Bank of Pakistan) according to the guidelines of IMF Monetary and Financial Statistics Manual (MFSM 2000). Compilation methodology is available at: </w:t>
            </w:r>
            <w:hyperlink r:id="rId9" w:history="1">
              <w:r w:rsidRPr="006A1E59">
                <w:rPr>
                  <w:rFonts w:asciiTheme="majorBidi" w:hAnsiTheme="majorBidi" w:cstheme="majorBidi"/>
                  <w:sz w:val="14"/>
                  <w:szCs w:val="14"/>
                </w:rPr>
                <w:t>http://www.sbp.org.pk/departments/Guidelines.htm</w:t>
              </w:r>
            </w:hyperlink>
          </w:p>
          <w:p w:rsidR="00C24A1C" w:rsidRPr="006A1E59" w:rsidRDefault="00C24A1C" w:rsidP="00C24A1C">
            <w:pPr>
              <w:numPr>
                <w:ilvl w:val="0"/>
                <w:numId w:val="14"/>
              </w:numPr>
              <w:tabs>
                <w:tab w:val="left" w:pos="450"/>
              </w:tabs>
              <w:ind w:left="360"/>
              <w:jc w:val="left"/>
              <w:rPr>
                <w:rFonts w:asciiTheme="majorBidi" w:hAnsiTheme="majorBidi" w:cstheme="majorBidi"/>
                <w:color w:val="auto"/>
                <w:szCs w:val="16"/>
              </w:rPr>
            </w:pPr>
            <w:r w:rsidRPr="006A1E59">
              <w:rPr>
                <w:rFonts w:asciiTheme="majorBidi" w:hAnsiTheme="majorBidi" w:cstheme="majorBidi"/>
                <w:color w:val="auto"/>
                <w:sz w:val="14"/>
                <w:szCs w:val="14"/>
              </w:rPr>
              <w:t>General Government includes Central and Provincial Government &amp; Provincial Governments includes Provincial and Local Governments</w:t>
            </w:r>
          </w:p>
        </w:tc>
      </w:tr>
      <w:tr w:rsidR="00C24A1C" w:rsidRPr="00FA2FBA" w:rsidTr="00846691">
        <w:trPr>
          <w:trHeight w:val="268"/>
        </w:trPr>
        <w:tc>
          <w:tcPr>
            <w:tcW w:w="10638" w:type="dxa"/>
            <w:gridSpan w:val="10"/>
            <w:shd w:val="clear" w:color="auto" w:fill="auto"/>
            <w:noWrap/>
            <w:vAlign w:val="center"/>
            <w:hideMark/>
          </w:tcPr>
          <w:p w:rsidR="00C24A1C" w:rsidRPr="00CE511E" w:rsidRDefault="00C24A1C" w:rsidP="00C24A1C">
            <w:pPr>
              <w:jc w:val="left"/>
              <w:rPr>
                <w:color w:val="0000FF"/>
                <w:sz w:val="14"/>
                <w:szCs w:val="14"/>
                <w:u w:val="single"/>
              </w:rPr>
            </w:pPr>
            <w:r w:rsidRPr="00CE511E">
              <w:rPr>
                <w:color w:val="auto"/>
                <w:sz w:val="14"/>
                <w:szCs w:val="14"/>
              </w:rPr>
              <w:t xml:space="preserve">Archive link: </w:t>
            </w:r>
            <w:hyperlink r:id="rId10" w:history="1">
              <w:r w:rsidRPr="00CE511E">
                <w:rPr>
                  <w:rStyle w:val="Hyperlink"/>
                  <w:sz w:val="14"/>
                  <w:szCs w:val="14"/>
                </w:rPr>
                <w:t>http://www.sbp.org.pk/ecodata/AnaAccArc.xls</w:t>
              </w:r>
            </w:hyperlink>
          </w:p>
        </w:tc>
      </w:tr>
    </w:tbl>
    <w:p w:rsidR="00DF368E" w:rsidRDefault="00DF368E" w:rsidP="0069571C">
      <w:pPr>
        <w:jc w:val="left"/>
        <w:rPr>
          <w:b/>
          <w:color w:val="auto"/>
        </w:rPr>
      </w:pPr>
    </w:p>
    <w:p w:rsidR="00DF368E" w:rsidRDefault="00DF368E" w:rsidP="0069571C">
      <w:pPr>
        <w:jc w:val="left"/>
        <w:rPr>
          <w:b/>
          <w:color w:val="auto"/>
        </w:rPr>
      </w:pPr>
    </w:p>
    <w:p w:rsidR="00D63291" w:rsidRDefault="00D63291"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9024A8" w:rsidRDefault="009024A8" w:rsidP="0069571C">
      <w:pPr>
        <w:jc w:val="left"/>
        <w:rPr>
          <w:b/>
          <w:color w:val="auto"/>
        </w:rPr>
      </w:pPr>
    </w:p>
    <w:p w:rsidR="001821A1" w:rsidRDefault="001821A1" w:rsidP="0069571C">
      <w:pPr>
        <w:jc w:val="left"/>
        <w:rPr>
          <w:b/>
          <w:color w:val="auto"/>
        </w:rPr>
      </w:pPr>
    </w:p>
    <w:p w:rsidR="00261F80" w:rsidRDefault="00261F80" w:rsidP="0069571C">
      <w:pPr>
        <w:jc w:val="left"/>
        <w:rPr>
          <w:b/>
          <w:color w:val="auto"/>
        </w:rPr>
      </w:pPr>
    </w:p>
    <w:p w:rsidR="009024A8" w:rsidRDefault="009024A8" w:rsidP="0069571C">
      <w:pPr>
        <w:jc w:val="left"/>
        <w:rPr>
          <w:b/>
          <w:color w:val="auto"/>
        </w:rPr>
      </w:pPr>
    </w:p>
    <w:p w:rsidR="009024A8" w:rsidRDefault="009024A8" w:rsidP="0069571C">
      <w:pPr>
        <w:jc w:val="left"/>
        <w:rPr>
          <w:b/>
          <w:color w:val="auto"/>
        </w:rPr>
      </w:pPr>
    </w:p>
    <w:p w:rsidR="006A1E59" w:rsidRDefault="006A1E59" w:rsidP="0069571C">
      <w:pPr>
        <w:jc w:val="left"/>
        <w:rPr>
          <w:b/>
          <w:color w:val="auto"/>
        </w:rPr>
      </w:pPr>
    </w:p>
    <w:p w:rsidR="006A1E59" w:rsidRDefault="006A1E59" w:rsidP="0069571C">
      <w:pPr>
        <w:jc w:val="left"/>
        <w:rPr>
          <w:b/>
          <w:color w:val="auto"/>
        </w:rPr>
      </w:pPr>
    </w:p>
    <w:p w:rsidR="006A1E59" w:rsidRDefault="006A1E59" w:rsidP="0069571C">
      <w:pPr>
        <w:jc w:val="left"/>
        <w:rPr>
          <w:b/>
          <w:color w:val="auto"/>
        </w:rPr>
      </w:pPr>
    </w:p>
    <w:p w:rsidR="006A1E59" w:rsidRDefault="006A1E59" w:rsidP="0069571C">
      <w:pPr>
        <w:jc w:val="left"/>
        <w:rPr>
          <w:b/>
          <w:color w:val="auto"/>
        </w:rPr>
      </w:pPr>
    </w:p>
    <w:p w:rsidR="009024A8" w:rsidRDefault="009024A8"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tbl>
      <w:tblPr>
        <w:tblpPr w:leftFromText="180" w:rightFromText="180" w:vertAnchor="page" w:horzAnchor="margin" w:tblpY="1096"/>
        <w:tblW w:w="9918" w:type="dxa"/>
        <w:tblLook w:val="04A0" w:firstRow="1" w:lastRow="0" w:firstColumn="1" w:lastColumn="0" w:noHBand="0" w:noVBand="1"/>
      </w:tblPr>
      <w:tblGrid>
        <w:gridCol w:w="2930"/>
        <w:gridCol w:w="760"/>
        <w:gridCol w:w="741"/>
        <w:gridCol w:w="807"/>
        <w:gridCol w:w="810"/>
        <w:gridCol w:w="794"/>
        <w:gridCol w:w="720"/>
        <w:gridCol w:w="736"/>
        <w:gridCol w:w="810"/>
        <w:gridCol w:w="810"/>
      </w:tblGrid>
      <w:tr w:rsidR="006146BD" w:rsidRPr="008245E8" w:rsidTr="009E36CE">
        <w:trPr>
          <w:trHeight w:val="216"/>
        </w:trPr>
        <w:tc>
          <w:tcPr>
            <w:tcW w:w="9918" w:type="dxa"/>
            <w:gridSpan w:val="10"/>
            <w:tcBorders>
              <w:top w:val="nil"/>
              <w:left w:val="nil"/>
              <w:bottom w:val="nil"/>
              <w:right w:val="nil"/>
            </w:tcBorders>
            <w:shd w:val="clear" w:color="auto" w:fill="auto"/>
            <w:noWrap/>
            <w:vAlign w:val="bottom"/>
            <w:hideMark/>
          </w:tcPr>
          <w:p w:rsidR="006146BD" w:rsidRPr="008245E8" w:rsidRDefault="006146BD" w:rsidP="00FB5CDC">
            <w:pPr>
              <w:rPr>
                <w:b/>
                <w:bCs/>
                <w:color w:val="auto"/>
                <w:sz w:val="28"/>
                <w:szCs w:val="28"/>
              </w:rPr>
            </w:pPr>
            <w:r>
              <w:rPr>
                <w:b/>
                <w:bCs/>
                <w:color w:val="auto"/>
                <w:sz w:val="28"/>
                <w:szCs w:val="28"/>
              </w:rPr>
              <w:t>2.2</w:t>
            </w:r>
            <w:r w:rsidRPr="008245E8">
              <w:rPr>
                <w:b/>
                <w:bCs/>
                <w:color w:val="auto"/>
                <w:sz w:val="28"/>
                <w:szCs w:val="28"/>
              </w:rPr>
              <w:t xml:space="preserve">  Other Depository Corporations Survey </w:t>
            </w:r>
          </w:p>
        </w:tc>
      </w:tr>
      <w:tr w:rsidR="006146BD" w:rsidRPr="008245E8" w:rsidTr="009E36CE">
        <w:trPr>
          <w:trHeight w:val="216"/>
        </w:trPr>
        <w:tc>
          <w:tcPr>
            <w:tcW w:w="9918" w:type="dxa"/>
            <w:gridSpan w:val="10"/>
            <w:tcBorders>
              <w:top w:val="nil"/>
              <w:left w:val="nil"/>
              <w:bottom w:val="single" w:sz="12" w:space="0" w:color="auto"/>
              <w:right w:val="nil"/>
            </w:tcBorders>
            <w:shd w:val="clear" w:color="auto" w:fill="auto"/>
            <w:vAlign w:val="bottom"/>
            <w:hideMark/>
          </w:tcPr>
          <w:p w:rsidR="006146BD" w:rsidRPr="008245E8" w:rsidRDefault="006146BD" w:rsidP="00FB5CDC">
            <w:pPr>
              <w:jc w:val="right"/>
              <w:rPr>
                <w:color w:val="auto"/>
                <w:szCs w:val="16"/>
              </w:rPr>
            </w:pPr>
            <w:r w:rsidRPr="008245E8">
              <w:rPr>
                <w:color w:val="auto"/>
                <w:szCs w:val="16"/>
              </w:rPr>
              <w:t>(Million Rupees)</w:t>
            </w:r>
          </w:p>
        </w:tc>
      </w:tr>
      <w:tr w:rsidR="003E0EA6" w:rsidRPr="008245E8" w:rsidTr="003E0EA6">
        <w:trPr>
          <w:trHeight w:val="216"/>
        </w:trPr>
        <w:tc>
          <w:tcPr>
            <w:tcW w:w="2930" w:type="dxa"/>
            <w:vMerge w:val="restart"/>
            <w:tcBorders>
              <w:top w:val="nil"/>
              <w:left w:val="nil"/>
              <w:bottom w:val="single" w:sz="12" w:space="0" w:color="000000"/>
              <w:right w:val="single" w:sz="4" w:space="0" w:color="auto"/>
            </w:tcBorders>
            <w:shd w:val="clear" w:color="auto" w:fill="auto"/>
            <w:noWrap/>
            <w:vAlign w:val="center"/>
            <w:hideMark/>
          </w:tcPr>
          <w:p w:rsidR="003E0EA6" w:rsidRPr="008245E8" w:rsidRDefault="003E0EA6" w:rsidP="00203D68">
            <w:pPr>
              <w:rPr>
                <w:b/>
                <w:bCs/>
                <w:color w:val="auto"/>
                <w:szCs w:val="16"/>
              </w:rPr>
            </w:pPr>
            <w:r w:rsidRPr="008245E8">
              <w:rPr>
                <w:b/>
                <w:bCs/>
                <w:color w:val="auto"/>
                <w:szCs w:val="16"/>
              </w:rPr>
              <w:t>I T E M S</w:t>
            </w:r>
          </w:p>
        </w:tc>
        <w:tc>
          <w:tcPr>
            <w:tcW w:w="760" w:type="dxa"/>
            <w:vMerge w:val="restart"/>
            <w:tcBorders>
              <w:top w:val="single" w:sz="12" w:space="0" w:color="auto"/>
              <w:left w:val="single" w:sz="4" w:space="0" w:color="auto"/>
              <w:right w:val="single" w:sz="4" w:space="0" w:color="auto"/>
            </w:tcBorders>
            <w:shd w:val="clear" w:color="auto" w:fill="auto"/>
            <w:vAlign w:val="center"/>
            <w:hideMark/>
          </w:tcPr>
          <w:p w:rsidR="003E0EA6" w:rsidRPr="008245E8" w:rsidRDefault="003E0EA6" w:rsidP="00203D68">
            <w:pPr>
              <w:jc w:val="right"/>
              <w:rPr>
                <w:b/>
                <w:bCs/>
                <w:color w:val="auto"/>
                <w:szCs w:val="16"/>
              </w:rPr>
            </w:pPr>
            <w:r w:rsidRPr="009311D7">
              <w:rPr>
                <w:b/>
                <w:bCs/>
                <w:color w:val="auto"/>
                <w:szCs w:val="16"/>
              </w:rPr>
              <w:t>FY17</w:t>
            </w:r>
          </w:p>
        </w:tc>
        <w:tc>
          <w:tcPr>
            <w:tcW w:w="741" w:type="dxa"/>
            <w:vMerge w:val="restart"/>
            <w:tcBorders>
              <w:top w:val="nil"/>
              <w:left w:val="single" w:sz="4" w:space="0" w:color="auto"/>
              <w:right w:val="single" w:sz="4" w:space="0" w:color="auto"/>
            </w:tcBorders>
            <w:shd w:val="clear" w:color="auto" w:fill="auto"/>
            <w:vAlign w:val="center"/>
          </w:tcPr>
          <w:p w:rsidR="003E0EA6" w:rsidRPr="002D5FD9" w:rsidRDefault="003E0EA6" w:rsidP="00203D68">
            <w:pPr>
              <w:jc w:val="right"/>
              <w:rPr>
                <w:b/>
                <w:bCs/>
                <w:szCs w:val="16"/>
              </w:rPr>
            </w:pPr>
            <w:r>
              <w:rPr>
                <w:b/>
                <w:bCs/>
                <w:szCs w:val="16"/>
              </w:rPr>
              <w:t>FY18</w:t>
            </w:r>
          </w:p>
        </w:tc>
        <w:tc>
          <w:tcPr>
            <w:tcW w:w="807" w:type="dxa"/>
            <w:vMerge w:val="restart"/>
            <w:tcBorders>
              <w:top w:val="nil"/>
              <w:left w:val="single" w:sz="4" w:space="0" w:color="auto"/>
              <w:right w:val="single" w:sz="4" w:space="0" w:color="auto"/>
            </w:tcBorders>
            <w:shd w:val="clear" w:color="auto" w:fill="auto"/>
            <w:vAlign w:val="center"/>
          </w:tcPr>
          <w:p w:rsidR="003E0EA6" w:rsidRPr="002D5FD9" w:rsidRDefault="003E0EA6" w:rsidP="00DE6559">
            <w:pPr>
              <w:jc w:val="right"/>
              <w:rPr>
                <w:b/>
                <w:bCs/>
                <w:szCs w:val="16"/>
              </w:rPr>
            </w:pPr>
            <w:r>
              <w:rPr>
                <w:b/>
                <w:bCs/>
                <w:szCs w:val="16"/>
              </w:rPr>
              <w:t>FY19</w:t>
            </w:r>
          </w:p>
        </w:tc>
        <w:tc>
          <w:tcPr>
            <w:tcW w:w="3060" w:type="dxa"/>
            <w:gridSpan w:val="4"/>
            <w:tcBorders>
              <w:top w:val="nil"/>
              <w:left w:val="single" w:sz="4" w:space="0" w:color="auto"/>
              <w:bottom w:val="single" w:sz="4" w:space="0" w:color="auto"/>
              <w:right w:val="single" w:sz="4" w:space="0" w:color="auto"/>
            </w:tcBorders>
            <w:shd w:val="clear" w:color="auto" w:fill="auto"/>
            <w:vAlign w:val="center"/>
          </w:tcPr>
          <w:p w:rsidR="003E0EA6" w:rsidRPr="008245E8" w:rsidRDefault="003E0EA6" w:rsidP="00203D68">
            <w:pPr>
              <w:rPr>
                <w:b/>
                <w:bCs/>
                <w:color w:val="auto"/>
                <w:szCs w:val="16"/>
              </w:rPr>
            </w:pPr>
            <w:r>
              <w:rPr>
                <w:b/>
                <w:bCs/>
                <w:color w:val="auto"/>
                <w:szCs w:val="16"/>
              </w:rPr>
              <w:t>2019</w:t>
            </w:r>
          </w:p>
        </w:tc>
        <w:tc>
          <w:tcPr>
            <w:tcW w:w="1620" w:type="dxa"/>
            <w:gridSpan w:val="2"/>
            <w:tcBorders>
              <w:top w:val="single" w:sz="12" w:space="0" w:color="auto"/>
              <w:left w:val="single" w:sz="4" w:space="0" w:color="auto"/>
              <w:bottom w:val="single" w:sz="4" w:space="0" w:color="auto"/>
              <w:right w:val="nil"/>
            </w:tcBorders>
            <w:shd w:val="clear" w:color="auto" w:fill="auto"/>
            <w:vAlign w:val="center"/>
          </w:tcPr>
          <w:p w:rsidR="003E0EA6" w:rsidRPr="008245E8" w:rsidRDefault="003E0EA6" w:rsidP="00203D68">
            <w:pPr>
              <w:rPr>
                <w:b/>
                <w:bCs/>
                <w:color w:val="auto"/>
                <w:szCs w:val="16"/>
              </w:rPr>
            </w:pPr>
            <w:r>
              <w:rPr>
                <w:b/>
                <w:bCs/>
                <w:color w:val="auto"/>
                <w:szCs w:val="16"/>
              </w:rPr>
              <w:t>2020</w:t>
            </w:r>
          </w:p>
        </w:tc>
      </w:tr>
      <w:tr w:rsidR="003E0EA6" w:rsidRPr="008245E8" w:rsidTr="003E0EA6">
        <w:trPr>
          <w:trHeight w:val="216"/>
        </w:trPr>
        <w:tc>
          <w:tcPr>
            <w:tcW w:w="2930" w:type="dxa"/>
            <w:vMerge/>
            <w:tcBorders>
              <w:top w:val="nil"/>
              <w:left w:val="nil"/>
              <w:bottom w:val="single" w:sz="12" w:space="0" w:color="000000"/>
              <w:right w:val="single" w:sz="4" w:space="0" w:color="auto"/>
            </w:tcBorders>
            <w:shd w:val="clear" w:color="auto" w:fill="auto"/>
            <w:vAlign w:val="center"/>
            <w:hideMark/>
          </w:tcPr>
          <w:p w:rsidR="003E0EA6" w:rsidRPr="008245E8" w:rsidRDefault="003E0EA6" w:rsidP="003E0EA6">
            <w:pPr>
              <w:jc w:val="left"/>
              <w:rPr>
                <w:b/>
                <w:bCs/>
                <w:color w:val="auto"/>
                <w:szCs w:val="16"/>
              </w:rPr>
            </w:pPr>
          </w:p>
        </w:tc>
        <w:tc>
          <w:tcPr>
            <w:tcW w:w="76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3E0EA6" w:rsidRPr="006619BF" w:rsidRDefault="003E0EA6" w:rsidP="003E0EA6">
            <w:pPr>
              <w:jc w:val="right"/>
              <w:rPr>
                <w:b/>
                <w:color w:val="auto"/>
                <w:sz w:val="14"/>
                <w:szCs w:val="14"/>
              </w:rPr>
            </w:pPr>
          </w:p>
        </w:tc>
        <w:tc>
          <w:tcPr>
            <w:tcW w:w="741"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3E0EA6" w:rsidRPr="006619BF" w:rsidRDefault="003E0EA6" w:rsidP="003E0EA6">
            <w:pPr>
              <w:jc w:val="right"/>
              <w:rPr>
                <w:b/>
                <w:color w:val="auto"/>
                <w:sz w:val="14"/>
                <w:szCs w:val="14"/>
              </w:rPr>
            </w:pPr>
          </w:p>
        </w:tc>
        <w:tc>
          <w:tcPr>
            <w:tcW w:w="807"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3E0EA6" w:rsidRPr="006619BF" w:rsidRDefault="003E0EA6" w:rsidP="003E0EA6">
            <w:pPr>
              <w:jc w:val="right"/>
              <w:rPr>
                <w:b/>
                <w:color w:val="auto"/>
                <w:sz w:val="14"/>
                <w:szCs w:val="14"/>
              </w:rPr>
            </w:pP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3E0EA6" w:rsidRPr="006619BF" w:rsidRDefault="003E0EA6" w:rsidP="003E0EA6">
            <w:pPr>
              <w:jc w:val="right"/>
              <w:rPr>
                <w:b/>
                <w:color w:val="auto"/>
                <w:sz w:val="14"/>
                <w:szCs w:val="14"/>
              </w:rPr>
            </w:pPr>
            <w:r>
              <w:rPr>
                <w:b/>
                <w:color w:val="auto"/>
                <w:sz w:val="14"/>
                <w:szCs w:val="14"/>
              </w:rPr>
              <w:t>Jan</w:t>
            </w:r>
          </w:p>
        </w:tc>
        <w:tc>
          <w:tcPr>
            <w:tcW w:w="794"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3E0EA6" w:rsidRPr="006619BF" w:rsidRDefault="003E0EA6" w:rsidP="003E0EA6">
            <w:pPr>
              <w:jc w:val="right"/>
              <w:rPr>
                <w:b/>
                <w:color w:val="auto"/>
                <w:sz w:val="14"/>
                <w:szCs w:val="14"/>
              </w:rPr>
            </w:pPr>
            <w:r>
              <w:rPr>
                <w:b/>
                <w:color w:val="auto"/>
                <w:sz w:val="14"/>
                <w:szCs w:val="14"/>
              </w:rPr>
              <w:t>Feb</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3E0EA6" w:rsidRPr="006619BF" w:rsidRDefault="003E0EA6" w:rsidP="003E0EA6">
            <w:pPr>
              <w:jc w:val="right"/>
              <w:rPr>
                <w:b/>
                <w:color w:val="auto"/>
                <w:sz w:val="14"/>
                <w:szCs w:val="14"/>
              </w:rPr>
            </w:pPr>
            <w:r>
              <w:rPr>
                <w:b/>
                <w:color w:val="auto"/>
                <w:sz w:val="14"/>
                <w:szCs w:val="14"/>
              </w:rPr>
              <w:t>Nov</w:t>
            </w:r>
          </w:p>
        </w:tc>
        <w:tc>
          <w:tcPr>
            <w:tcW w:w="736"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3E0EA6" w:rsidRPr="006619BF" w:rsidRDefault="003E0EA6" w:rsidP="003E0EA6">
            <w:pPr>
              <w:jc w:val="right"/>
              <w:rPr>
                <w:b/>
                <w:color w:val="auto"/>
                <w:sz w:val="14"/>
                <w:szCs w:val="14"/>
              </w:rPr>
            </w:pPr>
            <w:r>
              <w:rPr>
                <w:b/>
                <w:color w:val="auto"/>
                <w:sz w:val="14"/>
                <w:szCs w:val="14"/>
              </w:rPr>
              <w:t>Dec</w:t>
            </w: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3E0EA6" w:rsidRPr="006619BF" w:rsidRDefault="003E0EA6" w:rsidP="003E0EA6">
            <w:pPr>
              <w:jc w:val="right"/>
              <w:rPr>
                <w:b/>
                <w:color w:val="auto"/>
                <w:sz w:val="14"/>
                <w:szCs w:val="14"/>
              </w:rPr>
            </w:pPr>
            <w:r>
              <w:rPr>
                <w:b/>
                <w:color w:val="auto"/>
                <w:sz w:val="14"/>
                <w:szCs w:val="14"/>
              </w:rPr>
              <w:t>Jan</w:t>
            </w:r>
          </w:p>
        </w:tc>
        <w:tc>
          <w:tcPr>
            <w:tcW w:w="810" w:type="dxa"/>
            <w:tcBorders>
              <w:top w:val="single" w:sz="4" w:space="0" w:color="auto"/>
              <w:bottom w:val="single" w:sz="12" w:space="0" w:color="auto"/>
              <w:right w:val="nil"/>
            </w:tcBorders>
            <w:shd w:val="clear" w:color="auto" w:fill="auto"/>
            <w:tcMar>
              <w:left w:w="43" w:type="dxa"/>
              <w:right w:w="43" w:type="dxa"/>
            </w:tcMar>
            <w:vAlign w:val="center"/>
          </w:tcPr>
          <w:p w:rsidR="003E0EA6" w:rsidRPr="006619BF" w:rsidRDefault="003E0EA6" w:rsidP="003E0EA6">
            <w:pPr>
              <w:jc w:val="right"/>
              <w:rPr>
                <w:b/>
                <w:color w:val="auto"/>
                <w:sz w:val="14"/>
                <w:szCs w:val="14"/>
              </w:rPr>
            </w:pPr>
            <w:r>
              <w:rPr>
                <w:b/>
                <w:color w:val="auto"/>
                <w:sz w:val="14"/>
                <w:szCs w:val="14"/>
              </w:rPr>
              <w:t xml:space="preserve">Feb </w:t>
            </w:r>
            <w:r w:rsidRPr="001C0E67">
              <w:rPr>
                <w:b/>
                <w:color w:val="auto"/>
                <w:sz w:val="14"/>
                <w:szCs w:val="14"/>
                <w:vertAlign w:val="superscript"/>
              </w:rPr>
              <w:t>P</w:t>
            </w:r>
          </w:p>
        </w:tc>
      </w:tr>
      <w:tr w:rsidR="00B53B15" w:rsidRPr="008245E8" w:rsidTr="001734D6">
        <w:trPr>
          <w:trHeight w:val="245"/>
        </w:trPr>
        <w:tc>
          <w:tcPr>
            <w:tcW w:w="2930" w:type="dxa"/>
            <w:tcBorders>
              <w:top w:val="nil"/>
              <w:left w:val="nil"/>
              <w:bottom w:val="nil"/>
              <w:right w:val="nil"/>
            </w:tcBorders>
            <w:shd w:val="clear" w:color="auto" w:fill="auto"/>
            <w:noWrap/>
            <w:vAlign w:val="center"/>
            <w:hideMark/>
          </w:tcPr>
          <w:p w:rsidR="00B53B15" w:rsidRPr="008245E8" w:rsidRDefault="00B53B15" w:rsidP="003E0EA6">
            <w:pPr>
              <w:jc w:val="left"/>
              <w:rPr>
                <w:b/>
                <w:bCs/>
                <w:color w:val="auto"/>
                <w:szCs w:val="16"/>
              </w:rPr>
            </w:pPr>
            <w:r w:rsidRPr="008245E8">
              <w:rPr>
                <w:b/>
                <w:bCs/>
                <w:color w:val="auto"/>
                <w:szCs w:val="16"/>
              </w:rPr>
              <w:t>Net Foreign Assets</w:t>
            </w:r>
          </w:p>
        </w:tc>
        <w:tc>
          <w:tcPr>
            <w:tcW w:w="760" w:type="dxa"/>
            <w:tcBorders>
              <w:top w:val="nil"/>
              <w:left w:val="nil"/>
              <w:bottom w:val="nil"/>
              <w:right w:val="nil"/>
            </w:tcBorders>
            <w:shd w:val="clear" w:color="auto" w:fill="auto"/>
            <w:tcMar>
              <w:left w:w="43" w:type="dxa"/>
              <w:right w:w="43" w:type="dxa"/>
            </w:tcMar>
            <w:vAlign w:val="center"/>
            <w:hideMark/>
          </w:tcPr>
          <w:p w:rsidR="00B53B15" w:rsidRDefault="00B53B15" w:rsidP="003E0EA6">
            <w:pPr>
              <w:jc w:val="right"/>
              <w:rPr>
                <w:b/>
                <w:bCs/>
                <w:sz w:val="14"/>
                <w:szCs w:val="14"/>
              </w:rPr>
            </w:pPr>
            <w:r>
              <w:rPr>
                <w:b/>
                <w:bCs/>
                <w:sz w:val="14"/>
                <w:szCs w:val="14"/>
              </w:rPr>
              <w:t>(5,711)</w:t>
            </w:r>
          </w:p>
        </w:tc>
        <w:tc>
          <w:tcPr>
            <w:tcW w:w="741"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b/>
                <w:bCs/>
                <w:sz w:val="14"/>
                <w:szCs w:val="14"/>
              </w:rPr>
            </w:pPr>
            <w:r>
              <w:rPr>
                <w:b/>
                <w:bCs/>
                <w:sz w:val="14"/>
                <w:szCs w:val="14"/>
              </w:rPr>
              <w:t>(72,715)</w:t>
            </w:r>
          </w:p>
        </w:tc>
        <w:tc>
          <w:tcPr>
            <w:tcW w:w="807"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b/>
                <w:bCs/>
                <w:sz w:val="14"/>
                <w:szCs w:val="14"/>
              </w:rPr>
            </w:pPr>
            <w:r>
              <w:rPr>
                <w:b/>
                <w:bCs/>
                <w:sz w:val="14"/>
                <w:szCs w:val="14"/>
              </w:rPr>
              <w:t>(180,417)</w:t>
            </w:r>
          </w:p>
        </w:tc>
        <w:tc>
          <w:tcPr>
            <w:tcW w:w="810" w:type="dxa"/>
            <w:tcBorders>
              <w:top w:val="nil"/>
              <w:left w:val="nil"/>
              <w:bottom w:val="nil"/>
              <w:right w:val="nil"/>
            </w:tcBorders>
            <w:shd w:val="clear" w:color="auto" w:fill="auto"/>
            <w:tcMar>
              <w:left w:w="43" w:type="dxa"/>
              <w:right w:w="43" w:type="dxa"/>
            </w:tcMar>
            <w:vAlign w:val="center"/>
            <w:hideMark/>
          </w:tcPr>
          <w:p w:rsidR="00B53B15" w:rsidRDefault="00B53B15" w:rsidP="003E0EA6">
            <w:pPr>
              <w:jc w:val="right"/>
              <w:rPr>
                <w:b/>
                <w:bCs/>
                <w:sz w:val="14"/>
                <w:szCs w:val="14"/>
              </w:rPr>
            </w:pPr>
            <w:r>
              <w:rPr>
                <w:b/>
                <w:bCs/>
                <w:sz w:val="14"/>
                <w:szCs w:val="14"/>
              </w:rPr>
              <w:t>(193,776)</w:t>
            </w:r>
          </w:p>
        </w:tc>
        <w:tc>
          <w:tcPr>
            <w:tcW w:w="794"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b/>
                <w:bCs/>
                <w:sz w:val="14"/>
                <w:szCs w:val="14"/>
              </w:rPr>
            </w:pPr>
            <w:r>
              <w:rPr>
                <w:b/>
                <w:bCs/>
                <w:sz w:val="14"/>
                <w:szCs w:val="14"/>
              </w:rPr>
              <w:t>(175,680)</w:t>
            </w:r>
          </w:p>
        </w:tc>
        <w:tc>
          <w:tcPr>
            <w:tcW w:w="720" w:type="dxa"/>
            <w:tcBorders>
              <w:top w:val="nil"/>
              <w:left w:val="nil"/>
              <w:bottom w:val="nil"/>
              <w:right w:val="nil"/>
            </w:tcBorders>
            <w:shd w:val="clear" w:color="auto" w:fill="auto"/>
            <w:tcMar>
              <w:left w:w="43" w:type="dxa"/>
              <w:right w:w="43" w:type="dxa"/>
            </w:tcMar>
            <w:vAlign w:val="center"/>
            <w:hideMark/>
          </w:tcPr>
          <w:p w:rsidR="00B53B15" w:rsidRDefault="00B53B15" w:rsidP="003E0EA6">
            <w:pPr>
              <w:jc w:val="right"/>
              <w:rPr>
                <w:b/>
                <w:bCs/>
                <w:sz w:val="14"/>
                <w:szCs w:val="14"/>
              </w:rPr>
            </w:pPr>
            <w:r>
              <w:rPr>
                <w:b/>
                <w:bCs/>
                <w:sz w:val="14"/>
                <w:szCs w:val="14"/>
              </w:rPr>
              <w:t>(156,854)</w:t>
            </w:r>
          </w:p>
        </w:tc>
        <w:tc>
          <w:tcPr>
            <w:tcW w:w="736"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b/>
                <w:bCs/>
                <w:sz w:val="14"/>
                <w:szCs w:val="14"/>
              </w:rPr>
            </w:pPr>
            <w:r>
              <w:rPr>
                <w:b/>
                <w:bCs/>
                <w:sz w:val="14"/>
                <w:szCs w:val="14"/>
              </w:rPr>
              <w:t>(180,698)</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b/>
                <w:bCs/>
                <w:sz w:val="14"/>
                <w:szCs w:val="14"/>
              </w:rPr>
            </w:pPr>
            <w:r>
              <w:rPr>
                <w:b/>
                <w:bCs/>
                <w:sz w:val="14"/>
                <w:szCs w:val="14"/>
              </w:rPr>
              <w:t>(143,800)</w:t>
            </w:r>
          </w:p>
        </w:tc>
        <w:tc>
          <w:tcPr>
            <w:tcW w:w="810" w:type="dxa"/>
            <w:tcBorders>
              <w:top w:val="nil"/>
              <w:left w:val="nil"/>
              <w:bottom w:val="nil"/>
              <w:right w:val="nil"/>
            </w:tcBorders>
            <w:shd w:val="clear" w:color="auto" w:fill="auto"/>
            <w:noWrap/>
            <w:tcMar>
              <w:left w:w="43" w:type="dxa"/>
              <w:right w:w="43" w:type="dxa"/>
            </w:tcMar>
            <w:vAlign w:val="center"/>
          </w:tcPr>
          <w:p w:rsidR="00B53B15" w:rsidRDefault="00B53B15" w:rsidP="00B53B15">
            <w:pPr>
              <w:jc w:val="right"/>
              <w:rPr>
                <w:b/>
                <w:bCs/>
                <w:sz w:val="14"/>
                <w:szCs w:val="14"/>
              </w:rPr>
            </w:pPr>
            <w:r>
              <w:rPr>
                <w:b/>
                <w:bCs/>
                <w:sz w:val="14"/>
                <w:szCs w:val="14"/>
              </w:rPr>
              <w:t>(152,809)</w:t>
            </w:r>
          </w:p>
        </w:tc>
      </w:tr>
      <w:tr w:rsidR="00B53B15" w:rsidRPr="008245E8" w:rsidTr="001734D6">
        <w:trPr>
          <w:trHeight w:val="245"/>
        </w:trPr>
        <w:tc>
          <w:tcPr>
            <w:tcW w:w="2930" w:type="dxa"/>
            <w:tcBorders>
              <w:top w:val="nil"/>
              <w:left w:val="nil"/>
              <w:bottom w:val="nil"/>
              <w:right w:val="nil"/>
            </w:tcBorders>
            <w:shd w:val="clear" w:color="auto" w:fill="auto"/>
            <w:noWrap/>
            <w:vAlign w:val="center"/>
            <w:hideMark/>
          </w:tcPr>
          <w:p w:rsidR="00B53B15" w:rsidRPr="008245E8" w:rsidRDefault="00B53B15" w:rsidP="003E0EA6">
            <w:pPr>
              <w:jc w:val="left"/>
              <w:rPr>
                <w:b/>
                <w:bCs/>
                <w:color w:val="auto"/>
                <w:szCs w:val="16"/>
              </w:rPr>
            </w:pPr>
            <w:r w:rsidRPr="008245E8">
              <w:rPr>
                <w:b/>
                <w:bCs/>
                <w:color w:val="auto"/>
                <w:szCs w:val="16"/>
              </w:rPr>
              <w:t>Claims on nonresidents</w:t>
            </w:r>
          </w:p>
        </w:tc>
        <w:tc>
          <w:tcPr>
            <w:tcW w:w="760" w:type="dxa"/>
            <w:tcBorders>
              <w:top w:val="nil"/>
              <w:left w:val="nil"/>
              <w:bottom w:val="nil"/>
              <w:right w:val="nil"/>
            </w:tcBorders>
            <w:shd w:val="clear" w:color="auto" w:fill="auto"/>
            <w:tcMar>
              <w:left w:w="43" w:type="dxa"/>
              <w:right w:w="43" w:type="dxa"/>
            </w:tcMar>
            <w:vAlign w:val="center"/>
            <w:hideMark/>
          </w:tcPr>
          <w:p w:rsidR="00B53B15" w:rsidRDefault="00B53B15" w:rsidP="003E0EA6">
            <w:pPr>
              <w:jc w:val="right"/>
              <w:rPr>
                <w:b/>
                <w:bCs/>
                <w:sz w:val="14"/>
                <w:szCs w:val="14"/>
              </w:rPr>
            </w:pPr>
            <w:r>
              <w:rPr>
                <w:b/>
                <w:bCs/>
                <w:sz w:val="14"/>
                <w:szCs w:val="14"/>
              </w:rPr>
              <w:t>505,554</w:t>
            </w:r>
          </w:p>
        </w:tc>
        <w:tc>
          <w:tcPr>
            <w:tcW w:w="741"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b/>
                <w:bCs/>
                <w:sz w:val="14"/>
                <w:szCs w:val="14"/>
              </w:rPr>
            </w:pPr>
            <w:r>
              <w:rPr>
                <w:b/>
                <w:bCs/>
                <w:sz w:val="14"/>
                <w:szCs w:val="14"/>
              </w:rPr>
              <w:t>514,474</w:t>
            </w:r>
          </w:p>
        </w:tc>
        <w:tc>
          <w:tcPr>
            <w:tcW w:w="807"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b/>
                <w:bCs/>
                <w:sz w:val="14"/>
                <w:szCs w:val="14"/>
              </w:rPr>
            </w:pPr>
            <w:r>
              <w:rPr>
                <w:b/>
                <w:bCs/>
                <w:sz w:val="14"/>
                <w:szCs w:val="14"/>
              </w:rPr>
              <w:t>604,432</w:t>
            </w:r>
          </w:p>
        </w:tc>
        <w:tc>
          <w:tcPr>
            <w:tcW w:w="810" w:type="dxa"/>
            <w:tcBorders>
              <w:top w:val="nil"/>
              <w:left w:val="nil"/>
              <w:bottom w:val="nil"/>
              <w:right w:val="nil"/>
            </w:tcBorders>
            <w:shd w:val="clear" w:color="auto" w:fill="auto"/>
            <w:tcMar>
              <w:left w:w="43" w:type="dxa"/>
              <w:right w:w="43" w:type="dxa"/>
            </w:tcMar>
            <w:vAlign w:val="center"/>
            <w:hideMark/>
          </w:tcPr>
          <w:p w:rsidR="00B53B15" w:rsidRDefault="00B53B15" w:rsidP="003E0EA6">
            <w:pPr>
              <w:jc w:val="right"/>
              <w:rPr>
                <w:b/>
                <w:bCs/>
                <w:sz w:val="14"/>
                <w:szCs w:val="14"/>
              </w:rPr>
            </w:pPr>
            <w:r>
              <w:rPr>
                <w:b/>
                <w:bCs/>
                <w:sz w:val="14"/>
                <w:szCs w:val="14"/>
              </w:rPr>
              <w:t>506,942</w:t>
            </w:r>
          </w:p>
        </w:tc>
        <w:tc>
          <w:tcPr>
            <w:tcW w:w="794"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b/>
                <w:bCs/>
                <w:sz w:val="14"/>
                <w:szCs w:val="14"/>
              </w:rPr>
            </w:pPr>
            <w:r>
              <w:rPr>
                <w:b/>
                <w:bCs/>
                <w:sz w:val="14"/>
                <w:szCs w:val="14"/>
              </w:rPr>
              <w:t>539,149</w:t>
            </w:r>
          </w:p>
        </w:tc>
        <w:tc>
          <w:tcPr>
            <w:tcW w:w="720" w:type="dxa"/>
            <w:tcBorders>
              <w:top w:val="nil"/>
              <w:left w:val="nil"/>
              <w:bottom w:val="nil"/>
              <w:right w:val="nil"/>
            </w:tcBorders>
            <w:shd w:val="clear" w:color="auto" w:fill="auto"/>
            <w:tcMar>
              <w:left w:w="43" w:type="dxa"/>
              <w:right w:w="43" w:type="dxa"/>
            </w:tcMar>
            <w:vAlign w:val="center"/>
            <w:hideMark/>
          </w:tcPr>
          <w:p w:rsidR="00B53B15" w:rsidRDefault="00B53B15" w:rsidP="003E0EA6">
            <w:pPr>
              <w:jc w:val="right"/>
              <w:rPr>
                <w:b/>
                <w:bCs/>
                <w:sz w:val="14"/>
                <w:szCs w:val="14"/>
              </w:rPr>
            </w:pPr>
            <w:r>
              <w:rPr>
                <w:b/>
                <w:bCs/>
                <w:sz w:val="14"/>
                <w:szCs w:val="14"/>
              </w:rPr>
              <w:t>574,163</w:t>
            </w:r>
          </w:p>
        </w:tc>
        <w:tc>
          <w:tcPr>
            <w:tcW w:w="736"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b/>
                <w:bCs/>
                <w:sz w:val="14"/>
                <w:szCs w:val="14"/>
              </w:rPr>
            </w:pPr>
            <w:r>
              <w:rPr>
                <w:b/>
                <w:bCs/>
                <w:sz w:val="14"/>
                <w:szCs w:val="14"/>
              </w:rPr>
              <w:t>558,460</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b/>
                <w:bCs/>
                <w:sz w:val="14"/>
                <w:szCs w:val="14"/>
              </w:rPr>
            </w:pPr>
            <w:r>
              <w:rPr>
                <w:b/>
                <w:bCs/>
                <w:sz w:val="14"/>
                <w:szCs w:val="14"/>
              </w:rPr>
              <w:t>620,928</w:t>
            </w:r>
          </w:p>
        </w:tc>
        <w:tc>
          <w:tcPr>
            <w:tcW w:w="810" w:type="dxa"/>
            <w:tcBorders>
              <w:top w:val="nil"/>
              <w:left w:val="nil"/>
              <w:bottom w:val="nil"/>
              <w:right w:val="nil"/>
            </w:tcBorders>
            <w:shd w:val="clear" w:color="auto" w:fill="auto"/>
            <w:noWrap/>
            <w:tcMar>
              <w:left w:w="43" w:type="dxa"/>
              <w:right w:w="43" w:type="dxa"/>
            </w:tcMar>
            <w:vAlign w:val="center"/>
          </w:tcPr>
          <w:p w:rsidR="00B53B15" w:rsidRDefault="00B53B15" w:rsidP="00B53B15">
            <w:pPr>
              <w:jc w:val="right"/>
              <w:rPr>
                <w:b/>
                <w:bCs/>
                <w:sz w:val="14"/>
                <w:szCs w:val="14"/>
              </w:rPr>
            </w:pPr>
            <w:r>
              <w:rPr>
                <w:b/>
                <w:bCs/>
                <w:sz w:val="14"/>
                <w:szCs w:val="14"/>
              </w:rPr>
              <w:t>602,853</w:t>
            </w:r>
          </w:p>
        </w:tc>
      </w:tr>
      <w:tr w:rsidR="00B53B15" w:rsidRPr="008245E8" w:rsidTr="001734D6">
        <w:trPr>
          <w:trHeight w:val="245"/>
        </w:trPr>
        <w:tc>
          <w:tcPr>
            <w:tcW w:w="2930" w:type="dxa"/>
            <w:tcBorders>
              <w:top w:val="nil"/>
              <w:left w:val="nil"/>
              <w:bottom w:val="nil"/>
              <w:right w:val="nil"/>
            </w:tcBorders>
            <w:shd w:val="clear" w:color="auto" w:fill="auto"/>
            <w:noWrap/>
            <w:vAlign w:val="center"/>
            <w:hideMark/>
          </w:tcPr>
          <w:p w:rsidR="00B53B15" w:rsidRPr="008245E8" w:rsidRDefault="00B53B15" w:rsidP="003E0EA6">
            <w:pPr>
              <w:ind w:firstLineChars="200" w:firstLine="320"/>
              <w:jc w:val="left"/>
              <w:rPr>
                <w:color w:val="auto"/>
                <w:szCs w:val="16"/>
              </w:rPr>
            </w:pPr>
            <w:r w:rsidRPr="008245E8">
              <w:rPr>
                <w:color w:val="auto"/>
                <w:szCs w:val="16"/>
              </w:rPr>
              <w:t>a) Foreign currency</w:t>
            </w:r>
          </w:p>
        </w:tc>
        <w:tc>
          <w:tcPr>
            <w:tcW w:w="760" w:type="dxa"/>
            <w:tcBorders>
              <w:top w:val="nil"/>
              <w:left w:val="nil"/>
              <w:bottom w:val="nil"/>
              <w:right w:val="nil"/>
            </w:tcBorders>
            <w:shd w:val="clear" w:color="auto" w:fill="auto"/>
            <w:tcMar>
              <w:left w:w="43" w:type="dxa"/>
              <w:right w:w="43" w:type="dxa"/>
            </w:tcMar>
            <w:vAlign w:val="center"/>
            <w:hideMark/>
          </w:tcPr>
          <w:p w:rsidR="00B53B15" w:rsidRDefault="00B53B15" w:rsidP="003E0EA6">
            <w:pPr>
              <w:jc w:val="right"/>
              <w:rPr>
                <w:sz w:val="14"/>
                <w:szCs w:val="14"/>
              </w:rPr>
            </w:pPr>
            <w:r>
              <w:rPr>
                <w:sz w:val="14"/>
                <w:szCs w:val="14"/>
              </w:rPr>
              <w:t>29,434</w:t>
            </w:r>
          </w:p>
        </w:tc>
        <w:tc>
          <w:tcPr>
            <w:tcW w:w="741"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sz w:val="14"/>
                <w:szCs w:val="14"/>
              </w:rPr>
            </w:pPr>
            <w:r>
              <w:rPr>
                <w:sz w:val="14"/>
                <w:szCs w:val="14"/>
              </w:rPr>
              <w:t>35,023</w:t>
            </w:r>
          </w:p>
        </w:tc>
        <w:tc>
          <w:tcPr>
            <w:tcW w:w="807"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sz w:val="14"/>
                <w:szCs w:val="14"/>
              </w:rPr>
            </w:pPr>
            <w:r>
              <w:rPr>
                <w:sz w:val="14"/>
                <w:szCs w:val="14"/>
              </w:rPr>
              <w:t>59,945</w:t>
            </w:r>
          </w:p>
        </w:tc>
        <w:tc>
          <w:tcPr>
            <w:tcW w:w="810" w:type="dxa"/>
            <w:tcBorders>
              <w:top w:val="nil"/>
              <w:left w:val="nil"/>
              <w:bottom w:val="nil"/>
              <w:right w:val="nil"/>
            </w:tcBorders>
            <w:shd w:val="clear" w:color="auto" w:fill="auto"/>
            <w:tcMar>
              <w:left w:w="43" w:type="dxa"/>
              <w:right w:w="43" w:type="dxa"/>
            </w:tcMar>
            <w:vAlign w:val="center"/>
            <w:hideMark/>
          </w:tcPr>
          <w:p w:rsidR="00B53B15" w:rsidRDefault="00B53B15" w:rsidP="003E0EA6">
            <w:pPr>
              <w:jc w:val="right"/>
              <w:rPr>
                <w:sz w:val="14"/>
                <w:szCs w:val="14"/>
              </w:rPr>
            </w:pPr>
            <w:r>
              <w:rPr>
                <w:sz w:val="14"/>
                <w:szCs w:val="14"/>
              </w:rPr>
              <w:t>40,597</w:t>
            </w:r>
          </w:p>
        </w:tc>
        <w:tc>
          <w:tcPr>
            <w:tcW w:w="794"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sz w:val="14"/>
                <w:szCs w:val="14"/>
              </w:rPr>
            </w:pPr>
            <w:r>
              <w:rPr>
                <w:sz w:val="14"/>
                <w:szCs w:val="14"/>
              </w:rPr>
              <w:t>39,178</w:t>
            </w:r>
          </w:p>
        </w:tc>
        <w:tc>
          <w:tcPr>
            <w:tcW w:w="720" w:type="dxa"/>
            <w:tcBorders>
              <w:top w:val="nil"/>
              <w:left w:val="nil"/>
              <w:bottom w:val="nil"/>
              <w:right w:val="nil"/>
            </w:tcBorders>
            <w:shd w:val="clear" w:color="auto" w:fill="auto"/>
            <w:tcMar>
              <w:left w:w="43" w:type="dxa"/>
              <w:right w:w="43" w:type="dxa"/>
            </w:tcMar>
            <w:vAlign w:val="center"/>
            <w:hideMark/>
          </w:tcPr>
          <w:p w:rsidR="00B53B15" w:rsidRDefault="00B53B15" w:rsidP="003E0EA6">
            <w:pPr>
              <w:jc w:val="right"/>
              <w:rPr>
                <w:sz w:val="14"/>
                <w:szCs w:val="14"/>
              </w:rPr>
            </w:pPr>
            <w:r>
              <w:rPr>
                <w:sz w:val="14"/>
                <w:szCs w:val="14"/>
              </w:rPr>
              <w:t>37,432</w:t>
            </w:r>
          </w:p>
        </w:tc>
        <w:tc>
          <w:tcPr>
            <w:tcW w:w="736"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sz w:val="14"/>
                <w:szCs w:val="14"/>
              </w:rPr>
            </w:pPr>
            <w:r>
              <w:rPr>
                <w:sz w:val="14"/>
                <w:szCs w:val="14"/>
              </w:rPr>
              <w:t>39,501</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sz w:val="14"/>
                <w:szCs w:val="14"/>
              </w:rPr>
            </w:pPr>
            <w:r>
              <w:rPr>
                <w:sz w:val="14"/>
                <w:szCs w:val="14"/>
              </w:rPr>
              <w:t>36,670</w:t>
            </w:r>
          </w:p>
        </w:tc>
        <w:tc>
          <w:tcPr>
            <w:tcW w:w="810" w:type="dxa"/>
            <w:tcBorders>
              <w:top w:val="nil"/>
              <w:left w:val="nil"/>
              <w:bottom w:val="nil"/>
              <w:right w:val="nil"/>
            </w:tcBorders>
            <w:shd w:val="clear" w:color="auto" w:fill="auto"/>
            <w:noWrap/>
            <w:tcMar>
              <w:left w:w="43" w:type="dxa"/>
              <w:right w:w="43" w:type="dxa"/>
            </w:tcMar>
            <w:vAlign w:val="center"/>
          </w:tcPr>
          <w:p w:rsidR="00B53B15" w:rsidRDefault="00B53B15" w:rsidP="00B53B15">
            <w:pPr>
              <w:jc w:val="right"/>
              <w:rPr>
                <w:sz w:val="14"/>
                <w:szCs w:val="14"/>
              </w:rPr>
            </w:pPr>
            <w:r>
              <w:rPr>
                <w:sz w:val="14"/>
                <w:szCs w:val="14"/>
              </w:rPr>
              <w:t>41,979</w:t>
            </w:r>
          </w:p>
        </w:tc>
      </w:tr>
      <w:tr w:rsidR="00B53B15" w:rsidRPr="008245E8" w:rsidTr="001734D6">
        <w:trPr>
          <w:trHeight w:val="245"/>
        </w:trPr>
        <w:tc>
          <w:tcPr>
            <w:tcW w:w="2930" w:type="dxa"/>
            <w:tcBorders>
              <w:top w:val="nil"/>
              <w:left w:val="nil"/>
              <w:bottom w:val="nil"/>
              <w:right w:val="nil"/>
            </w:tcBorders>
            <w:shd w:val="clear" w:color="auto" w:fill="auto"/>
            <w:noWrap/>
            <w:vAlign w:val="center"/>
            <w:hideMark/>
          </w:tcPr>
          <w:p w:rsidR="00B53B15" w:rsidRPr="008245E8" w:rsidRDefault="00B53B15" w:rsidP="003E0EA6">
            <w:pPr>
              <w:ind w:firstLineChars="200" w:firstLine="320"/>
              <w:jc w:val="left"/>
              <w:rPr>
                <w:color w:val="auto"/>
                <w:szCs w:val="16"/>
              </w:rPr>
            </w:pPr>
            <w:r w:rsidRPr="008245E8">
              <w:rPr>
                <w:color w:val="auto"/>
                <w:szCs w:val="16"/>
              </w:rPr>
              <w:t>b) Deposits</w:t>
            </w:r>
          </w:p>
        </w:tc>
        <w:tc>
          <w:tcPr>
            <w:tcW w:w="760" w:type="dxa"/>
            <w:tcBorders>
              <w:top w:val="nil"/>
              <w:left w:val="nil"/>
              <w:bottom w:val="nil"/>
              <w:right w:val="nil"/>
            </w:tcBorders>
            <w:shd w:val="clear" w:color="auto" w:fill="auto"/>
            <w:tcMar>
              <w:left w:w="43" w:type="dxa"/>
              <w:right w:w="43" w:type="dxa"/>
            </w:tcMar>
            <w:vAlign w:val="center"/>
            <w:hideMark/>
          </w:tcPr>
          <w:p w:rsidR="00B53B15" w:rsidRDefault="00B53B15" w:rsidP="003E0EA6">
            <w:pPr>
              <w:jc w:val="right"/>
              <w:rPr>
                <w:sz w:val="14"/>
                <w:szCs w:val="14"/>
              </w:rPr>
            </w:pPr>
            <w:r>
              <w:rPr>
                <w:sz w:val="14"/>
                <w:szCs w:val="14"/>
              </w:rPr>
              <w:t>159,099</w:t>
            </w:r>
          </w:p>
        </w:tc>
        <w:tc>
          <w:tcPr>
            <w:tcW w:w="741"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sz w:val="14"/>
                <w:szCs w:val="14"/>
              </w:rPr>
            </w:pPr>
            <w:r>
              <w:rPr>
                <w:sz w:val="14"/>
                <w:szCs w:val="14"/>
              </w:rPr>
              <w:t>132,663</w:t>
            </w:r>
          </w:p>
        </w:tc>
        <w:tc>
          <w:tcPr>
            <w:tcW w:w="807"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sz w:val="14"/>
                <w:szCs w:val="14"/>
              </w:rPr>
            </w:pPr>
            <w:r>
              <w:rPr>
                <w:sz w:val="14"/>
                <w:szCs w:val="14"/>
              </w:rPr>
              <w:t>162,224</w:t>
            </w:r>
          </w:p>
        </w:tc>
        <w:tc>
          <w:tcPr>
            <w:tcW w:w="810" w:type="dxa"/>
            <w:tcBorders>
              <w:top w:val="nil"/>
              <w:left w:val="nil"/>
              <w:bottom w:val="nil"/>
              <w:right w:val="nil"/>
            </w:tcBorders>
            <w:shd w:val="clear" w:color="auto" w:fill="auto"/>
            <w:tcMar>
              <w:left w:w="43" w:type="dxa"/>
              <w:right w:w="43" w:type="dxa"/>
            </w:tcMar>
            <w:vAlign w:val="center"/>
            <w:hideMark/>
          </w:tcPr>
          <w:p w:rsidR="00B53B15" w:rsidRDefault="00B53B15" w:rsidP="003E0EA6">
            <w:pPr>
              <w:jc w:val="right"/>
              <w:rPr>
                <w:sz w:val="14"/>
                <w:szCs w:val="14"/>
              </w:rPr>
            </w:pPr>
            <w:r>
              <w:rPr>
                <w:sz w:val="14"/>
                <w:szCs w:val="14"/>
              </w:rPr>
              <w:t>118,779</w:t>
            </w:r>
          </w:p>
        </w:tc>
        <w:tc>
          <w:tcPr>
            <w:tcW w:w="794"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sz w:val="14"/>
                <w:szCs w:val="14"/>
              </w:rPr>
            </w:pPr>
            <w:r>
              <w:rPr>
                <w:sz w:val="14"/>
                <w:szCs w:val="14"/>
              </w:rPr>
              <w:t>153,608</w:t>
            </w:r>
          </w:p>
        </w:tc>
        <w:tc>
          <w:tcPr>
            <w:tcW w:w="720" w:type="dxa"/>
            <w:tcBorders>
              <w:top w:val="nil"/>
              <w:left w:val="nil"/>
              <w:bottom w:val="nil"/>
              <w:right w:val="nil"/>
            </w:tcBorders>
            <w:shd w:val="clear" w:color="auto" w:fill="auto"/>
            <w:tcMar>
              <w:left w:w="43" w:type="dxa"/>
              <w:right w:w="43" w:type="dxa"/>
            </w:tcMar>
            <w:vAlign w:val="center"/>
            <w:hideMark/>
          </w:tcPr>
          <w:p w:rsidR="00B53B15" w:rsidRDefault="00B53B15" w:rsidP="003E0EA6">
            <w:pPr>
              <w:jc w:val="right"/>
              <w:rPr>
                <w:sz w:val="14"/>
                <w:szCs w:val="14"/>
              </w:rPr>
            </w:pPr>
            <w:r>
              <w:rPr>
                <w:sz w:val="14"/>
                <w:szCs w:val="14"/>
              </w:rPr>
              <w:t>172,375</w:t>
            </w:r>
          </w:p>
        </w:tc>
        <w:tc>
          <w:tcPr>
            <w:tcW w:w="736"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sz w:val="14"/>
                <w:szCs w:val="14"/>
              </w:rPr>
            </w:pPr>
            <w:r>
              <w:rPr>
                <w:sz w:val="14"/>
                <w:szCs w:val="14"/>
              </w:rPr>
              <w:t>153,621</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sz w:val="14"/>
                <w:szCs w:val="14"/>
              </w:rPr>
            </w:pPr>
            <w:r>
              <w:rPr>
                <w:sz w:val="14"/>
                <w:szCs w:val="14"/>
              </w:rPr>
              <w:t>221,636</w:t>
            </w:r>
          </w:p>
        </w:tc>
        <w:tc>
          <w:tcPr>
            <w:tcW w:w="810" w:type="dxa"/>
            <w:tcBorders>
              <w:top w:val="nil"/>
              <w:left w:val="nil"/>
              <w:bottom w:val="nil"/>
              <w:right w:val="nil"/>
            </w:tcBorders>
            <w:shd w:val="clear" w:color="auto" w:fill="auto"/>
            <w:noWrap/>
            <w:tcMar>
              <w:left w:w="43" w:type="dxa"/>
              <w:right w:w="43" w:type="dxa"/>
            </w:tcMar>
            <w:vAlign w:val="center"/>
          </w:tcPr>
          <w:p w:rsidR="00B53B15" w:rsidRDefault="00B53B15" w:rsidP="00B53B15">
            <w:pPr>
              <w:jc w:val="right"/>
              <w:rPr>
                <w:sz w:val="14"/>
                <w:szCs w:val="14"/>
              </w:rPr>
            </w:pPr>
            <w:r>
              <w:rPr>
                <w:sz w:val="14"/>
                <w:szCs w:val="14"/>
              </w:rPr>
              <w:t>183,723</w:t>
            </w:r>
          </w:p>
        </w:tc>
      </w:tr>
      <w:tr w:rsidR="00B53B15" w:rsidRPr="008245E8" w:rsidTr="001734D6">
        <w:trPr>
          <w:trHeight w:val="245"/>
        </w:trPr>
        <w:tc>
          <w:tcPr>
            <w:tcW w:w="2930" w:type="dxa"/>
            <w:tcBorders>
              <w:top w:val="nil"/>
              <w:left w:val="nil"/>
              <w:bottom w:val="nil"/>
              <w:right w:val="nil"/>
            </w:tcBorders>
            <w:shd w:val="clear" w:color="auto" w:fill="auto"/>
            <w:noWrap/>
            <w:vAlign w:val="center"/>
            <w:hideMark/>
          </w:tcPr>
          <w:p w:rsidR="00B53B15" w:rsidRPr="008245E8" w:rsidRDefault="00B53B15" w:rsidP="003E0EA6">
            <w:pPr>
              <w:ind w:firstLineChars="200" w:firstLine="320"/>
              <w:jc w:val="left"/>
              <w:rPr>
                <w:color w:val="auto"/>
                <w:szCs w:val="16"/>
              </w:rPr>
            </w:pPr>
            <w:r w:rsidRPr="008245E8">
              <w:rPr>
                <w:color w:val="auto"/>
                <w:szCs w:val="16"/>
              </w:rPr>
              <w:t>c)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B53B15" w:rsidRDefault="00B53B15" w:rsidP="003E0EA6">
            <w:pPr>
              <w:jc w:val="right"/>
              <w:rPr>
                <w:sz w:val="14"/>
                <w:szCs w:val="14"/>
              </w:rPr>
            </w:pPr>
            <w:r>
              <w:rPr>
                <w:sz w:val="14"/>
                <w:szCs w:val="14"/>
              </w:rPr>
              <w:t>126,665</w:t>
            </w:r>
          </w:p>
        </w:tc>
        <w:tc>
          <w:tcPr>
            <w:tcW w:w="741"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sz w:val="14"/>
                <w:szCs w:val="14"/>
              </w:rPr>
            </w:pPr>
            <w:r>
              <w:rPr>
                <w:sz w:val="14"/>
                <w:szCs w:val="14"/>
              </w:rPr>
              <w:t>145,176</w:t>
            </w:r>
          </w:p>
        </w:tc>
        <w:tc>
          <w:tcPr>
            <w:tcW w:w="807"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sz w:val="14"/>
                <w:szCs w:val="14"/>
              </w:rPr>
            </w:pPr>
            <w:r>
              <w:rPr>
                <w:sz w:val="14"/>
                <w:szCs w:val="14"/>
              </w:rPr>
              <w:t>156,463</w:t>
            </w:r>
          </w:p>
        </w:tc>
        <w:tc>
          <w:tcPr>
            <w:tcW w:w="810" w:type="dxa"/>
            <w:tcBorders>
              <w:top w:val="nil"/>
              <w:left w:val="nil"/>
              <w:bottom w:val="nil"/>
              <w:right w:val="nil"/>
            </w:tcBorders>
            <w:shd w:val="clear" w:color="auto" w:fill="auto"/>
            <w:tcMar>
              <w:left w:w="43" w:type="dxa"/>
              <w:right w:w="43" w:type="dxa"/>
            </w:tcMar>
            <w:vAlign w:val="center"/>
            <w:hideMark/>
          </w:tcPr>
          <w:p w:rsidR="00B53B15" w:rsidRDefault="00B53B15" w:rsidP="003E0EA6">
            <w:pPr>
              <w:jc w:val="right"/>
              <w:rPr>
                <w:sz w:val="14"/>
                <w:szCs w:val="14"/>
              </w:rPr>
            </w:pPr>
            <w:r>
              <w:rPr>
                <w:sz w:val="14"/>
                <w:szCs w:val="14"/>
              </w:rPr>
              <w:t>144,793</w:t>
            </w:r>
          </w:p>
        </w:tc>
        <w:tc>
          <w:tcPr>
            <w:tcW w:w="794"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sz w:val="14"/>
                <w:szCs w:val="14"/>
              </w:rPr>
            </w:pPr>
            <w:r>
              <w:rPr>
                <w:sz w:val="14"/>
                <w:szCs w:val="14"/>
              </w:rPr>
              <w:t>144,045</w:t>
            </w:r>
          </w:p>
        </w:tc>
        <w:tc>
          <w:tcPr>
            <w:tcW w:w="720" w:type="dxa"/>
            <w:tcBorders>
              <w:top w:val="nil"/>
              <w:left w:val="nil"/>
              <w:bottom w:val="nil"/>
              <w:right w:val="nil"/>
            </w:tcBorders>
            <w:shd w:val="clear" w:color="auto" w:fill="auto"/>
            <w:tcMar>
              <w:left w:w="43" w:type="dxa"/>
              <w:right w:w="43" w:type="dxa"/>
            </w:tcMar>
            <w:vAlign w:val="center"/>
            <w:hideMark/>
          </w:tcPr>
          <w:p w:rsidR="00B53B15" w:rsidRDefault="00B53B15" w:rsidP="003E0EA6">
            <w:pPr>
              <w:jc w:val="right"/>
              <w:rPr>
                <w:sz w:val="14"/>
                <w:szCs w:val="14"/>
              </w:rPr>
            </w:pPr>
            <w:r>
              <w:rPr>
                <w:sz w:val="14"/>
                <w:szCs w:val="14"/>
              </w:rPr>
              <w:t>150,206</w:t>
            </w:r>
          </w:p>
        </w:tc>
        <w:tc>
          <w:tcPr>
            <w:tcW w:w="736"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sz w:val="14"/>
                <w:szCs w:val="14"/>
              </w:rPr>
            </w:pPr>
            <w:r>
              <w:rPr>
                <w:sz w:val="14"/>
                <w:szCs w:val="14"/>
              </w:rPr>
              <w:t>153,322</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sz w:val="14"/>
                <w:szCs w:val="14"/>
              </w:rPr>
            </w:pPr>
            <w:r>
              <w:rPr>
                <w:sz w:val="14"/>
                <w:szCs w:val="14"/>
              </w:rPr>
              <w:t>147,996</w:t>
            </w:r>
          </w:p>
        </w:tc>
        <w:tc>
          <w:tcPr>
            <w:tcW w:w="810" w:type="dxa"/>
            <w:tcBorders>
              <w:top w:val="nil"/>
              <w:left w:val="nil"/>
              <w:bottom w:val="nil"/>
              <w:right w:val="nil"/>
            </w:tcBorders>
            <w:shd w:val="clear" w:color="auto" w:fill="auto"/>
            <w:noWrap/>
            <w:tcMar>
              <w:left w:w="43" w:type="dxa"/>
              <w:right w:w="43" w:type="dxa"/>
            </w:tcMar>
            <w:vAlign w:val="center"/>
          </w:tcPr>
          <w:p w:rsidR="00B53B15" w:rsidRDefault="00B53B15" w:rsidP="00B53B15">
            <w:pPr>
              <w:jc w:val="right"/>
              <w:rPr>
                <w:sz w:val="14"/>
                <w:szCs w:val="14"/>
              </w:rPr>
            </w:pPr>
            <w:r>
              <w:rPr>
                <w:sz w:val="14"/>
                <w:szCs w:val="14"/>
              </w:rPr>
              <w:t>149,042</w:t>
            </w:r>
          </w:p>
        </w:tc>
      </w:tr>
      <w:tr w:rsidR="00B53B15" w:rsidRPr="008245E8" w:rsidTr="001734D6">
        <w:trPr>
          <w:trHeight w:val="245"/>
        </w:trPr>
        <w:tc>
          <w:tcPr>
            <w:tcW w:w="2930" w:type="dxa"/>
            <w:tcBorders>
              <w:top w:val="nil"/>
              <w:left w:val="nil"/>
              <w:bottom w:val="nil"/>
              <w:right w:val="nil"/>
            </w:tcBorders>
            <w:shd w:val="clear" w:color="auto" w:fill="auto"/>
            <w:noWrap/>
            <w:vAlign w:val="center"/>
            <w:hideMark/>
          </w:tcPr>
          <w:p w:rsidR="00B53B15" w:rsidRPr="008245E8" w:rsidRDefault="00B53B15" w:rsidP="003E0EA6">
            <w:pPr>
              <w:ind w:firstLineChars="200" w:firstLine="320"/>
              <w:jc w:val="left"/>
              <w:rPr>
                <w:color w:val="auto"/>
                <w:szCs w:val="16"/>
              </w:rPr>
            </w:pPr>
            <w:r w:rsidRPr="008245E8">
              <w:rPr>
                <w:color w:val="auto"/>
                <w:szCs w:val="16"/>
              </w:rPr>
              <w:t>d) Loans</w:t>
            </w:r>
          </w:p>
        </w:tc>
        <w:tc>
          <w:tcPr>
            <w:tcW w:w="760" w:type="dxa"/>
            <w:tcBorders>
              <w:top w:val="nil"/>
              <w:left w:val="nil"/>
              <w:bottom w:val="nil"/>
              <w:right w:val="nil"/>
            </w:tcBorders>
            <w:shd w:val="clear" w:color="auto" w:fill="auto"/>
            <w:tcMar>
              <w:left w:w="43" w:type="dxa"/>
              <w:right w:w="43" w:type="dxa"/>
            </w:tcMar>
            <w:vAlign w:val="center"/>
            <w:hideMark/>
          </w:tcPr>
          <w:p w:rsidR="00B53B15" w:rsidRDefault="00B53B15" w:rsidP="003E0EA6">
            <w:pPr>
              <w:jc w:val="right"/>
              <w:rPr>
                <w:sz w:val="14"/>
                <w:szCs w:val="14"/>
              </w:rPr>
            </w:pPr>
            <w:r>
              <w:rPr>
                <w:sz w:val="14"/>
                <w:szCs w:val="14"/>
              </w:rPr>
              <w:t>17,727</w:t>
            </w:r>
          </w:p>
        </w:tc>
        <w:tc>
          <w:tcPr>
            <w:tcW w:w="741"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sz w:val="14"/>
                <w:szCs w:val="14"/>
              </w:rPr>
            </w:pPr>
            <w:r>
              <w:rPr>
                <w:sz w:val="14"/>
                <w:szCs w:val="14"/>
              </w:rPr>
              <w:t>7,684</w:t>
            </w:r>
          </w:p>
        </w:tc>
        <w:tc>
          <w:tcPr>
            <w:tcW w:w="807"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sz w:val="14"/>
                <w:szCs w:val="14"/>
              </w:rPr>
            </w:pPr>
            <w:r>
              <w:rPr>
                <w:sz w:val="14"/>
                <w:szCs w:val="14"/>
              </w:rPr>
              <w:t>440</w:t>
            </w:r>
          </w:p>
        </w:tc>
        <w:tc>
          <w:tcPr>
            <w:tcW w:w="810" w:type="dxa"/>
            <w:tcBorders>
              <w:top w:val="nil"/>
              <w:left w:val="nil"/>
              <w:bottom w:val="nil"/>
              <w:right w:val="nil"/>
            </w:tcBorders>
            <w:shd w:val="clear" w:color="auto" w:fill="auto"/>
            <w:tcMar>
              <w:left w:w="43" w:type="dxa"/>
              <w:right w:w="43" w:type="dxa"/>
            </w:tcMar>
            <w:vAlign w:val="center"/>
            <w:hideMark/>
          </w:tcPr>
          <w:p w:rsidR="00B53B15" w:rsidRDefault="00B53B15" w:rsidP="003E0EA6">
            <w:pPr>
              <w:jc w:val="right"/>
              <w:rPr>
                <w:sz w:val="14"/>
                <w:szCs w:val="14"/>
              </w:rPr>
            </w:pPr>
            <w:r>
              <w:rPr>
                <w:sz w:val="14"/>
                <w:szCs w:val="14"/>
              </w:rPr>
              <w:t>903</w:t>
            </w:r>
          </w:p>
        </w:tc>
        <w:tc>
          <w:tcPr>
            <w:tcW w:w="794"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sz w:val="14"/>
                <w:szCs w:val="14"/>
              </w:rPr>
            </w:pPr>
            <w:r>
              <w:rPr>
                <w:sz w:val="14"/>
                <w:szCs w:val="14"/>
              </w:rPr>
              <w:t>520</w:t>
            </w:r>
          </w:p>
        </w:tc>
        <w:tc>
          <w:tcPr>
            <w:tcW w:w="720" w:type="dxa"/>
            <w:tcBorders>
              <w:top w:val="nil"/>
              <w:left w:val="nil"/>
              <w:bottom w:val="nil"/>
              <w:right w:val="nil"/>
            </w:tcBorders>
            <w:shd w:val="clear" w:color="auto" w:fill="auto"/>
            <w:tcMar>
              <w:left w:w="43" w:type="dxa"/>
              <w:right w:w="43" w:type="dxa"/>
            </w:tcMar>
            <w:vAlign w:val="center"/>
            <w:hideMark/>
          </w:tcPr>
          <w:p w:rsidR="00B53B15" w:rsidRDefault="00B53B15" w:rsidP="003E0EA6">
            <w:pPr>
              <w:jc w:val="right"/>
              <w:rPr>
                <w:sz w:val="14"/>
                <w:szCs w:val="14"/>
              </w:rPr>
            </w:pPr>
            <w:r>
              <w:rPr>
                <w:sz w:val="14"/>
                <w:szCs w:val="14"/>
              </w:rPr>
              <w:t>1,069</w:t>
            </w:r>
          </w:p>
        </w:tc>
        <w:tc>
          <w:tcPr>
            <w:tcW w:w="736"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sz w:val="14"/>
                <w:szCs w:val="14"/>
              </w:rPr>
            </w:pPr>
            <w:r>
              <w:rPr>
                <w:sz w:val="14"/>
                <w:szCs w:val="14"/>
              </w:rPr>
              <w:t>327</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sz w:val="14"/>
                <w:szCs w:val="14"/>
              </w:rPr>
            </w:pPr>
            <w:r>
              <w:rPr>
                <w:sz w:val="14"/>
                <w:szCs w:val="14"/>
              </w:rPr>
              <w:t>1,673</w:t>
            </w:r>
          </w:p>
        </w:tc>
        <w:tc>
          <w:tcPr>
            <w:tcW w:w="810" w:type="dxa"/>
            <w:tcBorders>
              <w:top w:val="nil"/>
              <w:left w:val="nil"/>
              <w:bottom w:val="nil"/>
              <w:right w:val="nil"/>
            </w:tcBorders>
            <w:shd w:val="clear" w:color="auto" w:fill="auto"/>
            <w:noWrap/>
            <w:tcMar>
              <w:left w:w="43" w:type="dxa"/>
              <w:right w:w="43" w:type="dxa"/>
            </w:tcMar>
            <w:vAlign w:val="center"/>
          </w:tcPr>
          <w:p w:rsidR="00B53B15" w:rsidRDefault="00B53B15" w:rsidP="00B53B15">
            <w:pPr>
              <w:jc w:val="right"/>
              <w:rPr>
                <w:sz w:val="14"/>
                <w:szCs w:val="14"/>
              </w:rPr>
            </w:pPr>
            <w:r>
              <w:rPr>
                <w:sz w:val="14"/>
                <w:szCs w:val="14"/>
              </w:rPr>
              <w:t>11,899</w:t>
            </w:r>
          </w:p>
        </w:tc>
      </w:tr>
      <w:tr w:rsidR="00B53B15" w:rsidRPr="008245E8" w:rsidTr="001734D6">
        <w:trPr>
          <w:trHeight w:val="245"/>
        </w:trPr>
        <w:tc>
          <w:tcPr>
            <w:tcW w:w="2930" w:type="dxa"/>
            <w:tcBorders>
              <w:top w:val="nil"/>
              <w:left w:val="nil"/>
              <w:bottom w:val="nil"/>
              <w:right w:val="nil"/>
            </w:tcBorders>
            <w:shd w:val="clear" w:color="auto" w:fill="auto"/>
            <w:noWrap/>
            <w:vAlign w:val="center"/>
            <w:hideMark/>
          </w:tcPr>
          <w:p w:rsidR="00B53B15" w:rsidRPr="008245E8" w:rsidRDefault="00B53B15" w:rsidP="003E0EA6">
            <w:pPr>
              <w:ind w:firstLineChars="200" w:firstLine="320"/>
              <w:jc w:val="left"/>
              <w:rPr>
                <w:color w:val="auto"/>
                <w:szCs w:val="16"/>
              </w:rPr>
            </w:pPr>
            <w:r w:rsidRPr="008245E8">
              <w:rPr>
                <w:color w:val="auto"/>
                <w:szCs w:val="16"/>
              </w:rPr>
              <w:t>e) Financial derivatives</w:t>
            </w:r>
          </w:p>
        </w:tc>
        <w:tc>
          <w:tcPr>
            <w:tcW w:w="760" w:type="dxa"/>
            <w:tcBorders>
              <w:top w:val="nil"/>
              <w:left w:val="nil"/>
              <w:bottom w:val="nil"/>
              <w:right w:val="nil"/>
            </w:tcBorders>
            <w:shd w:val="clear" w:color="auto" w:fill="auto"/>
            <w:tcMar>
              <w:left w:w="43" w:type="dxa"/>
              <w:right w:w="43" w:type="dxa"/>
            </w:tcMar>
            <w:vAlign w:val="center"/>
            <w:hideMark/>
          </w:tcPr>
          <w:p w:rsidR="00B53B15" w:rsidRDefault="00B53B15" w:rsidP="003E0EA6">
            <w:pPr>
              <w:jc w:val="right"/>
              <w:rPr>
                <w:sz w:val="14"/>
                <w:szCs w:val="14"/>
              </w:rPr>
            </w:pPr>
            <w:r>
              <w:rPr>
                <w:sz w:val="14"/>
                <w:szCs w:val="14"/>
              </w:rPr>
              <w:t>805</w:t>
            </w:r>
          </w:p>
        </w:tc>
        <w:tc>
          <w:tcPr>
            <w:tcW w:w="741"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sz w:val="14"/>
                <w:szCs w:val="14"/>
              </w:rPr>
            </w:pPr>
            <w:r>
              <w:rPr>
                <w:sz w:val="14"/>
                <w:szCs w:val="14"/>
              </w:rPr>
              <w:t>1,548</w:t>
            </w:r>
          </w:p>
        </w:tc>
        <w:tc>
          <w:tcPr>
            <w:tcW w:w="807"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sz w:val="14"/>
                <w:szCs w:val="14"/>
              </w:rPr>
            </w:pPr>
            <w:r>
              <w:rPr>
                <w:sz w:val="14"/>
                <w:szCs w:val="14"/>
              </w:rPr>
              <w:t>2,869</w:t>
            </w:r>
          </w:p>
        </w:tc>
        <w:tc>
          <w:tcPr>
            <w:tcW w:w="810" w:type="dxa"/>
            <w:tcBorders>
              <w:top w:val="nil"/>
              <w:left w:val="nil"/>
              <w:bottom w:val="nil"/>
              <w:right w:val="nil"/>
            </w:tcBorders>
            <w:shd w:val="clear" w:color="auto" w:fill="auto"/>
            <w:tcMar>
              <w:left w:w="43" w:type="dxa"/>
              <w:right w:w="43" w:type="dxa"/>
            </w:tcMar>
            <w:vAlign w:val="center"/>
            <w:hideMark/>
          </w:tcPr>
          <w:p w:rsidR="00B53B15" w:rsidRDefault="00B53B15" w:rsidP="003E0EA6">
            <w:pPr>
              <w:jc w:val="right"/>
              <w:rPr>
                <w:sz w:val="14"/>
                <w:szCs w:val="14"/>
              </w:rPr>
            </w:pPr>
            <w:r>
              <w:rPr>
                <w:sz w:val="14"/>
                <w:szCs w:val="14"/>
              </w:rPr>
              <w:t>1,699</w:t>
            </w:r>
          </w:p>
        </w:tc>
        <w:tc>
          <w:tcPr>
            <w:tcW w:w="794"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sz w:val="14"/>
                <w:szCs w:val="14"/>
              </w:rPr>
            </w:pPr>
            <w:r>
              <w:rPr>
                <w:sz w:val="14"/>
                <w:szCs w:val="14"/>
              </w:rPr>
              <w:t>1,831</w:t>
            </w:r>
          </w:p>
        </w:tc>
        <w:tc>
          <w:tcPr>
            <w:tcW w:w="720" w:type="dxa"/>
            <w:tcBorders>
              <w:top w:val="nil"/>
              <w:left w:val="nil"/>
              <w:bottom w:val="nil"/>
              <w:right w:val="nil"/>
            </w:tcBorders>
            <w:shd w:val="clear" w:color="auto" w:fill="auto"/>
            <w:tcMar>
              <w:left w:w="43" w:type="dxa"/>
              <w:right w:w="43" w:type="dxa"/>
            </w:tcMar>
            <w:vAlign w:val="center"/>
            <w:hideMark/>
          </w:tcPr>
          <w:p w:rsidR="00B53B15" w:rsidRDefault="00B53B15" w:rsidP="003E0EA6">
            <w:pPr>
              <w:jc w:val="right"/>
              <w:rPr>
                <w:sz w:val="14"/>
                <w:szCs w:val="14"/>
              </w:rPr>
            </w:pPr>
            <w:r>
              <w:rPr>
                <w:sz w:val="14"/>
                <w:szCs w:val="14"/>
              </w:rPr>
              <w:t>645</w:t>
            </w:r>
          </w:p>
        </w:tc>
        <w:tc>
          <w:tcPr>
            <w:tcW w:w="736"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sz w:val="14"/>
                <w:szCs w:val="14"/>
              </w:rPr>
            </w:pPr>
            <w:r>
              <w:rPr>
                <w:sz w:val="14"/>
                <w:szCs w:val="14"/>
              </w:rPr>
              <w:t>899</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sz w:val="14"/>
                <w:szCs w:val="14"/>
              </w:rPr>
            </w:pPr>
            <w:r>
              <w:rPr>
                <w:sz w:val="14"/>
                <w:szCs w:val="14"/>
              </w:rPr>
              <w:t>781</w:t>
            </w:r>
          </w:p>
        </w:tc>
        <w:tc>
          <w:tcPr>
            <w:tcW w:w="810" w:type="dxa"/>
            <w:tcBorders>
              <w:top w:val="nil"/>
              <w:left w:val="nil"/>
              <w:bottom w:val="nil"/>
              <w:right w:val="nil"/>
            </w:tcBorders>
            <w:shd w:val="clear" w:color="auto" w:fill="auto"/>
            <w:noWrap/>
            <w:tcMar>
              <w:left w:w="43" w:type="dxa"/>
              <w:right w:w="43" w:type="dxa"/>
            </w:tcMar>
            <w:vAlign w:val="center"/>
          </w:tcPr>
          <w:p w:rsidR="00B53B15" w:rsidRDefault="00B53B15" w:rsidP="00B53B15">
            <w:pPr>
              <w:jc w:val="right"/>
              <w:rPr>
                <w:sz w:val="14"/>
                <w:szCs w:val="14"/>
              </w:rPr>
            </w:pPr>
            <w:r>
              <w:rPr>
                <w:sz w:val="14"/>
                <w:szCs w:val="14"/>
              </w:rPr>
              <w:t>964</w:t>
            </w:r>
          </w:p>
        </w:tc>
      </w:tr>
      <w:tr w:rsidR="00B53B15" w:rsidRPr="008245E8" w:rsidTr="001734D6">
        <w:trPr>
          <w:trHeight w:val="245"/>
        </w:trPr>
        <w:tc>
          <w:tcPr>
            <w:tcW w:w="2930" w:type="dxa"/>
            <w:tcBorders>
              <w:top w:val="nil"/>
              <w:left w:val="nil"/>
              <w:bottom w:val="nil"/>
              <w:right w:val="nil"/>
            </w:tcBorders>
            <w:shd w:val="clear" w:color="auto" w:fill="auto"/>
            <w:noWrap/>
            <w:vAlign w:val="center"/>
            <w:hideMark/>
          </w:tcPr>
          <w:p w:rsidR="00B53B15" w:rsidRPr="008245E8" w:rsidRDefault="00B53B15" w:rsidP="003E0EA6">
            <w:pPr>
              <w:ind w:firstLineChars="200" w:firstLine="320"/>
              <w:jc w:val="left"/>
              <w:rPr>
                <w:color w:val="auto"/>
                <w:szCs w:val="16"/>
              </w:rPr>
            </w:pPr>
            <w:r w:rsidRPr="008245E8">
              <w:rPr>
                <w:color w:val="auto"/>
                <w:szCs w:val="16"/>
              </w:rPr>
              <w:t>f)  Shares &amp; other equity</w:t>
            </w:r>
          </w:p>
        </w:tc>
        <w:tc>
          <w:tcPr>
            <w:tcW w:w="760" w:type="dxa"/>
            <w:tcBorders>
              <w:top w:val="nil"/>
              <w:left w:val="nil"/>
              <w:bottom w:val="nil"/>
              <w:right w:val="nil"/>
            </w:tcBorders>
            <w:shd w:val="clear" w:color="auto" w:fill="auto"/>
            <w:tcMar>
              <w:left w:w="43" w:type="dxa"/>
              <w:right w:w="43" w:type="dxa"/>
            </w:tcMar>
            <w:vAlign w:val="center"/>
            <w:hideMark/>
          </w:tcPr>
          <w:p w:rsidR="00B53B15" w:rsidRDefault="00B53B15" w:rsidP="003E0EA6">
            <w:pPr>
              <w:jc w:val="right"/>
              <w:rPr>
                <w:sz w:val="14"/>
                <w:szCs w:val="14"/>
              </w:rPr>
            </w:pPr>
            <w:r>
              <w:rPr>
                <w:sz w:val="14"/>
                <w:szCs w:val="14"/>
              </w:rPr>
              <w:t>169,719</w:t>
            </w:r>
          </w:p>
        </w:tc>
        <w:tc>
          <w:tcPr>
            <w:tcW w:w="741"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sz w:val="14"/>
                <w:szCs w:val="14"/>
              </w:rPr>
            </w:pPr>
            <w:r>
              <w:rPr>
                <w:sz w:val="14"/>
                <w:szCs w:val="14"/>
              </w:rPr>
              <w:t>189,517</w:t>
            </w:r>
          </w:p>
        </w:tc>
        <w:tc>
          <w:tcPr>
            <w:tcW w:w="807"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sz w:val="14"/>
                <w:szCs w:val="14"/>
              </w:rPr>
            </w:pPr>
            <w:r>
              <w:rPr>
                <w:sz w:val="14"/>
                <w:szCs w:val="14"/>
              </w:rPr>
              <w:t>217,233</w:t>
            </w:r>
          </w:p>
        </w:tc>
        <w:tc>
          <w:tcPr>
            <w:tcW w:w="810" w:type="dxa"/>
            <w:tcBorders>
              <w:top w:val="nil"/>
              <w:left w:val="nil"/>
              <w:bottom w:val="nil"/>
              <w:right w:val="nil"/>
            </w:tcBorders>
            <w:shd w:val="clear" w:color="auto" w:fill="auto"/>
            <w:tcMar>
              <w:left w:w="43" w:type="dxa"/>
              <w:right w:w="43" w:type="dxa"/>
            </w:tcMar>
            <w:vAlign w:val="center"/>
            <w:hideMark/>
          </w:tcPr>
          <w:p w:rsidR="00B53B15" w:rsidRDefault="00B53B15" w:rsidP="003E0EA6">
            <w:pPr>
              <w:jc w:val="right"/>
              <w:rPr>
                <w:sz w:val="14"/>
                <w:szCs w:val="14"/>
              </w:rPr>
            </w:pPr>
            <w:r>
              <w:rPr>
                <w:sz w:val="14"/>
                <w:szCs w:val="14"/>
              </w:rPr>
              <w:t>195,632</w:t>
            </w:r>
          </w:p>
        </w:tc>
        <w:tc>
          <w:tcPr>
            <w:tcW w:w="794"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sz w:val="14"/>
                <w:szCs w:val="14"/>
              </w:rPr>
            </w:pPr>
            <w:r>
              <w:rPr>
                <w:sz w:val="14"/>
                <w:szCs w:val="14"/>
              </w:rPr>
              <w:t>195,448</w:t>
            </w:r>
          </w:p>
        </w:tc>
        <w:tc>
          <w:tcPr>
            <w:tcW w:w="720" w:type="dxa"/>
            <w:tcBorders>
              <w:top w:val="nil"/>
              <w:left w:val="nil"/>
              <w:bottom w:val="nil"/>
              <w:right w:val="nil"/>
            </w:tcBorders>
            <w:shd w:val="clear" w:color="auto" w:fill="auto"/>
            <w:tcMar>
              <w:left w:w="43" w:type="dxa"/>
              <w:right w:w="43" w:type="dxa"/>
            </w:tcMar>
            <w:vAlign w:val="center"/>
            <w:hideMark/>
          </w:tcPr>
          <w:p w:rsidR="00B53B15" w:rsidRDefault="00B53B15" w:rsidP="003E0EA6">
            <w:pPr>
              <w:jc w:val="right"/>
              <w:rPr>
                <w:sz w:val="14"/>
                <w:szCs w:val="14"/>
              </w:rPr>
            </w:pPr>
            <w:r>
              <w:rPr>
                <w:sz w:val="14"/>
                <w:szCs w:val="14"/>
              </w:rPr>
              <w:t>207,415</w:t>
            </w:r>
          </w:p>
        </w:tc>
        <w:tc>
          <w:tcPr>
            <w:tcW w:w="736"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sz w:val="14"/>
                <w:szCs w:val="14"/>
              </w:rPr>
            </w:pPr>
            <w:r>
              <w:rPr>
                <w:sz w:val="14"/>
                <w:szCs w:val="14"/>
              </w:rPr>
              <w:t>204,939</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sz w:val="14"/>
                <w:szCs w:val="14"/>
              </w:rPr>
            </w:pPr>
            <w:r>
              <w:rPr>
                <w:sz w:val="14"/>
                <w:szCs w:val="14"/>
              </w:rPr>
              <w:t>206,275</w:t>
            </w:r>
          </w:p>
        </w:tc>
        <w:tc>
          <w:tcPr>
            <w:tcW w:w="810" w:type="dxa"/>
            <w:tcBorders>
              <w:top w:val="nil"/>
              <w:left w:val="nil"/>
              <w:bottom w:val="nil"/>
              <w:right w:val="nil"/>
            </w:tcBorders>
            <w:shd w:val="clear" w:color="auto" w:fill="auto"/>
            <w:noWrap/>
            <w:tcMar>
              <w:left w:w="43" w:type="dxa"/>
              <w:right w:w="43" w:type="dxa"/>
            </w:tcMar>
            <w:vAlign w:val="center"/>
          </w:tcPr>
          <w:p w:rsidR="00B53B15" w:rsidRDefault="00B53B15" w:rsidP="00B53B15">
            <w:pPr>
              <w:jc w:val="right"/>
              <w:rPr>
                <w:sz w:val="14"/>
                <w:szCs w:val="14"/>
              </w:rPr>
            </w:pPr>
            <w:r>
              <w:rPr>
                <w:sz w:val="14"/>
                <w:szCs w:val="14"/>
              </w:rPr>
              <w:t>209,391</w:t>
            </w:r>
          </w:p>
        </w:tc>
      </w:tr>
      <w:tr w:rsidR="00B53B15" w:rsidRPr="008245E8" w:rsidTr="001734D6">
        <w:trPr>
          <w:trHeight w:val="245"/>
        </w:trPr>
        <w:tc>
          <w:tcPr>
            <w:tcW w:w="2930" w:type="dxa"/>
            <w:tcBorders>
              <w:top w:val="nil"/>
              <w:left w:val="nil"/>
              <w:bottom w:val="nil"/>
              <w:right w:val="nil"/>
            </w:tcBorders>
            <w:shd w:val="clear" w:color="auto" w:fill="auto"/>
            <w:noWrap/>
            <w:vAlign w:val="center"/>
            <w:hideMark/>
          </w:tcPr>
          <w:p w:rsidR="00B53B15" w:rsidRPr="008245E8" w:rsidRDefault="00B53B15" w:rsidP="003E0EA6">
            <w:pPr>
              <w:ind w:firstLineChars="200" w:firstLine="320"/>
              <w:jc w:val="left"/>
              <w:rPr>
                <w:color w:val="auto"/>
                <w:szCs w:val="16"/>
              </w:rPr>
            </w:pPr>
            <w:r w:rsidRPr="008245E8">
              <w:rPr>
                <w:color w:val="auto"/>
                <w:szCs w:val="16"/>
              </w:rPr>
              <w:t>g) Other</w:t>
            </w:r>
          </w:p>
        </w:tc>
        <w:tc>
          <w:tcPr>
            <w:tcW w:w="760" w:type="dxa"/>
            <w:tcBorders>
              <w:top w:val="nil"/>
              <w:left w:val="nil"/>
              <w:bottom w:val="nil"/>
              <w:right w:val="nil"/>
            </w:tcBorders>
            <w:shd w:val="clear" w:color="auto" w:fill="auto"/>
            <w:tcMar>
              <w:left w:w="43" w:type="dxa"/>
              <w:right w:w="43" w:type="dxa"/>
            </w:tcMar>
            <w:vAlign w:val="center"/>
            <w:hideMark/>
          </w:tcPr>
          <w:p w:rsidR="00B53B15" w:rsidRDefault="00B53B15" w:rsidP="003E0EA6">
            <w:pPr>
              <w:jc w:val="right"/>
              <w:rPr>
                <w:sz w:val="14"/>
                <w:szCs w:val="14"/>
              </w:rPr>
            </w:pPr>
            <w:r>
              <w:rPr>
                <w:sz w:val="14"/>
                <w:szCs w:val="14"/>
              </w:rPr>
              <w:t>2,104</w:t>
            </w:r>
          </w:p>
        </w:tc>
        <w:tc>
          <w:tcPr>
            <w:tcW w:w="741"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sz w:val="14"/>
                <w:szCs w:val="14"/>
              </w:rPr>
            </w:pPr>
            <w:r>
              <w:rPr>
                <w:sz w:val="14"/>
                <w:szCs w:val="14"/>
              </w:rPr>
              <w:t>2,864</w:t>
            </w:r>
          </w:p>
        </w:tc>
        <w:tc>
          <w:tcPr>
            <w:tcW w:w="807"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sz w:val="14"/>
                <w:szCs w:val="14"/>
              </w:rPr>
            </w:pPr>
            <w:r>
              <w:rPr>
                <w:sz w:val="14"/>
                <w:szCs w:val="14"/>
              </w:rPr>
              <w:t>5,258</w:t>
            </w:r>
          </w:p>
        </w:tc>
        <w:tc>
          <w:tcPr>
            <w:tcW w:w="810" w:type="dxa"/>
            <w:tcBorders>
              <w:top w:val="nil"/>
              <w:left w:val="nil"/>
              <w:bottom w:val="nil"/>
              <w:right w:val="nil"/>
            </w:tcBorders>
            <w:shd w:val="clear" w:color="auto" w:fill="auto"/>
            <w:tcMar>
              <w:left w:w="43" w:type="dxa"/>
              <w:right w:w="43" w:type="dxa"/>
            </w:tcMar>
            <w:vAlign w:val="center"/>
            <w:hideMark/>
          </w:tcPr>
          <w:p w:rsidR="00B53B15" w:rsidRDefault="00B53B15" w:rsidP="003E0EA6">
            <w:pPr>
              <w:jc w:val="right"/>
              <w:rPr>
                <w:sz w:val="14"/>
                <w:szCs w:val="14"/>
              </w:rPr>
            </w:pPr>
            <w:r>
              <w:rPr>
                <w:sz w:val="14"/>
                <w:szCs w:val="14"/>
              </w:rPr>
              <w:t>4,540</w:t>
            </w:r>
          </w:p>
        </w:tc>
        <w:tc>
          <w:tcPr>
            <w:tcW w:w="794"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sz w:val="14"/>
                <w:szCs w:val="14"/>
              </w:rPr>
            </w:pPr>
            <w:r>
              <w:rPr>
                <w:sz w:val="14"/>
                <w:szCs w:val="14"/>
              </w:rPr>
              <w:t>4,519</w:t>
            </w:r>
          </w:p>
        </w:tc>
        <w:tc>
          <w:tcPr>
            <w:tcW w:w="720" w:type="dxa"/>
            <w:tcBorders>
              <w:top w:val="nil"/>
              <w:left w:val="nil"/>
              <w:bottom w:val="nil"/>
              <w:right w:val="nil"/>
            </w:tcBorders>
            <w:shd w:val="clear" w:color="auto" w:fill="auto"/>
            <w:tcMar>
              <w:left w:w="43" w:type="dxa"/>
              <w:right w:w="43" w:type="dxa"/>
            </w:tcMar>
            <w:vAlign w:val="center"/>
            <w:hideMark/>
          </w:tcPr>
          <w:p w:rsidR="00B53B15" w:rsidRDefault="00B53B15" w:rsidP="003E0EA6">
            <w:pPr>
              <w:jc w:val="right"/>
              <w:rPr>
                <w:sz w:val="14"/>
                <w:szCs w:val="14"/>
              </w:rPr>
            </w:pPr>
            <w:r>
              <w:rPr>
                <w:sz w:val="14"/>
                <w:szCs w:val="14"/>
              </w:rPr>
              <w:t>5,022</w:t>
            </w:r>
          </w:p>
        </w:tc>
        <w:tc>
          <w:tcPr>
            <w:tcW w:w="736"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sz w:val="14"/>
                <w:szCs w:val="14"/>
              </w:rPr>
            </w:pPr>
            <w:r>
              <w:rPr>
                <w:sz w:val="14"/>
                <w:szCs w:val="14"/>
              </w:rPr>
              <w:t>5,849</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sz w:val="14"/>
                <w:szCs w:val="14"/>
              </w:rPr>
            </w:pPr>
            <w:r>
              <w:rPr>
                <w:sz w:val="14"/>
                <w:szCs w:val="14"/>
              </w:rPr>
              <w:t>5,896</w:t>
            </w:r>
          </w:p>
        </w:tc>
        <w:tc>
          <w:tcPr>
            <w:tcW w:w="810" w:type="dxa"/>
            <w:tcBorders>
              <w:top w:val="nil"/>
              <w:left w:val="nil"/>
              <w:bottom w:val="nil"/>
              <w:right w:val="nil"/>
            </w:tcBorders>
            <w:shd w:val="clear" w:color="auto" w:fill="auto"/>
            <w:noWrap/>
            <w:tcMar>
              <w:left w:w="43" w:type="dxa"/>
              <w:right w:w="43" w:type="dxa"/>
            </w:tcMar>
            <w:vAlign w:val="center"/>
          </w:tcPr>
          <w:p w:rsidR="00B53B15" w:rsidRDefault="00B53B15" w:rsidP="00B53B15">
            <w:pPr>
              <w:jc w:val="right"/>
              <w:rPr>
                <w:sz w:val="14"/>
                <w:szCs w:val="14"/>
              </w:rPr>
            </w:pPr>
            <w:r>
              <w:rPr>
                <w:sz w:val="14"/>
                <w:szCs w:val="14"/>
              </w:rPr>
              <w:t>5,854</w:t>
            </w:r>
          </w:p>
        </w:tc>
      </w:tr>
      <w:tr w:rsidR="00B53B15" w:rsidRPr="008245E8" w:rsidTr="001734D6">
        <w:trPr>
          <w:trHeight w:val="245"/>
        </w:trPr>
        <w:tc>
          <w:tcPr>
            <w:tcW w:w="2930" w:type="dxa"/>
            <w:tcBorders>
              <w:top w:val="nil"/>
              <w:left w:val="nil"/>
              <w:bottom w:val="nil"/>
              <w:right w:val="nil"/>
            </w:tcBorders>
            <w:shd w:val="clear" w:color="auto" w:fill="auto"/>
            <w:noWrap/>
            <w:vAlign w:val="center"/>
            <w:hideMark/>
          </w:tcPr>
          <w:p w:rsidR="00B53B15" w:rsidRPr="008245E8" w:rsidRDefault="00B53B15" w:rsidP="003E0EA6">
            <w:pPr>
              <w:jc w:val="left"/>
              <w:rPr>
                <w:b/>
                <w:bCs/>
                <w:color w:val="auto"/>
                <w:szCs w:val="16"/>
              </w:rPr>
            </w:pPr>
            <w:r w:rsidRPr="008245E8">
              <w:rPr>
                <w:b/>
                <w:bCs/>
                <w:color w:val="auto"/>
                <w:szCs w:val="16"/>
              </w:rPr>
              <w:t>less: Liabilities to nonresidents</w:t>
            </w:r>
          </w:p>
        </w:tc>
        <w:tc>
          <w:tcPr>
            <w:tcW w:w="760" w:type="dxa"/>
            <w:tcBorders>
              <w:top w:val="nil"/>
              <w:left w:val="nil"/>
              <w:bottom w:val="nil"/>
              <w:right w:val="nil"/>
            </w:tcBorders>
            <w:shd w:val="clear" w:color="auto" w:fill="auto"/>
            <w:tcMar>
              <w:left w:w="43" w:type="dxa"/>
              <w:right w:w="43" w:type="dxa"/>
            </w:tcMar>
            <w:vAlign w:val="center"/>
            <w:hideMark/>
          </w:tcPr>
          <w:p w:rsidR="00B53B15" w:rsidRDefault="00B53B15" w:rsidP="003E0EA6">
            <w:pPr>
              <w:jc w:val="right"/>
              <w:rPr>
                <w:b/>
                <w:bCs/>
                <w:sz w:val="14"/>
                <w:szCs w:val="14"/>
              </w:rPr>
            </w:pPr>
            <w:r>
              <w:rPr>
                <w:b/>
                <w:bCs/>
                <w:sz w:val="14"/>
                <w:szCs w:val="14"/>
              </w:rPr>
              <w:t>511,265</w:t>
            </w:r>
          </w:p>
        </w:tc>
        <w:tc>
          <w:tcPr>
            <w:tcW w:w="741"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b/>
                <w:bCs/>
                <w:sz w:val="14"/>
                <w:szCs w:val="14"/>
              </w:rPr>
            </w:pPr>
            <w:r>
              <w:rPr>
                <w:b/>
                <w:bCs/>
                <w:sz w:val="14"/>
                <w:szCs w:val="14"/>
              </w:rPr>
              <w:t>587,189</w:t>
            </w:r>
          </w:p>
        </w:tc>
        <w:tc>
          <w:tcPr>
            <w:tcW w:w="807"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b/>
                <w:bCs/>
                <w:sz w:val="14"/>
                <w:szCs w:val="14"/>
              </w:rPr>
            </w:pPr>
            <w:r>
              <w:rPr>
                <w:b/>
                <w:bCs/>
                <w:sz w:val="14"/>
                <w:szCs w:val="14"/>
              </w:rPr>
              <w:t>784,848</w:t>
            </w:r>
          </w:p>
        </w:tc>
        <w:tc>
          <w:tcPr>
            <w:tcW w:w="810" w:type="dxa"/>
            <w:tcBorders>
              <w:top w:val="nil"/>
              <w:left w:val="nil"/>
              <w:bottom w:val="nil"/>
              <w:right w:val="nil"/>
            </w:tcBorders>
            <w:shd w:val="clear" w:color="auto" w:fill="auto"/>
            <w:tcMar>
              <w:left w:w="43" w:type="dxa"/>
              <w:right w:w="43" w:type="dxa"/>
            </w:tcMar>
            <w:vAlign w:val="center"/>
            <w:hideMark/>
          </w:tcPr>
          <w:p w:rsidR="00B53B15" w:rsidRDefault="00B53B15" w:rsidP="003E0EA6">
            <w:pPr>
              <w:jc w:val="right"/>
              <w:rPr>
                <w:b/>
                <w:bCs/>
                <w:sz w:val="14"/>
                <w:szCs w:val="14"/>
              </w:rPr>
            </w:pPr>
            <w:r>
              <w:rPr>
                <w:b/>
                <w:bCs/>
                <w:sz w:val="14"/>
                <w:szCs w:val="14"/>
              </w:rPr>
              <w:t>700,718</w:t>
            </w:r>
          </w:p>
        </w:tc>
        <w:tc>
          <w:tcPr>
            <w:tcW w:w="794"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b/>
                <w:bCs/>
                <w:sz w:val="14"/>
                <w:szCs w:val="14"/>
              </w:rPr>
            </w:pPr>
            <w:r>
              <w:rPr>
                <w:b/>
                <w:bCs/>
                <w:sz w:val="14"/>
                <w:szCs w:val="14"/>
              </w:rPr>
              <w:t>714,829</w:t>
            </w:r>
          </w:p>
        </w:tc>
        <w:tc>
          <w:tcPr>
            <w:tcW w:w="720" w:type="dxa"/>
            <w:tcBorders>
              <w:top w:val="nil"/>
              <w:left w:val="nil"/>
              <w:bottom w:val="nil"/>
              <w:right w:val="nil"/>
            </w:tcBorders>
            <w:shd w:val="clear" w:color="auto" w:fill="auto"/>
            <w:tcMar>
              <w:left w:w="43" w:type="dxa"/>
              <w:right w:w="43" w:type="dxa"/>
            </w:tcMar>
            <w:vAlign w:val="center"/>
            <w:hideMark/>
          </w:tcPr>
          <w:p w:rsidR="00B53B15" w:rsidRDefault="00B53B15" w:rsidP="003E0EA6">
            <w:pPr>
              <w:jc w:val="right"/>
              <w:rPr>
                <w:b/>
                <w:bCs/>
                <w:sz w:val="14"/>
                <w:szCs w:val="14"/>
              </w:rPr>
            </w:pPr>
            <w:r>
              <w:rPr>
                <w:b/>
                <w:bCs/>
                <w:sz w:val="14"/>
                <w:szCs w:val="14"/>
              </w:rPr>
              <w:t>731,017</w:t>
            </w:r>
          </w:p>
        </w:tc>
        <w:tc>
          <w:tcPr>
            <w:tcW w:w="736"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b/>
                <w:bCs/>
                <w:sz w:val="14"/>
                <w:szCs w:val="14"/>
              </w:rPr>
            </w:pPr>
            <w:r>
              <w:rPr>
                <w:b/>
                <w:bCs/>
                <w:sz w:val="14"/>
                <w:szCs w:val="14"/>
              </w:rPr>
              <w:t>739,158</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b/>
                <w:bCs/>
                <w:sz w:val="14"/>
                <w:szCs w:val="14"/>
              </w:rPr>
            </w:pPr>
            <w:r>
              <w:rPr>
                <w:b/>
                <w:bCs/>
                <w:sz w:val="14"/>
                <w:szCs w:val="14"/>
              </w:rPr>
              <w:t>764,728</w:t>
            </w:r>
          </w:p>
        </w:tc>
        <w:tc>
          <w:tcPr>
            <w:tcW w:w="810" w:type="dxa"/>
            <w:tcBorders>
              <w:top w:val="nil"/>
              <w:left w:val="nil"/>
              <w:bottom w:val="nil"/>
              <w:right w:val="nil"/>
            </w:tcBorders>
            <w:shd w:val="clear" w:color="auto" w:fill="auto"/>
            <w:noWrap/>
            <w:tcMar>
              <w:left w:w="43" w:type="dxa"/>
              <w:right w:w="43" w:type="dxa"/>
            </w:tcMar>
            <w:vAlign w:val="center"/>
          </w:tcPr>
          <w:p w:rsidR="00B53B15" w:rsidRDefault="00B53B15" w:rsidP="00B53B15">
            <w:pPr>
              <w:jc w:val="right"/>
              <w:rPr>
                <w:b/>
                <w:bCs/>
                <w:sz w:val="14"/>
                <w:szCs w:val="14"/>
              </w:rPr>
            </w:pPr>
            <w:r>
              <w:rPr>
                <w:b/>
                <w:bCs/>
                <w:sz w:val="14"/>
                <w:szCs w:val="14"/>
              </w:rPr>
              <w:t>755,662</w:t>
            </w:r>
          </w:p>
        </w:tc>
      </w:tr>
      <w:tr w:rsidR="00B53B15" w:rsidRPr="008245E8" w:rsidTr="001734D6">
        <w:trPr>
          <w:trHeight w:val="245"/>
        </w:trPr>
        <w:tc>
          <w:tcPr>
            <w:tcW w:w="2930" w:type="dxa"/>
            <w:tcBorders>
              <w:top w:val="nil"/>
              <w:left w:val="nil"/>
              <w:bottom w:val="nil"/>
              <w:right w:val="nil"/>
            </w:tcBorders>
            <w:shd w:val="clear" w:color="auto" w:fill="auto"/>
            <w:noWrap/>
            <w:vAlign w:val="center"/>
            <w:hideMark/>
          </w:tcPr>
          <w:p w:rsidR="00B53B15" w:rsidRPr="008245E8" w:rsidRDefault="00B53B15" w:rsidP="003E0EA6">
            <w:pPr>
              <w:ind w:firstLineChars="200" w:firstLine="320"/>
              <w:jc w:val="left"/>
              <w:rPr>
                <w:color w:val="auto"/>
                <w:szCs w:val="16"/>
              </w:rPr>
            </w:pPr>
            <w:r w:rsidRPr="008245E8">
              <w:rPr>
                <w:color w:val="auto"/>
                <w:szCs w:val="16"/>
              </w:rPr>
              <w:t>a) Deposits</w:t>
            </w:r>
          </w:p>
        </w:tc>
        <w:tc>
          <w:tcPr>
            <w:tcW w:w="760" w:type="dxa"/>
            <w:tcBorders>
              <w:top w:val="nil"/>
              <w:left w:val="nil"/>
              <w:bottom w:val="nil"/>
              <w:right w:val="nil"/>
            </w:tcBorders>
            <w:shd w:val="clear" w:color="auto" w:fill="auto"/>
            <w:tcMar>
              <w:left w:w="43" w:type="dxa"/>
              <w:right w:w="43" w:type="dxa"/>
            </w:tcMar>
            <w:vAlign w:val="center"/>
            <w:hideMark/>
          </w:tcPr>
          <w:p w:rsidR="00B53B15" w:rsidRDefault="00B53B15" w:rsidP="003E0EA6">
            <w:pPr>
              <w:jc w:val="right"/>
              <w:rPr>
                <w:sz w:val="14"/>
                <w:szCs w:val="14"/>
              </w:rPr>
            </w:pPr>
            <w:r>
              <w:rPr>
                <w:sz w:val="14"/>
                <w:szCs w:val="14"/>
              </w:rPr>
              <w:t>131,865</w:t>
            </w:r>
          </w:p>
        </w:tc>
        <w:tc>
          <w:tcPr>
            <w:tcW w:w="741"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sz w:val="14"/>
                <w:szCs w:val="14"/>
              </w:rPr>
            </w:pPr>
            <w:r>
              <w:rPr>
                <w:sz w:val="14"/>
                <w:szCs w:val="14"/>
              </w:rPr>
              <w:t>178,373</w:t>
            </w:r>
          </w:p>
        </w:tc>
        <w:tc>
          <w:tcPr>
            <w:tcW w:w="807"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sz w:val="14"/>
                <w:szCs w:val="14"/>
              </w:rPr>
            </w:pPr>
            <w:r>
              <w:rPr>
                <w:sz w:val="14"/>
                <w:szCs w:val="14"/>
              </w:rPr>
              <w:t>249,754</w:t>
            </w:r>
          </w:p>
        </w:tc>
        <w:tc>
          <w:tcPr>
            <w:tcW w:w="810" w:type="dxa"/>
            <w:tcBorders>
              <w:top w:val="nil"/>
              <w:left w:val="nil"/>
              <w:bottom w:val="nil"/>
              <w:right w:val="nil"/>
            </w:tcBorders>
            <w:shd w:val="clear" w:color="auto" w:fill="auto"/>
            <w:tcMar>
              <w:left w:w="43" w:type="dxa"/>
              <w:right w:w="43" w:type="dxa"/>
            </w:tcMar>
            <w:vAlign w:val="center"/>
            <w:hideMark/>
          </w:tcPr>
          <w:p w:rsidR="00B53B15" w:rsidRDefault="00B53B15" w:rsidP="003E0EA6">
            <w:pPr>
              <w:jc w:val="right"/>
              <w:rPr>
                <w:sz w:val="14"/>
                <w:szCs w:val="14"/>
              </w:rPr>
            </w:pPr>
            <w:r>
              <w:rPr>
                <w:sz w:val="14"/>
                <w:szCs w:val="14"/>
              </w:rPr>
              <w:t>210,718</w:t>
            </w:r>
          </w:p>
        </w:tc>
        <w:tc>
          <w:tcPr>
            <w:tcW w:w="794"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sz w:val="14"/>
                <w:szCs w:val="14"/>
              </w:rPr>
            </w:pPr>
            <w:r>
              <w:rPr>
                <w:sz w:val="14"/>
                <w:szCs w:val="14"/>
              </w:rPr>
              <w:t>212,287</w:t>
            </w:r>
          </w:p>
        </w:tc>
        <w:tc>
          <w:tcPr>
            <w:tcW w:w="720" w:type="dxa"/>
            <w:tcBorders>
              <w:top w:val="nil"/>
              <w:left w:val="nil"/>
              <w:bottom w:val="nil"/>
              <w:right w:val="nil"/>
            </w:tcBorders>
            <w:shd w:val="clear" w:color="auto" w:fill="auto"/>
            <w:tcMar>
              <w:left w:w="43" w:type="dxa"/>
              <w:right w:w="43" w:type="dxa"/>
            </w:tcMar>
            <w:vAlign w:val="center"/>
            <w:hideMark/>
          </w:tcPr>
          <w:p w:rsidR="00B53B15" w:rsidRDefault="00B53B15" w:rsidP="003E0EA6">
            <w:pPr>
              <w:jc w:val="right"/>
              <w:rPr>
                <w:sz w:val="14"/>
                <w:szCs w:val="14"/>
              </w:rPr>
            </w:pPr>
            <w:r>
              <w:rPr>
                <w:sz w:val="14"/>
                <w:szCs w:val="14"/>
              </w:rPr>
              <w:t>256,016</w:t>
            </w:r>
          </w:p>
        </w:tc>
        <w:tc>
          <w:tcPr>
            <w:tcW w:w="736"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sz w:val="14"/>
                <w:szCs w:val="14"/>
              </w:rPr>
            </w:pPr>
            <w:r>
              <w:rPr>
                <w:sz w:val="14"/>
                <w:szCs w:val="14"/>
              </w:rPr>
              <w:t>265,726</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sz w:val="14"/>
                <w:szCs w:val="14"/>
              </w:rPr>
            </w:pPr>
            <w:r>
              <w:rPr>
                <w:sz w:val="14"/>
                <w:szCs w:val="14"/>
              </w:rPr>
              <w:t>285,464</w:t>
            </w:r>
          </w:p>
        </w:tc>
        <w:tc>
          <w:tcPr>
            <w:tcW w:w="810" w:type="dxa"/>
            <w:tcBorders>
              <w:top w:val="nil"/>
              <w:left w:val="nil"/>
              <w:bottom w:val="nil"/>
              <w:right w:val="nil"/>
            </w:tcBorders>
            <w:shd w:val="clear" w:color="auto" w:fill="auto"/>
            <w:noWrap/>
            <w:tcMar>
              <w:left w:w="43" w:type="dxa"/>
              <w:right w:w="43" w:type="dxa"/>
            </w:tcMar>
            <w:vAlign w:val="center"/>
          </w:tcPr>
          <w:p w:rsidR="00B53B15" w:rsidRDefault="00B53B15" w:rsidP="00B53B15">
            <w:pPr>
              <w:jc w:val="right"/>
              <w:rPr>
                <w:sz w:val="14"/>
                <w:szCs w:val="14"/>
              </w:rPr>
            </w:pPr>
            <w:r>
              <w:rPr>
                <w:sz w:val="14"/>
                <w:szCs w:val="14"/>
              </w:rPr>
              <w:t>278,397</w:t>
            </w:r>
          </w:p>
        </w:tc>
      </w:tr>
      <w:tr w:rsidR="00B53B15" w:rsidRPr="008245E8" w:rsidTr="001734D6">
        <w:trPr>
          <w:trHeight w:val="245"/>
        </w:trPr>
        <w:tc>
          <w:tcPr>
            <w:tcW w:w="2930" w:type="dxa"/>
            <w:tcBorders>
              <w:top w:val="nil"/>
              <w:left w:val="nil"/>
              <w:bottom w:val="nil"/>
              <w:right w:val="nil"/>
            </w:tcBorders>
            <w:shd w:val="clear" w:color="auto" w:fill="auto"/>
            <w:noWrap/>
            <w:vAlign w:val="center"/>
            <w:hideMark/>
          </w:tcPr>
          <w:p w:rsidR="00B53B15" w:rsidRPr="008245E8" w:rsidRDefault="00B53B15" w:rsidP="003E0EA6">
            <w:pPr>
              <w:ind w:firstLineChars="200" w:firstLine="320"/>
              <w:jc w:val="left"/>
              <w:rPr>
                <w:color w:val="auto"/>
                <w:szCs w:val="16"/>
              </w:rPr>
            </w:pPr>
            <w:r w:rsidRPr="008245E8">
              <w:rPr>
                <w:color w:val="auto"/>
                <w:szCs w:val="16"/>
              </w:rPr>
              <w:t>b)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B53B15" w:rsidRDefault="00B53B15" w:rsidP="003E0EA6">
            <w:pPr>
              <w:jc w:val="right"/>
              <w:rPr>
                <w:sz w:val="14"/>
                <w:szCs w:val="14"/>
              </w:rPr>
            </w:pPr>
            <w:r>
              <w:rPr>
                <w:sz w:val="14"/>
                <w:szCs w:val="14"/>
              </w:rPr>
              <w:t>-</w:t>
            </w:r>
          </w:p>
        </w:tc>
        <w:tc>
          <w:tcPr>
            <w:tcW w:w="741"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sz w:val="14"/>
                <w:szCs w:val="14"/>
              </w:rPr>
            </w:pPr>
            <w:r>
              <w:rPr>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B53B15" w:rsidRDefault="00B53B15" w:rsidP="003E0EA6">
            <w:pPr>
              <w:jc w:val="right"/>
              <w:rPr>
                <w:sz w:val="14"/>
                <w:szCs w:val="14"/>
              </w:rPr>
            </w:pPr>
            <w:r>
              <w:rPr>
                <w:sz w:val="14"/>
                <w:szCs w:val="14"/>
              </w:rPr>
              <w:t>-</w:t>
            </w:r>
          </w:p>
        </w:tc>
        <w:tc>
          <w:tcPr>
            <w:tcW w:w="794"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53B15" w:rsidRDefault="00B53B15" w:rsidP="003E0EA6">
            <w:pPr>
              <w:jc w:val="right"/>
              <w:rPr>
                <w:sz w:val="14"/>
                <w:szCs w:val="14"/>
              </w:rPr>
            </w:pPr>
            <w:r>
              <w:rPr>
                <w:sz w:val="14"/>
                <w:szCs w:val="14"/>
              </w:rPr>
              <w:t>-</w:t>
            </w:r>
          </w:p>
        </w:tc>
        <w:tc>
          <w:tcPr>
            <w:tcW w:w="736"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B53B15" w:rsidRDefault="00B53B15" w:rsidP="00B53B15">
            <w:pPr>
              <w:jc w:val="right"/>
              <w:rPr>
                <w:sz w:val="14"/>
                <w:szCs w:val="14"/>
              </w:rPr>
            </w:pPr>
            <w:r>
              <w:rPr>
                <w:sz w:val="14"/>
                <w:szCs w:val="14"/>
              </w:rPr>
              <w:t>-</w:t>
            </w:r>
          </w:p>
        </w:tc>
      </w:tr>
      <w:tr w:rsidR="00B53B15" w:rsidRPr="008245E8" w:rsidTr="001734D6">
        <w:trPr>
          <w:trHeight w:val="245"/>
        </w:trPr>
        <w:tc>
          <w:tcPr>
            <w:tcW w:w="2930" w:type="dxa"/>
            <w:tcBorders>
              <w:top w:val="nil"/>
              <w:left w:val="nil"/>
              <w:bottom w:val="nil"/>
              <w:right w:val="nil"/>
            </w:tcBorders>
            <w:shd w:val="clear" w:color="auto" w:fill="auto"/>
            <w:noWrap/>
            <w:vAlign w:val="center"/>
            <w:hideMark/>
          </w:tcPr>
          <w:p w:rsidR="00B53B15" w:rsidRPr="008245E8" w:rsidRDefault="00B53B15" w:rsidP="003E0EA6">
            <w:pPr>
              <w:ind w:firstLineChars="200" w:firstLine="320"/>
              <w:jc w:val="left"/>
              <w:rPr>
                <w:color w:val="auto"/>
                <w:szCs w:val="16"/>
              </w:rPr>
            </w:pPr>
            <w:r w:rsidRPr="008245E8">
              <w:rPr>
                <w:color w:val="auto"/>
                <w:szCs w:val="16"/>
              </w:rPr>
              <w:t>c) Loans</w:t>
            </w:r>
          </w:p>
        </w:tc>
        <w:tc>
          <w:tcPr>
            <w:tcW w:w="760" w:type="dxa"/>
            <w:tcBorders>
              <w:top w:val="nil"/>
              <w:left w:val="nil"/>
              <w:bottom w:val="nil"/>
              <w:right w:val="nil"/>
            </w:tcBorders>
            <w:shd w:val="clear" w:color="auto" w:fill="auto"/>
            <w:tcMar>
              <w:left w:w="43" w:type="dxa"/>
              <w:right w:w="43" w:type="dxa"/>
            </w:tcMar>
            <w:vAlign w:val="center"/>
            <w:hideMark/>
          </w:tcPr>
          <w:p w:rsidR="00B53B15" w:rsidRDefault="00B53B15" w:rsidP="003E0EA6">
            <w:pPr>
              <w:jc w:val="right"/>
              <w:rPr>
                <w:sz w:val="14"/>
                <w:szCs w:val="14"/>
              </w:rPr>
            </w:pPr>
            <w:r>
              <w:rPr>
                <w:sz w:val="14"/>
                <w:szCs w:val="14"/>
              </w:rPr>
              <w:t>369,598</w:t>
            </w:r>
          </w:p>
        </w:tc>
        <w:tc>
          <w:tcPr>
            <w:tcW w:w="741"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sz w:val="14"/>
                <w:szCs w:val="14"/>
              </w:rPr>
            </w:pPr>
            <w:r>
              <w:rPr>
                <w:sz w:val="14"/>
                <w:szCs w:val="14"/>
              </w:rPr>
              <w:t>395,529</w:t>
            </w:r>
          </w:p>
        </w:tc>
        <w:tc>
          <w:tcPr>
            <w:tcW w:w="807"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sz w:val="14"/>
                <w:szCs w:val="14"/>
              </w:rPr>
            </w:pPr>
            <w:r>
              <w:rPr>
                <w:sz w:val="14"/>
                <w:szCs w:val="14"/>
              </w:rPr>
              <w:t>520,753</w:t>
            </w:r>
          </w:p>
        </w:tc>
        <w:tc>
          <w:tcPr>
            <w:tcW w:w="810" w:type="dxa"/>
            <w:tcBorders>
              <w:top w:val="nil"/>
              <w:left w:val="nil"/>
              <w:bottom w:val="nil"/>
              <w:right w:val="nil"/>
            </w:tcBorders>
            <w:shd w:val="clear" w:color="auto" w:fill="auto"/>
            <w:tcMar>
              <w:left w:w="43" w:type="dxa"/>
              <w:right w:w="43" w:type="dxa"/>
            </w:tcMar>
            <w:vAlign w:val="center"/>
            <w:hideMark/>
          </w:tcPr>
          <w:p w:rsidR="00B53B15" w:rsidRDefault="00B53B15" w:rsidP="003E0EA6">
            <w:pPr>
              <w:jc w:val="right"/>
              <w:rPr>
                <w:sz w:val="14"/>
                <w:szCs w:val="14"/>
              </w:rPr>
            </w:pPr>
            <w:r>
              <w:rPr>
                <w:sz w:val="14"/>
                <w:szCs w:val="14"/>
              </w:rPr>
              <w:t>477,876</w:t>
            </w:r>
          </w:p>
        </w:tc>
        <w:tc>
          <w:tcPr>
            <w:tcW w:w="794"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sz w:val="14"/>
                <w:szCs w:val="14"/>
              </w:rPr>
            </w:pPr>
            <w:r>
              <w:rPr>
                <w:sz w:val="14"/>
                <w:szCs w:val="14"/>
              </w:rPr>
              <w:t>488,445</w:t>
            </w:r>
          </w:p>
        </w:tc>
        <w:tc>
          <w:tcPr>
            <w:tcW w:w="720" w:type="dxa"/>
            <w:tcBorders>
              <w:top w:val="nil"/>
              <w:left w:val="nil"/>
              <w:bottom w:val="nil"/>
              <w:right w:val="nil"/>
            </w:tcBorders>
            <w:shd w:val="clear" w:color="auto" w:fill="auto"/>
            <w:tcMar>
              <w:left w:w="43" w:type="dxa"/>
              <w:right w:w="43" w:type="dxa"/>
            </w:tcMar>
            <w:vAlign w:val="center"/>
            <w:hideMark/>
          </w:tcPr>
          <w:p w:rsidR="00B53B15" w:rsidRDefault="00B53B15" w:rsidP="003E0EA6">
            <w:pPr>
              <w:jc w:val="right"/>
              <w:rPr>
                <w:sz w:val="14"/>
                <w:szCs w:val="14"/>
              </w:rPr>
            </w:pPr>
            <w:r>
              <w:rPr>
                <w:sz w:val="14"/>
                <w:szCs w:val="14"/>
              </w:rPr>
              <w:t>462,533</w:t>
            </w:r>
          </w:p>
        </w:tc>
        <w:tc>
          <w:tcPr>
            <w:tcW w:w="736"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sz w:val="14"/>
                <w:szCs w:val="14"/>
              </w:rPr>
            </w:pPr>
            <w:r>
              <w:rPr>
                <w:sz w:val="14"/>
                <w:szCs w:val="14"/>
              </w:rPr>
              <w:t>460,546</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sz w:val="14"/>
                <w:szCs w:val="14"/>
              </w:rPr>
            </w:pPr>
            <w:r>
              <w:rPr>
                <w:sz w:val="14"/>
                <w:szCs w:val="14"/>
              </w:rPr>
              <w:t>466,757</w:t>
            </w:r>
          </w:p>
        </w:tc>
        <w:tc>
          <w:tcPr>
            <w:tcW w:w="810" w:type="dxa"/>
            <w:tcBorders>
              <w:top w:val="nil"/>
              <w:left w:val="nil"/>
              <w:bottom w:val="nil"/>
              <w:right w:val="nil"/>
            </w:tcBorders>
            <w:shd w:val="clear" w:color="auto" w:fill="auto"/>
            <w:noWrap/>
            <w:tcMar>
              <w:left w:w="43" w:type="dxa"/>
              <w:right w:w="43" w:type="dxa"/>
            </w:tcMar>
            <w:vAlign w:val="center"/>
          </w:tcPr>
          <w:p w:rsidR="00B53B15" w:rsidRDefault="00B53B15" w:rsidP="00B53B15">
            <w:pPr>
              <w:jc w:val="right"/>
              <w:rPr>
                <w:sz w:val="14"/>
                <w:szCs w:val="14"/>
              </w:rPr>
            </w:pPr>
            <w:r>
              <w:rPr>
                <w:sz w:val="14"/>
                <w:szCs w:val="14"/>
              </w:rPr>
              <w:t>461,667</w:t>
            </w:r>
          </w:p>
        </w:tc>
      </w:tr>
      <w:tr w:rsidR="00B53B15" w:rsidRPr="008245E8" w:rsidTr="001734D6">
        <w:trPr>
          <w:trHeight w:val="245"/>
        </w:trPr>
        <w:tc>
          <w:tcPr>
            <w:tcW w:w="2930" w:type="dxa"/>
            <w:tcBorders>
              <w:top w:val="nil"/>
              <w:left w:val="nil"/>
              <w:bottom w:val="nil"/>
              <w:right w:val="nil"/>
            </w:tcBorders>
            <w:shd w:val="clear" w:color="auto" w:fill="auto"/>
            <w:noWrap/>
            <w:vAlign w:val="center"/>
            <w:hideMark/>
          </w:tcPr>
          <w:p w:rsidR="00B53B15" w:rsidRPr="008245E8" w:rsidRDefault="00B53B15" w:rsidP="003E0EA6">
            <w:pPr>
              <w:ind w:firstLineChars="200" w:firstLine="320"/>
              <w:jc w:val="left"/>
              <w:rPr>
                <w:color w:val="auto"/>
                <w:szCs w:val="16"/>
              </w:rPr>
            </w:pPr>
            <w:r w:rsidRPr="008245E8">
              <w:rPr>
                <w:color w:val="auto"/>
                <w:szCs w:val="16"/>
              </w:rPr>
              <w:t>d) Financial derivatives</w:t>
            </w:r>
          </w:p>
        </w:tc>
        <w:tc>
          <w:tcPr>
            <w:tcW w:w="760" w:type="dxa"/>
            <w:tcBorders>
              <w:top w:val="nil"/>
              <w:left w:val="nil"/>
              <w:bottom w:val="nil"/>
              <w:right w:val="nil"/>
            </w:tcBorders>
            <w:shd w:val="clear" w:color="auto" w:fill="auto"/>
            <w:tcMar>
              <w:left w:w="43" w:type="dxa"/>
              <w:right w:w="43" w:type="dxa"/>
            </w:tcMar>
            <w:vAlign w:val="center"/>
            <w:hideMark/>
          </w:tcPr>
          <w:p w:rsidR="00B53B15" w:rsidRDefault="00B53B15" w:rsidP="003E0EA6">
            <w:pPr>
              <w:jc w:val="right"/>
              <w:rPr>
                <w:sz w:val="14"/>
                <w:szCs w:val="14"/>
              </w:rPr>
            </w:pPr>
            <w:r>
              <w:rPr>
                <w:sz w:val="14"/>
                <w:szCs w:val="14"/>
              </w:rPr>
              <w:t>292</w:t>
            </w:r>
          </w:p>
        </w:tc>
        <w:tc>
          <w:tcPr>
            <w:tcW w:w="741"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sz w:val="14"/>
                <w:szCs w:val="14"/>
              </w:rPr>
            </w:pPr>
            <w:r>
              <w:rPr>
                <w:sz w:val="14"/>
                <w:szCs w:val="14"/>
              </w:rPr>
              <w:t>2,564</w:t>
            </w:r>
          </w:p>
        </w:tc>
        <w:tc>
          <w:tcPr>
            <w:tcW w:w="807"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sz w:val="14"/>
                <w:szCs w:val="14"/>
              </w:rPr>
            </w:pPr>
            <w:r>
              <w:rPr>
                <w:sz w:val="14"/>
                <w:szCs w:val="14"/>
              </w:rPr>
              <w:t>3,378</w:t>
            </w:r>
          </w:p>
        </w:tc>
        <w:tc>
          <w:tcPr>
            <w:tcW w:w="810" w:type="dxa"/>
            <w:tcBorders>
              <w:top w:val="nil"/>
              <w:left w:val="nil"/>
              <w:bottom w:val="nil"/>
              <w:right w:val="nil"/>
            </w:tcBorders>
            <w:shd w:val="clear" w:color="auto" w:fill="auto"/>
            <w:tcMar>
              <w:left w:w="43" w:type="dxa"/>
              <w:right w:w="43" w:type="dxa"/>
            </w:tcMar>
            <w:vAlign w:val="center"/>
            <w:hideMark/>
          </w:tcPr>
          <w:p w:rsidR="00B53B15" w:rsidRDefault="00B53B15" w:rsidP="003E0EA6">
            <w:pPr>
              <w:jc w:val="right"/>
              <w:rPr>
                <w:sz w:val="14"/>
                <w:szCs w:val="14"/>
              </w:rPr>
            </w:pPr>
            <w:r>
              <w:rPr>
                <w:sz w:val="14"/>
                <w:szCs w:val="14"/>
              </w:rPr>
              <w:t>1,299</w:t>
            </w:r>
          </w:p>
        </w:tc>
        <w:tc>
          <w:tcPr>
            <w:tcW w:w="794"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sz w:val="14"/>
                <w:szCs w:val="14"/>
              </w:rPr>
            </w:pPr>
            <w:r>
              <w:rPr>
                <w:sz w:val="14"/>
                <w:szCs w:val="14"/>
              </w:rPr>
              <w:t>1,294</w:t>
            </w:r>
          </w:p>
        </w:tc>
        <w:tc>
          <w:tcPr>
            <w:tcW w:w="720" w:type="dxa"/>
            <w:tcBorders>
              <w:top w:val="nil"/>
              <w:left w:val="nil"/>
              <w:bottom w:val="nil"/>
              <w:right w:val="nil"/>
            </w:tcBorders>
            <w:shd w:val="clear" w:color="auto" w:fill="auto"/>
            <w:tcMar>
              <w:left w:w="43" w:type="dxa"/>
              <w:right w:w="43" w:type="dxa"/>
            </w:tcMar>
            <w:vAlign w:val="center"/>
            <w:hideMark/>
          </w:tcPr>
          <w:p w:rsidR="00B53B15" w:rsidRDefault="00B53B15" w:rsidP="003E0EA6">
            <w:pPr>
              <w:jc w:val="right"/>
              <w:rPr>
                <w:sz w:val="14"/>
                <w:szCs w:val="14"/>
              </w:rPr>
            </w:pPr>
            <w:r>
              <w:rPr>
                <w:sz w:val="14"/>
                <w:szCs w:val="14"/>
              </w:rPr>
              <w:t>1,303</w:t>
            </w:r>
          </w:p>
        </w:tc>
        <w:tc>
          <w:tcPr>
            <w:tcW w:w="736"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sz w:val="14"/>
                <w:szCs w:val="14"/>
              </w:rPr>
            </w:pPr>
            <w:r>
              <w:rPr>
                <w:sz w:val="14"/>
                <w:szCs w:val="14"/>
              </w:rPr>
              <w:t>1,176</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sz w:val="14"/>
                <w:szCs w:val="14"/>
              </w:rPr>
            </w:pPr>
            <w:r>
              <w:rPr>
                <w:sz w:val="14"/>
                <w:szCs w:val="14"/>
              </w:rPr>
              <w:t>1,297</w:t>
            </w:r>
          </w:p>
        </w:tc>
        <w:tc>
          <w:tcPr>
            <w:tcW w:w="810" w:type="dxa"/>
            <w:tcBorders>
              <w:top w:val="nil"/>
              <w:left w:val="nil"/>
              <w:bottom w:val="nil"/>
              <w:right w:val="nil"/>
            </w:tcBorders>
            <w:shd w:val="clear" w:color="auto" w:fill="auto"/>
            <w:noWrap/>
            <w:tcMar>
              <w:left w:w="43" w:type="dxa"/>
              <w:right w:w="43" w:type="dxa"/>
            </w:tcMar>
            <w:vAlign w:val="center"/>
          </w:tcPr>
          <w:p w:rsidR="00B53B15" w:rsidRDefault="00B53B15" w:rsidP="00B53B15">
            <w:pPr>
              <w:jc w:val="right"/>
              <w:rPr>
                <w:sz w:val="14"/>
                <w:szCs w:val="14"/>
              </w:rPr>
            </w:pPr>
            <w:r>
              <w:rPr>
                <w:sz w:val="14"/>
                <w:szCs w:val="14"/>
              </w:rPr>
              <w:t>1,750</w:t>
            </w:r>
          </w:p>
        </w:tc>
      </w:tr>
      <w:tr w:rsidR="00B53B15" w:rsidRPr="008245E8" w:rsidTr="001734D6">
        <w:trPr>
          <w:trHeight w:val="245"/>
        </w:trPr>
        <w:tc>
          <w:tcPr>
            <w:tcW w:w="2930" w:type="dxa"/>
            <w:tcBorders>
              <w:top w:val="nil"/>
              <w:left w:val="nil"/>
              <w:bottom w:val="nil"/>
              <w:right w:val="nil"/>
            </w:tcBorders>
            <w:shd w:val="clear" w:color="auto" w:fill="auto"/>
            <w:noWrap/>
            <w:vAlign w:val="center"/>
            <w:hideMark/>
          </w:tcPr>
          <w:p w:rsidR="00B53B15" w:rsidRPr="008245E8" w:rsidRDefault="00B53B15" w:rsidP="003E0EA6">
            <w:pPr>
              <w:ind w:firstLineChars="200" w:firstLine="320"/>
              <w:jc w:val="left"/>
              <w:rPr>
                <w:color w:val="auto"/>
                <w:szCs w:val="16"/>
              </w:rPr>
            </w:pPr>
            <w:r w:rsidRPr="008245E8">
              <w:rPr>
                <w:color w:val="auto"/>
                <w:szCs w:val="16"/>
              </w:rPr>
              <w:t>e) Other</w:t>
            </w:r>
          </w:p>
        </w:tc>
        <w:tc>
          <w:tcPr>
            <w:tcW w:w="760" w:type="dxa"/>
            <w:tcBorders>
              <w:top w:val="nil"/>
              <w:left w:val="nil"/>
              <w:bottom w:val="nil"/>
              <w:right w:val="nil"/>
            </w:tcBorders>
            <w:shd w:val="clear" w:color="auto" w:fill="auto"/>
            <w:tcMar>
              <w:left w:w="43" w:type="dxa"/>
              <w:right w:w="43" w:type="dxa"/>
            </w:tcMar>
            <w:vAlign w:val="center"/>
            <w:hideMark/>
          </w:tcPr>
          <w:p w:rsidR="00B53B15" w:rsidRDefault="00B53B15" w:rsidP="003E0EA6">
            <w:pPr>
              <w:jc w:val="right"/>
              <w:rPr>
                <w:sz w:val="14"/>
                <w:szCs w:val="14"/>
              </w:rPr>
            </w:pPr>
            <w:r>
              <w:rPr>
                <w:sz w:val="14"/>
                <w:szCs w:val="14"/>
              </w:rPr>
              <w:t>9,510</w:t>
            </w:r>
          </w:p>
        </w:tc>
        <w:tc>
          <w:tcPr>
            <w:tcW w:w="741"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sz w:val="14"/>
                <w:szCs w:val="14"/>
              </w:rPr>
            </w:pPr>
            <w:r>
              <w:rPr>
                <w:sz w:val="14"/>
                <w:szCs w:val="14"/>
              </w:rPr>
              <w:t>10,723</w:t>
            </w:r>
          </w:p>
        </w:tc>
        <w:tc>
          <w:tcPr>
            <w:tcW w:w="807"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sz w:val="14"/>
                <w:szCs w:val="14"/>
              </w:rPr>
            </w:pPr>
            <w:r>
              <w:rPr>
                <w:sz w:val="14"/>
                <w:szCs w:val="14"/>
              </w:rPr>
              <w:t>10,963</w:t>
            </w:r>
          </w:p>
        </w:tc>
        <w:tc>
          <w:tcPr>
            <w:tcW w:w="810" w:type="dxa"/>
            <w:tcBorders>
              <w:top w:val="nil"/>
              <w:left w:val="nil"/>
              <w:bottom w:val="nil"/>
              <w:right w:val="nil"/>
            </w:tcBorders>
            <w:shd w:val="clear" w:color="auto" w:fill="auto"/>
            <w:tcMar>
              <w:left w:w="43" w:type="dxa"/>
              <w:right w:w="43" w:type="dxa"/>
            </w:tcMar>
            <w:vAlign w:val="center"/>
            <w:hideMark/>
          </w:tcPr>
          <w:p w:rsidR="00B53B15" w:rsidRDefault="00B53B15" w:rsidP="003E0EA6">
            <w:pPr>
              <w:jc w:val="right"/>
              <w:rPr>
                <w:sz w:val="14"/>
                <w:szCs w:val="14"/>
              </w:rPr>
            </w:pPr>
            <w:r>
              <w:rPr>
                <w:sz w:val="14"/>
                <w:szCs w:val="14"/>
              </w:rPr>
              <w:t>10,825</w:t>
            </w:r>
          </w:p>
        </w:tc>
        <w:tc>
          <w:tcPr>
            <w:tcW w:w="794"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sz w:val="14"/>
                <w:szCs w:val="14"/>
              </w:rPr>
            </w:pPr>
            <w:r>
              <w:rPr>
                <w:sz w:val="14"/>
                <w:szCs w:val="14"/>
              </w:rPr>
              <w:t>12,802</w:t>
            </w:r>
          </w:p>
        </w:tc>
        <w:tc>
          <w:tcPr>
            <w:tcW w:w="720" w:type="dxa"/>
            <w:tcBorders>
              <w:top w:val="nil"/>
              <w:left w:val="nil"/>
              <w:bottom w:val="nil"/>
              <w:right w:val="nil"/>
            </w:tcBorders>
            <w:shd w:val="clear" w:color="auto" w:fill="auto"/>
            <w:tcMar>
              <w:left w:w="43" w:type="dxa"/>
              <w:right w:w="43" w:type="dxa"/>
            </w:tcMar>
            <w:vAlign w:val="center"/>
            <w:hideMark/>
          </w:tcPr>
          <w:p w:rsidR="00B53B15" w:rsidRDefault="00B53B15" w:rsidP="003E0EA6">
            <w:pPr>
              <w:jc w:val="right"/>
              <w:rPr>
                <w:sz w:val="14"/>
                <w:szCs w:val="14"/>
              </w:rPr>
            </w:pPr>
            <w:r>
              <w:rPr>
                <w:sz w:val="14"/>
                <w:szCs w:val="14"/>
              </w:rPr>
              <w:t>11,164</w:t>
            </w:r>
          </w:p>
        </w:tc>
        <w:tc>
          <w:tcPr>
            <w:tcW w:w="736"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sz w:val="14"/>
                <w:szCs w:val="14"/>
              </w:rPr>
            </w:pPr>
            <w:r>
              <w:rPr>
                <w:sz w:val="14"/>
                <w:szCs w:val="14"/>
              </w:rPr>
              <w:t>11,710</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sz w:val="14"/>
                <w:szCs w:val="14"/>
              </w:rPr>
            </w:pPr>
            <w:r>
              <w:rPr>
                <w:sz w:val="14"/>
                <w:szCs w:val="14"/>
              </w:rPr>
              <w:t>11,210</w:t>
            </w:r>
          </w:p>
        </w:tc>
        <w:tc>
          <w:tcPr>
            <w:tcW w:w="810" w:type="dxa"/>
            <w:tcBorders>
              <w:top w:val="nil"/>
              <w:left w:val="nil"/>
              <w:bottom w:val="nil"/>
              <w:right w:val="nil"/>
            </w:tcBorders>
            <w:shd w:val="clear" w:color="auto" w:fill="auto"/>
            <w:noWrap/>
            <w:tcMar>
              <w:left w:w="43" w:type="dxa"/>
              <w:right w:w="43" w:type="dxa"/>
            </w:tcMar>
            <w:vAlign w:val="center"/>
          </w:tcPr>
          <w:p w:rsidR="00B53B15" w:rsidRDefault="00B53B15" w:rsidP="00B53B15">
            <w:pPr>
              <w:jc w:val="right"/>
              <w:rPr>
                <w:sz w:val="14"/>
                <w:szCs w:val="14"/>
              </w:rPr>
            </w:pPr>
            <w:r>
              <w:rPr>
                <w:sz w:val="14"/>
                <w:szCs w:val="14"/>
              </w:rPr>
              <w:t>13,848</w:t>
            </w:r>
          </w:p>
        </w:tc>
      </w:tr>
      <w:tr w:rsidR="00B53B15" w:rsidRPr="008245E8" w:rsidTr="001734D6">
        <w:trPr>
          <w:trHeight w:val="245"/>
        </w:trPr>
        <w:tc>
          <w:tcPr>
            <w:tcW w:w="2930" w:type="dxa"/>
            <w:tcBorders>
              <w:top w:val="nil"/>
              <w:left w:val="nil"/>
              <w:bottom w:val="nil"/>
              <w:right w:val="nil"/>
            </w:tcBorders>
            <w:shd w:val="clear" w:color="auto" w:fill="auto"/>
            <w:noWrap/>
            <w:vAlign w:val="center"/>
            <w:hideMark/>
          </w:tcPr>
          <w:p w:rsidR="00B53B15" w:rsidRPr="008245E8" w:rsidRDefault="00B53B15" w:rsidP="003E0EA6">
            <w:pPr>
              <w:jc w:val="left"/>
              <w:rPr>
                <w:b/>
                <w:bCs/>
                <w:color w:val="auto"/>
                <w:szCs w:val="16"/>
              </w:rPr>
            </w:pPr>
            <w:r w:rsidRPr="008245E8">
              <w:rPr>
                <w:b/>
                <w:bCs/>
                <w:color w:val="auto"/>
                <w:szCs w:val="16"/>
              </w:rPr>
              <w:t>Claims on Central bank</w:t>
            </w:r>
          </w:p>
        </w:tc>
        <w:tc>
          <w:tcPr>
            <w:tcW w:w="760" w:type="dxa"/>
            <w:tcBorders>
              <w:top w:val="nil"/>
              <w:left w:val="nil"/>
              <w:bottom w:val="nil"/>
              <w:right w:val="nil"/>
            </w:tcBorders>
            <w:shd w:val="clear" w:color="auto" w:fill="auto"/>
            <w:tcMar>
              <w:left w:w="43" w:type="dxa"/>
              <w:right w:w="43" w:type="dxa"/>
            </w:tcMar>
            <w:vAlign w:val="center"/>
            <w:hideMark/>
          </w:tcPr>
          <w:p w:rsidR="00B53B15" w:rsidRDefault="00B53B15" w:rsidP="003E0EA6">
            <w:pPr>
              <w:jc w:val="right"/>
              <w:rPr>
                <w:b/>
                <w:bCs/>
                <w:sz w:val="14"/>
                <w:szCs w:val="14"/>
              </w:rPr>
            </w:pPr>
            <w:r>
              <w:rPr>
                <w:b/>
                <w:bCs/>
                <w:sz w:val="14"/>
                <w:szCs w:val="14"/>
              </w:rPr>
              <w:t>947,849</w:t>
            </w:r>
          </w:p>
        </w:tc>
        <w:tc>
          <w:tcPr>
            <w:tcW w:w="741"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b/>
                <w:bCs/>
                <w:sz w:val="14"/>
                <w:szCs w:val="14"/>
              </w:rPr>
            </w:pPr>
            <w:r>
              <w:rPr>
                <w:b/>
                <w:bCs/>
                <w:sz w:val="14"/>
                <w:szCs w:val="14"/>
              </w:rPr>
              <w:t>1,080,602</w:t>
            </w:r>
          </w:p>
        </w:tc>
        <w:tc>
          <w:tcPr>
            <w:tcW w:w="807"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b/>
                <w:bCs/>
                <w:sz w:val="14"/>
                <w:szCs w:val="14"/>
              </w:rPr>
            </w:pPr>
            <w:r>
              <w:rPr>
                <w:b/>
                <w:bCs/>
                <w:sz w:val="14"/>
                <w:szCs w:val="14"/>
              </w:rPr>
              <w:t>1,733,741</w:t>
            </w:r>
          </w:p>
        </w:tc>
        <w:tc>
          <w:tcPr>
            <w:tcW w:w="810" w:type="dxa"/>
            <w:tcBorders>
              <w:top w:val="nil"/>
              <w:left w:val="nil"/>
              <w:bottom w:val="nil"/>
              <w:right w:val="nil"/>
            </w:tcBorders>
            <w:shd w:val="clear" w:color="auto" w:fill="auto"/>
            <w:tcMar>
              <w:left w:w="43" w:type="dxa"/>
              <w:right w:w="43" w:type="dxa"/>
            </w:tcMar>
            <w:vAlign w:val="center"/>
            <w:hideMark/>
          </w:tcPr>
          <w:p w:rsidR="00B53B15" w:rsidRDefault="00B53B15" w:rsidP="003E0EA6">
            <w:pPr>
              <w:jc w:val="right"/>
              <w:rPr>
                <w:b/>
                <w:bCs/>
                <w:sz w:val="14"/>
                <w:szCs w:val="14"/>
              </w:rPr>
            </w:pPr>
            <w:r>
              <w:rPr>
                <w:b/>
                <w:bCs/>
                <w:sz w:val="14"/>
                <w:szCs w:val="14"/>
              </w:rPr>
              <w:t>2,397,773</w:t>
            </w:r>
          </w:p>
        </w:tc>
        <w:tc>
          <w:tcPr>
            <w:tcW w:w="794"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b/>
                <w:bCs/>
                <w:sz w:val="14"/>
                <w:szCs w:val="14"/>
              </w:rPr>
            </w:pPr>
            <w:r>
              <w:rPr>
                <w:b/>
                <w:bCs/>
                <w:sz w:val="14"/>
                <w:szCs w:val="14"/>
              </w:rPr>
              <w:t>2,695,666</w:t>
            </w:r>
          </w:p>
        </w:tc>
        <w:tc>
          <w:tcPr>
            <w:tcW w:w="720" w:type="dxa"/>
            <w:tcBorders>
              <w:top w:val="nil"/>
              <w:left w:val="nil"/>
              <w:bottom w:val="nil"/>
              <w:right w:val="nil"/>
            </w:tcBorders>
            <w:shd w:val="clear" w:color="auto" w:fill="auto"/>
            <w:tcMar>
              <w:left w:w="43" w:type="dxa"/>
              <w:right w:w="43" w:type="dxa"/>
            </w:tcMar>
            <w:vAlign w:val="center"/>
            <w:hideMark/>
          </w:tcPr>
          <w:p w:rsidR="00B53B15" w:rsidRDefault="00B53B15" w:rsidP="003E0EA6">
            <w:pPr>
              <w:jc w:val="right"/>
              <w:rPr>
                <w:b/>
                <w:bCs/>
                <w:sz w:val="14"/>
                <w:szCs w:val="14"/>
              </w:rPr>
            </w:pPr>
            <w:r>
              <w:rPr>
                <w:b/>
                <w:bCs/>
                <w:sz w:val="14"/>
                <w:szCs w:val="14"/>
              </w:rPr>
              <w:t>1,258,223</w:t>
            </w:r>
          </w:p>
        </w:tc>
        <w:tc>
          <w:tcPr>
            <w:tcW w:w="736"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b/>
                <w:bCs/>
                <w:sz w:val="14"/>
                <w:szCs w:val="14"/>
              </w:rPr>
            </w:pPr>
            <w:r>
              <w:rPr>
                <w:b/>
                <w:bCs/>
                <w:sz w:val="14"/>
                <w:szCs w:val="14"/>
              </w:rPr>
              <w:t>1,490,908</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b/>
                <w:bCs/>
                <w:sz w:val="14"/>
                <w:szCs w:val="14"/>
              </w:rPr>
            </w:pPr>
            <w:r>
              <w:rPr>
                <w:b/>
                <w:bCs/>
                <w:sz w:val="14"/>
                <w:szCs w:val="14"/>
              </w:rPr>
              <w:t>1,235,946</w:t>
            </w:r>
          </w:p>
        </w:tc>
        <w:tc>
          <w:tcPr>
            <w:tcW w:w="810" w:type="dxa"/>
            <w:tcBorders>
              <w:top w:val="nil"/>
              <w:left w:val="nil"/>
              <w:bottom w:val="nil"/>
              <w:right w:val="nil"/>
            </w:tcBorders>
            <w:shd w:val="clear" w:color="auto" w:fill="auto"/>
            <w:noWrap/>
            <w:tcMar>
              <w:left w:w="43" w:type="dxa"/>
              <w:right w:w="43" w:type="dxa"/>
            </w:tcMar>
            <w:vAlign w:val="center"/>
          </w:tcPr>
          <w:p w:rsidR="00B53B15" w:rsidRDefault="00B53B15" w:rsidP="00B53B15">
            <w:pPr>
              <w:jc w:val="right"/>
              <w:rPr>
                <w:b/>
                <w:bCs/>
                <w:sz w:val="14"/>
                <w:szCs w:val="14"/>
              </w:rPr>
            </w:pPr>
            <w:r>
              <w:rPr>
                <w:b/>
                <w:bCs/>
                <w:sz w:val="14"/>
                <w:szCs w:val="14"/>
              </w:rPr>
              <w:t>1,159,808</w:t>
            </w:r>
          </w:p>
        </w:tc>
      </w:tr>
      <w:tr w:rsidR="00B53B15" w:rsidRPr="008245E8" w:rsidTr="001734D6">
        <w:trPr>
          <w:trHeight w:val="245"/>
        </w:trPr>
        <w:tc>
          <w:tcPr>
            <w:tcW w:w="2930" w:type="dxa"/>
            <w:tcBorders>
              <w:top w:val="nil"/>
              <w:left w:val="nil"/>
              <w:bottom w:val="nil"/>
              <w:right w:val="nil"/>
            </w:tcBorders>
            <w:shd w:val="clear" w:color="auto" w:fill="auto"/>
            <w:noWrap/>
            <w:vAlign w:val="center"/>
            <w:hideMark/>
          </w:tcPr>
          <w:p w:rsidR="00B53B15" w:rsidRPr="008245E8" w:rsidRDefault="00B53B15" w:rsidP="003E0EA6">
            <w:pPr>
              <w:ind w:firstLineChars="200" w:firstLine="320"/>
              <w:jc w:val="left"/>
              <w:rPr>
                <w:color w:val="auto"/>
                <w:szCs w:val="16"/>
              </w:rPr>
            </w:pPr>
            <w:r w:rsidRPr="008245E8">
              <w:rPr>
                <w:color w:val="auto"/>
                <w:szCs w:val="16"/>
              </w:rPr>
              <w:t>a) Currency</w:t>
            </w:r>
          </w:p>
        </w:tc>
        <w:tc>
          <w:tcPr>
            <w:tcW w:w="760" w:type="dxa"/>
            <w:tcBorders>
              <w:top w:val="nil"/>
              <w:left w:val="nil"/>
              <w:bottom w:val="nil"/>
              <w:right w:val="nil"/>
            </w:tcBorders>
            <w:shd w:val="clear" w:color="auto" w:fill="auto"/>
            <w:tcMar>
              <w:left w:w="43" w:type="dxa"/>
              <w:right w:w="43" w:type="dxa"/>
            </w:tcMar>
            <w:vAlign w:val="center"/>
            <w:hideMark/>
          </w:tcPr>
          <w:p w:rsidR="00B53B15" w:rsidRDefault="00B53B15" w:rsidP="003E0EA6">
            <w:pPr>
              <w:jc w:val="right"/>
              <w:rPr>
                <w:sz w:val="14"/>
                <w:szCs w:val="14"/>
              </w:rPr>
            </w:pPr>
            <w:r>
              <w:rPr>
                <w:sz w:val="14"/>
                <w:szCs w:val="14"/>
              </w:rPr>
              <w:t>268,288</w:t>
            </w:r>
          </w:p>
        </w:tc>
        <w:tc>
          <w:tcPr>
            <w:tcW w:w="741"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sz w:val="14"/>
                <w:szCs w:val="14"/>
              </w:rPr>
            </w:pPr>
            <w:r>
              <w:rPr>
                <w:sz w:val="14"/>
                <w:szCs w:val="14"/>
              </w:rPr>
              <w:t>260,756</w:t>
            </w:r>
          </w:p>
        </w:tc>
        <w:tc>
          <w:tcPr>
            <w:tcW w:w="807"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sz w:val="14"/>
                <w:szCs w:val="14"/>
              </w:rPr>
            </w:pPr>
            <w:r>
              <w:rPr>
                <w:sz w:val="14"/>
                <w:szCs w:val="14"/>
              </w:rPr>
              <w:t>349,590</w:t>
            </w:r>
          </w:p>
        </w:tc>
        <w:tc>
          <w:tcPr>
            <w:tcW w:w="810" w:type="dxa"/>
            <w:tcBorders>
              <w:top w:val="nil"/>
              <w:left w:val="nil"/>
              <w:bottom w:val="nil"/>
              <w:right w:val="nil"/>
            </w:tcBorders>
            <w:shd w:val="clear" w:color="auto" w:fill="auto"/>
            <w:tcMar>
              <w:left w:w="43" w:type="dxa"/>
              <w:right w:w="43" w:type="dxa"/>
            </w:tcMar>
            <w:vAlign w:val="center"/>
            <w:hideMark/>
          </w:tcPr>
          <w:p w:rsidR="00B53B15" w:rsidRDefault="00B53B15" w:rsidP="003E0EA6">
            <w:pPr>
              <w:jc w:val="right"/>
              <w:rPr>
                <w:sz w:val="14"/>
                <w:szCs w:val="14"/>
              </w:rPr>
            </w:pPr>
            <w:r>
              <w:rPr>
                <w:sz w:val="14"/>
                <w:szCs w:val="14"/>
              </w:rPr>
              <w:t>213,340</w:t>
            </w:r>
          </w:p>
        </w:tc>
        <w:tc>
          <w:tcPr>
            <w:tcW w:w="794"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sz w:val="14"/>
                <w:szCs w:val="14"/>
              </w:rPr>
            </w:pPr>
            <w:r>
              <w:rPr>
                <w:sz w:val="14"/>
                <w:szCs w:val="14"/>
              </w:rPr>
              <w:t>225,123</w:t>
            </w:r>
          </w:p>
        </w:tc>
        <w:tc>
          <w:tcPr>
            <w:tcW w:w="720" w:type="dxa"/>
            <w:tcBorders>
              <w:top w:val="nil"/>
              <w:left w:val="nil"/>
              <w:bottom w:val="nil"/>
              <w:right w:val="nil"/>
            </w:tcBorders>
            <w:shd w:val="clear" w:color="auto" w:fill="auto"/>
            <w:tcMar>
              <w:left w:w="43" w:type="dxa"/>
              <w:right w:w="43" w:type="dxa"/>
            </w:tcMar>
            <w:vAlign w:val="center"/>
            <w:hideMark/>
          </w:tcPr>
          <w:p w:rsidR="00B53B15" w:rsidRDefault="00B53B15" w:rsidP="003E0EA6">
            <w:pPr>
              <w:jc w:val="right"/>
              <w:rPr>
                <w:sz w:val="14"/>
                <w:szCs w:val="14"/>
              </w:rPr>
            </w:pPr>
            <w:r>
              <w:rPr>
                <w:sz w:val="14"/>
                <w:szCs w:val="14"/>
              </w:rPr>
              <w:t>255,761</w:t>
            </w:r>
          </w:p>
        </w:tc>
        <w:tc>
          <w:tcPr>
            <w:tcW w:w="736"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sz w:val="14"/>
                <w:szCs w:val="14"/>
              </w:rPr>
            </w:pPr>
            <w:r>
              <w:rPr>
                <w:sz w:val="14"/>
                <w:szCs w:val="14"/>
              </w:rPr>
              <w:t>269,507</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sz w:val="14"/>
                <w:szCs w:val="14"/>
              </w:rPr>
            </w:pPr>
            <w:r>
              <w:rPr>
                <w:sz w:val="14"/>
                <w:szCs w:val="14"/>
              </w:rPr>
              <w:t>264,574</w:t>
            </w:r>
          </w:p>
        </w:tc>
        <w:tc>
          <w:tcPr>
            <w:tcW w:w="810" w:type="dxa"/>
            <w:tcBorders>
              <w:top w:val="nil"/>
              <w:left w:val="nil"/>
              <w:bottom w:val="nil"/>
              <w:right w:val="nil"/>
            </w:tcBorders>
            <w:shd w:val="clear" w:color="auto" w:fill="auto"/>
            <w:noWrap/>
            <w:tcMar>
              <w:left w:w="43" w:type="dxa"/>
              <w:right w:w="43" w:type="dxa"/>
            </w:tcMar>
            <w:vAlign w:val="center"/>
          </w:tcPr>
          <w:p w:rsidR="00B53B15" w:rsidRDefault="00B53B15" w:rsidP="00B53B15">
            <w:pPr>
              <w:jc w:val="right"/>
              <w:rPr>
                <w:sz w:val="14"/>
                <w:szCs w:val="14"/>
              </w:rPr>
            </w:pPr>
            <w:r>
              <w:rPr>
                <w:sz w:val="14"/>
                <w:szCs w:val="14"/>
              </w:rPr>
              <w:t>249,131</w:t>
            </w:r>
          </w:p>
        </w:tc>
      </w:tr>
      <w:tr w:rsidR="00B53B15" w:rsidRPr="008245E8" w:rsidTr="001734D6">
        <w:trPr>
          <w:trHeight w:val="245"/>
        </w:trPr>
        <w:tc>
          <w:tcPr>
            <w:tcW w:w="2930" w:type="dxa"/>
            <w:tcBorders>
              <w:top w:val="nil"/>
              <w:left w:val="nil"/>
              <w:bottom w:val="nil"/>
              <w:right w:val="nil"/>
            </w:tcBorders>
            <w:shd w:val="clear" w:color="auto" w:fill="auto"/>
            <w:noWrap/>
            <w:vAlign w:val="center"/>
            <w:hideMark/>
          </w:tcPr>
          <w:p w:rsidR="00B53B15" w:rsidRPr="008245E8" w:rsidRDefault="00B53B15" w:rsidP="003E0EA6">
            <w:pPr>
              <w:ind w:firstLineChars="200" w:firstLine="320"/>
              <w:jc w:val="left"/>
              <w:rPr>
                <w:color w:val="auto"/>
                <w:szCs w:val="16"/>
              </w:rPr>
            </w:pPr>
            <w:r w:rsidRPr="008245E8">
              <w:rPr>
                <w:color w:val="auto"/>
                <w:szCs w:val="16"/>
              </w:rPr>
              <w:t>b) Reserve deposits</w:t>
            </w:r>
          </w:p>
        </w:tc>
        <w:tc>
          <w:tcPr>
            <w:tcW w:w="760" w:type="dxa"/>
            <w:tcBorders>
              <w:top w:val="nil"/>
              <w:left w:val="nil"/>
              <w:bottom w:val="nil"/>
              <w:right w:val="nil"/>
            </w:tcBorders>
            <w:shd w:val="clear" w:color="auto" w:fill="auto"/>
            <w:tcMar>
              <w:left w:w="43" w:type="dxa"/>
              <w:right w:w="43" w:type="dxa"/>
            </w:tcMar>
            <w:vAlign w:val="center"/>
            <w:hideMark/>
          </w:tcPr>
          <w:p w:rsidR="00B53B15" w:rsidRDefault="00B53B15" w:rsidP="003E0EA6">
            <w:pPr>
              <w:jc w:val="right"/>
              <w:rPr>
                <w:sz w:val="14"/>
                <w:szCs w:val="14"/>
              </w:rPr>
            </w:pPr>
            <w:r>
              <w:rPr>
                <w:sz w:val="14"/>
                <w:szCs w:val="14"/>
              </w:rPr>
              <w:t>656,394</w:t>
            </w:r>
          </w:p>
        </w:tc>
        <w:tc>
          <w:tcPr>
            <w:tcW w:w="741"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sz w:val="14"/>
                <w:szCs w:val="14"/>
              </w:rPr>
            </w:pPr>
            <w:r>
              <w:rPr>
                <w:sz w:val="14"/>
                <w:szCs w:val="14"/>
              </w:rPr>
              <w:t>808,104</w:t>
            </w:r>
          </w:p>
        </w:tc>
        <w:tc>
          <w:tcPr>
            <w:tcW w:w="807"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sz w:val="14"/>
                <w:szCs w:val="14"/>
              </w:rPr>
            </w:pPr>
            <w:r>
              <w:rPr>
                <w:sz w:val="14"/>
                <w:szCs w:val="14"/>
              </w:rPr>
              <w:t>1,253,753</w:t>
            </w:r>
          </w:p>
        </w:tc>
        <w:tc>
          <w:tcPr>
            <w:tcW w:w="810" w:type="dxa"/>
            <w:tcBorders>
              <w:top w:val="nil"/>
              <w:left w:val="nil"/>
              <w:bottom w:val="nil"/>
              <w:right w:val="nil"/>
            </w:tcBorders>
            <w:shd w:val="clear" w:color="auto" w:fill="auto"/>
            <w:tcMar>
              <w:left w:w="43" w:type="dxa"/>
              <w:right w:w="43" w:type="dxa"/>
            </w:tcMar>
            <w:vAlign w:val="center"/>
            <w:hideMark/>
          </w:tcPr>
          <w:p w:rsidR="00B53B15" w:rsidRDefault="00B53B15" w:rsidP="003E0EA6">
            <w:pPr>
              <w:jc w:val="right"/>
              <w:rPr>
                <w:sz w:val="14"/>
                <w:szCs w:val="14"/>
              </w:rPr>
            </w:pPr>
            <w:r>
              <w:rPr>
                <w:sz w:val="14"/>
                <w:szCs w:val="14"/>
              </w:rPr>
              <w:t>899,719</w:t>
            </w:r>
          </w:p>
        </w:tc>
        <w:tc>
          <w:tcPr>
            <w:tcW w:w="794"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sz w:val="14"/>
                <w:szCs w:val="14"/>
              </w:rPr>
            </w:pPr>
            <w:r>
              <w:rPr>
                <w:sz w:val="14"/>
                <w:szCs w:val="14"/>
              </w:rPr>
              <w:t>1,270,654</w:t>
            </w:r>
          </w:p>
        </w:tc>
        <w:tc>
          <w:tcPr>
            <w:tcW w:w="720" w:type="dxa"/>
            <w:tcBorders>
              <w:top w:val="nil"/>
              <w:left w:val="nil"/>
              <w:bottom w:val="nil"/>
              <w:right w:val="nil"/>
            </w:tcBorders>
            <w:shd w:val="clear" w:color="auto" w:fill="auto"/>
            <w:tcMar>
              <w:left w:w="43" w:type="dxa"/>
              <w:right w:w="43" w:type="dxa"/>
            </w:tcMar>
            <w:vAlign w:val="center"/>
            <w:hideMark/>
          </w:tcPr>
          <w:p w:rsidR="00B53B15" w:rsidRDefault="00B53B15" w:rsidP="003E0EA6">
            <w:pPr>
              <w:jc w:val="right"/>
              <w:rPr>
                <w:sz w:val="14"/>
                <w:szCs w:val="14"/>
              </w:rPr>
            </w:pPr>
            <w:r>
              <w:rPr>
                <w:sz w:val="14"/>
                <w:szCs w:val="14"/>
              </w:rPr>
              <w:t>941,566</w:t>
            </w:r>
          </w:p>
        </w:tc>
        <w:tc>
          <w:tcPr>
            <w:tcW w:w="736"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sz w:val="14"/>
                <w:szCs w:val="14"/>
              </w:rPr>
            </w:pPr>
            <w:r>
              <w:rPr>
                <w:sz w:val="14"/>
                <w:szCs w:val="14"/>
              </w:rPr>
              <w:t>1,146,681</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sz w:val="14"/>
                <w:szCs w:val="14"/>
              </w:rPr>
            </w:pPr>
            <w:r>
              <w:rPr>
                <w:sz w:val="14"/>
                <w:szCs w:val="14"/>
              </w:rPr>
              <w:t>901,748</w:t>
            </w:r>
          </w:p>
        </w:tc>
        <w:tc>
          <w:tcPr>
            <w:tcW w:w="810" w:type="dxa"/>
            <w:tcBorders>
              <w:top w:val="nil"/>
              <w:left w:val="nil"/>
              <w:bottom w:val="nil"/>
              <w:right w:val="nil"/>
            </w:tcBorders>
            <w:shd w:val="clear" w:color="auto" w:fill="auto"/>
            <w:noWrap/>
            <w:tcMar>
              <w:left w:w="43" w:type="dxa"/>
              <w:right w:w="43" w:type="dxa"/>
            </w:tcMar>
            <w:vAlign w:val="center"/>
          </w:tcPr>
          <w:p w:rsidR="00B53B15" w:rsidRDefault="00B53B15" w:rsidP="00B53B15">
            <w:pPr>
              <w:jc w:val="right"/>
              <w:rPr>
                <w:sz w:val="14"/>
                <w:szCs w:val="14"/>
              </w:rPr>
            </w:pPr>
            <w:r>
              <w:rPr>
                <w:sz w:val="14"/>
                <w:szCs w:val="14"/>
              </w:rPr>
              <w:t>889,360</w:t>
            </w:r>
          </w:p>
        </w:tc>
      </w:tr>
      <w:tr w:rsidR="00B53B15" w:rsidRPr="008245E8" w:rsidTr="001734D6">
        <w:trPr>
          <w:trHeight w:val="245"/>
        </w:trPr>
        <w:tc>
          <w:tcPr>
            <w:tcW w:w="2930" w:type="dxa"/>
            <w:tcBorders>
              <w:top w:val="nil"/>
              <w:left w:val="nil"/>
              <w:bottom w:val="nil"/>
              <w:right w:val="nil"/>
            </w:tcBorders>
            <w:shd w:val="clear" w:color="auto" w:fill="auto"/>
            <w:noWrap/>
            <w:vAlign w:val="center"/>
            <w:hideMark/>
          </w:tcPr>
          <w:p w:rsidR="00B53B15" w:rsidRPr="008245E8" w:rsidRDefault="00B53B15" w:rsidP="003E0EA6">
            <w:pPr>
              <w:ind w:firstLineChars="200" w:firstLine="320"/>
              <w:jc w:val="left"/>
              <w:rPr>
                <w:color w:val="auto"/>
                <w:szCs w:val="16"/>
              </w:rPr>
            </w:pPr>
            <w:r w:rsidRPr="008245E8">
              <w:rPr>
                <w:color w:val="auto"/>
                <w:szCs w:val="16"/>
              </w:rPr>
              <w:t>c) Other claims</w:t>
            </w:r>
          </w:p>
        </w:tc>
        <w:tc>
          <w:tcPr>
            <w:tcW w:w="760" w:type="dxa"/>
            <w:tcBorders>
              <w:top w:val="nil"/>
              <w:left w:val="nil"/>
              <w:bottom w:val="nil"/>
              <w:right w:val="nil"/>
            </w:tcBorders>
            <w:shd w:val="clear" w:color="auto" w:fill="auto"/>
            <w:tcMar>
              <w:left w:w="43" w:type="dxa"/>
              <w:right w:w="43" w:type="dxa"/>
            </w:tcMar>
            <w:vAlign w:val="center"/>
            <w:hideMark/>
          </w:tcPr>
          <w:p w:rsidR="00B53B15" w:rsidRDefault="00B53B15" w:rsidP="003E0EA6">
            <w:pPr>
              <w:jc w:val="right"/>
              <w:rPr>
                <w:sz w:val="14"/>
                <w:szCs w:val="14"/>
              </w:rPr>
            </w:pPr>
            <w:r>
              <w:rPr>
                <w:sz w:val="14"/>
                <w:szCs w:val="14"/>
              </w:rPr>
              <w:t>23,167</w:t>
            </w:r>
          </w:p>
        </w:tc>
        <w:tc>
          <w:tcPr>
            <w:tcW w:w="741"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sz w:val="14"/>
                <w:szCs w:val="14"/>
              </w:rPr>
            </w:pPr>
            <w:r>
              <w:rPr>
                <w:sz w:val="14"/>
                <w:szCs w:val="14"/>
              </w:rPr>
              <w:t>11,742</w:t>
            </w:r>
          </w:p>
        </w:tc>
        <w:tc>
          <w:tcPr>
            <w:tcW w:w="807"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sz w:val="14"/>
                <w:szCs w:val="14"/>
              </w:rPr>
            </w:pPr>
            <w:r>
              <w:rPr>
                <w:sz w:val="14"/>
                <w:szCs w:val="14"/>
              </w:rPr>
              <w:t>130,397</w:t>
            </w:r>
          </w:p>
        </w:tc>
        <w:tc>
          <w:tcPr>
            <w:tcW w:w="810" w:type="dxa"/>
            <w:tcBorders>
              <w:top w:val="nil"/>
              <w:left w:val="nil"/>
              <w:bottom w:val="nil"/>
              <w:right w:val="nil"/>
            </w:tcBorders>
            <w:shd w:val="clear" w:color="auto" w:fill="auto"/>
            <w:tcMar>
              <w:left w:w="43" w:type="dxa"/>
              <w:right w:w="43" w:type="dxa"/>
            </w:tcMar>
            <w:vAlign w:val="center"/>
            <w:hideMark/>
          </w:tcPr>
          <w:p w:rsidR="00B53B15" w:rsidRDefault="00B53B15" w:rsidP="003E0EA6">
            <w:pPr>
              <w:jc w:val="right"/>
              <w:rPr>
                <w:sz w:val="14"/>
                <w:szCs w:val="14"/>
              </w:rPr>
            </w:pPr>
            <w:r>
              <w:rPr>
                <w:sz w:val="14"/>
                <w:szCs w:val="14"/>
              </w:rPr>
              <w:t>1,284,714</w:t>
            </w:r>
          </w:p>
        </w:tc>
        <w:tc>
          <w:tcPr>
            <w:tcW w:w="794"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sz w:val="14"/>
                <w:szCs w:val="14"/>
              </w:rPr>
            </w:pPr>
            <w:r>
              <w:rPr>
                <w:sz w:val="14"/>
                <w:szCs w:val="14"/>
              </w:rPr>
              <w:t>1,199,889</w:t>
            </w:r>
          </w:p>
        </w:tc>
        <w:tc>
          <w:tcPr>
            <w:tcW w:w="720" w:type="dxa"/>
            <w:tcBorders>
              <w:top w:val="nil"/>
              <w:left w:val="nil"/>
              <w:bottom w:val="nil"/>
              <w:right w:val="nil"/>
            </w:tcBorders>
            <w:shd w:val="clear" w:color="auto" w:fill="auto"/>
            <w:tcMar>
              <w:left w:w="43" w:type="dxa"/>
              <w:right w:w="43" w:type="dxa"/>
            </w:tcMar>
            <w:vAlign w:val="center"/>
            <w:hideMark/>
          </w:tcPr>
          <w:p w:rsidR="00B53B15" w:rsidRDefault="00B53B15" w:rsidP="003E0EA6">
            <w:pPr>
              <w:jc w:val="right"/>
              <w:rPr>
                <w:sz w:val="14"/>
                <w:szCs w:val="14"/>
              </w:rPr>
            </w:pPr>
            <w:r>
              <w:rPr>
                <w:sz w:val="14"/>
                <w:szCs w:val="14"/>
              </w:rPr>
              <w:t>60,896</w:t>
            </w:r>
          </w:p>
        </w:tc>
        <w:tc>
          <w:tcPr>
            <w:tcW w:w="736"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sz w:val="14"/>
                <w:szCs w:val="14"/>
              </w:rPr>
            </w:pPr>
            <w:r>
              <w:rPr>
                <w:sz w:val="14"/>
                <w:szCs w:val="14"/>
              </w:rPr>
              <w:t>74,720</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sz w:val="14"/>
                <w:szCs w:val="14"/>
              </w:rPr>
            </w:pPr>
            <w:r>
              <w:rPr>
                <w:sz w:val="14"/>
                <w:szCs w:val="14"/>
              </w:rPr>
              <w:t>69,623</w:t>
            </w:r>
          </w:p>
        </w:tc>
        <w:tc>
          <w:tcPr>
            <w:tcW w:w="810" w:type="dxa"/>
            <w:tcBorders>
              <w:top w:val="nil"/>
              <w:left w:val="nil"/>
              <w:bottom w:val="nil"/>
              <w:right w:val="nil"/>
            </w:tcBorders>
            <w:shd w:val="clear" w:color="auto" w:fill="auto"/>
            <w:noWrap/>
            <w:tcMar>
              <w:left w:w="43" w:type="dxa"/>
              <w:right w:w="43" w:type="dxa"/>
            </w:tcMar>
            <w:vAlign w:val="center"/>
          </w:tcPr>
          <w:p w:rsidR="00B53B15" w:rsidRDefault="00B53B15" w:rsidP="00B53B15">
            <w:pPr>
              <w:jc w:val="right"/>
              <w:rPr>
                <w:sz w:val="14"/>
                <w:szCs w:val="14"/>
              </w:rPr>
            </w:pPr>
            <w:r>
              <w:rPr>
                <w:sz w:val="14"/>
                <w:szCs w:val="14"/>
              </w:rPr>
              <w:t>21,317</w:t>
            </w:r>
          </w:p>
        </w:tc>
      </w:tr>
      <w:tr w:rsidR="00B53B15" w:rsidRPr="008245E8" w:rsidTr="001734D6">
        <w:trPr>
          <w:trHeight w:val="245"/>
        </w:trPr>
        <w:tc>
          <w:tcPr>
            <w:tcW w:w="2930" w:type="dxa"/>
            <w:tcBorders>
              <w:top w:val="nil"/>
              <w:left w:val="nil"/>
              <w:bottom w:val="nil"/>
              <w:right w:val="nil"/>
            </w:tcBorders>
            <w:shd w:val="clear" w:color="auto" w:fill="auto"/>
            <w:noWrap/>
            <w:vAlign w:val="center"/>
            <w:hideMark/>
          </w:tcPr>
          <w:p w:rsidR="00B53B15" w:rsidRPr="008245E8" w:rsidRDefault="00B53B15" w:rsidP="003E0EA6">
            <w:pPr>
              <w:jc w:val="left"/>
              <w:rPr>
                <w:b/>
                <w:bCs/>
                <w:color w:val="auto"/>
                <w:szCs w:val="16"/>
              </w:rPr>
            </w:pPr>
            <w:r w:rsidRPr="008245E8">
              <w:rPr>
                <w:b/>
                <w:bCs/>
                <w:color w:val="auto"/>
                <w:szCs w:val="16"/>
              </w:rPr>
              <w:t>Net Claims on General Government</w:t>
            </w:r>
          </w:p>
        </w:tc>
        <w:tc>
          <w:tcPr>
            <w:tcW w:w="760" w:type="dxa"/>
            <w:tcBorders>
              <w:top w:val="nil"/>
              <w:left w:val="nil"/>
              <w:bottom w:val="nil"/>
              <w:right w:val="nil"/>
            </w:tcBorders>
            <w:shd w:val="clear" w:color="auto" w:fill="auto"/>
            <w:tcMar>
              <w:left w:w="43" w:type="dxa"/>
              <w:right w:w="43" w:type="dxa"/>
            </w:tcMar>
            <w:vAlign w:val="center"/>
            <w:hideMark/>
          </w:tcPr>
          <w:p w:rsidR="00B53B15" w:rsidRDefault="00B53B15" w:rsidP="003E0EA6">
            <w:pPr>
              <w:jc w:val="right"/>
              <w:rPr>
                <w:b/>
                <w:bCs/>
                <w:sz w:val="14"/>
                <w:szCs w:val="14"/>
              </w:rPr>
            </w:pPr>
            <w:r>
              <w:rPr>
                <w:b/>
                <w:bCs/>
                <w:sz w:val="14"/>
                <w:szCs w:val="14"/>
              </w:rPr>
              <w:t>6,895,270</w:t>
            </w:r>
          </w:p>
        </w:tc>
        <w:tc>
          <w:tcPr>
            <w:tcW w:w="741"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b/>
                <w:bCs/>
                <w:sz w:val="14"/>
                <w:szCs w:val="14"/>
              </w:rPr>
            </w:pPr>
            <w:r>
              <w:rPr>
                <w:b/>
                <w:bCs/>
                <w:sz w:val="14"/>
                <w:szCs w:val="14"/>
              </w:rPr>
              <w:t>6,747,146</w:t>
            </w:r>
          </w:p>
        </w:tc>
        <w:tc>
          <w:tcPr>
            <w:tcW w:w="807"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b/>
                <w:bCs/>
                <w:sz w:val="14"/>
                <w:szCs w:val="14"/>
              </w:rPr>
            </w:pPr>
            <w:r>
              <w:rPr>
                <w:b/>
                <w:bCs/>
                <w:sz w:val="14"/>
                <w:szCs w:val="14"/>
              </w:rPr>
              <w:t>5,822,118</w:t>
            </w:r>
          </w:p>
        </w:tc>
        <w:tc>
          <w:tcPr>
            <w:tcW w:w="810" w:type="dxa"/>
            <w:tcBorders>
              <w:top w:val="nil"/>
              <w:left w:val="nil"/>
              <w:bottom w:val="nil"/>
              <w:right w:val="nil"/>
            </w:tcBorders>
            <w:shd w:val="clear" w:color="auto" w:fill="auto"/>
            <w:tcMar>
              <w:left w:w="43" w:type="dxa"/>
              <w:right w:w="43" w:type="dxa"/>
            </w:tcMar>
            <w:vAlign w:val="center"/>
            <w:hideMark/>
          </w:tcPr>
          <w:p w:rsidR="00B53B15" w:rsidRDefault="00B53B15" w:rsidP="003E0EA6">
            <w:pPr>
              <w:jc w:val="right"/>
              <w:rPr>
                <w:b/>
                <w:bCs/>
                <w:sz w:val="14"/>
                <w:szCs w:val="14"/>
              </w:rPr>
            </w:pPr>
            <w:r>
              <w:rPr>
                <w:b/>
                <w:bCs/>
                <w:sz w:val="14"/>
                <w:szCs w:val="14"/>
              </w:rPr>
              <w:t>3,598,663</w:t>
            </w:r>
          </w:p>
        </w:tc>
        <w:tc>
          <w:tcPr>
            <w:tcW w:w="794"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b/>
                <w:bCs/>
                <w:sz w:val="14"/>
                <w:szCs w:val="14"/>
              </w:rPr>
            </w:pPr>
            <w:r>
              <w:rPr>
                <w:b/>
                <w:bCs/>
                <w:sz w:val="14"/>
                <w:szCs w:val="14"/>
              </w:rPr>
              <w:t>4,434,742</w:t>
            </w:r>
          </w:p>
        </w:tc>
        <w:tc>
          <w:tcPr>
            <w:tcW w:w="720" w:type="dxa"/>
            <w:tcBorders>
              <w:top w:val="nil"/>
              <w:left w:val="nil"/>
              <w:bottom w:val="nil"/>
              <w:right w:val="nil"/>
            </w:tcBorders>
            <w:shd w:val="clear" w:color="auto" w:fill="auto"/>
            <w:tcMar>
              <w:left w:w="43" w:type="dxa"/>
              <w:right w:w="43" w:type="dxa"/>
            </w:tcMar>
            <w:vAlign w:val="center"/>
            <w:hideMark/>
          </w:tcPr>
          <w:p w:rsidR="00B53B15" w:rsidRDefault="00B53B15" w:rsidP="003E0EA6">
            <w:pPr>
              <w:jc w:val="right"/>
              <w:rPr>
                <w:b/>
                <w:bCs/>
                <w:sz w:val="14"/>
                <w:szCs w:val="14"/>
              </w:rPr>
            </w:pPr>
            <w:r>
              <w:rPr>
                <w:b/>
                <w:bCs/>
                <w:sz w:val="14"/>
                <w:szCs w:val="14"/>
              </w:rPr>
              <w:t>6,164,553</w:t>
            </w:r>
          </w:p>
        </w:tc>
        <w:tc>
          <w:tcPr>
            <w:tcW w:w="736"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b/>
                <w:bCs/>
                <w:sz w:val="14"/>
                <w:szCs w:val="14"/>
              </w:rPr>
            </w:pPr>
            <w:r>
              <w:rPr>
                <w:b/>
                <w:bCs/>
                <w:sz w:val="14"/>
                <w:szCs w:val="14"/>
              </w:rPr>
              <w:t>6,876,236</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b/>
                <w:bCs/>
                <w:sz w:val="14"/>
                <w:szCs w:val="14"/>
              </w:rPr>
            </w:pPr>
            <w:r>
              <w:rPr>
                <w:b/>
                <w:bCs/>
                <w:sz w:val="14"/>
                <w:szCs w:val="14"/>
              </w:rPr>
              <w:t>6,736,589</w:t>
            </w:r>
          </w:p>
        </w:tc>
        <w:tc>
          <w:tcPr>
            <w:tcW w:w="810" w:type="dxa"/>
            <w:tcBorders>
              <w:top w:val="nil"/>
              <w:left w:val="nil"/>
              <w:bottom w:val="nil"/>
              <w:right w:val="nil"/>
            </w:tcBorders>
            <w:shd w:val="clear" w:color="auto" w:fill="auto"/>
            <w:noWrap/>
            <w:tcMar>
              <w:left w:w="43" w:type="dxa"/>
              <w:right w:w="43" w:type="dxa"/>
            </w:tcMar>
            <w:vAlign w:val="center"/>
          </w:tcPr>
          <w:p w:rsidR="00B53B15" w:rsidRDefault="00B53B15" w:rsidP="00B53B15">
            <w:pPr>
              <w:jc w:val="right"/>
              <w:rPr>
                <w:b/>
                <w:bCs/>
                <w:sz w:val="14"/>
                <w:szCs w:val="14"/>
              </w:rPr>
            </w:pPr>
            <w:r>
              <w:rPr>
                <w:b/>
                <w:bCs/>
                <w:sz w:val="14"/>
                <w:szCs w:val="14"/>
              </w:rPr>
              <w:t>7,006,565</w:t>
            </w:r>
          </w:p>
        </w:tc>
      </w:tr>
      <w:tr w:rsidR="00B53B15" w:rsidRPr="008245E8" w:rsidTr="001734D6">
        <w:trPr>
          <w:trHeight w:val="245"/>
        </w:trPr>
        <w:tc>
          <w:tcPr>
            <w:tcW w:w="2930" w:type="dxa"/>
            <w:tcBorders>
              <w:top w:val="nil"/>
              <w:left w:val="nil"/>
              <w:bottom w:val="nil"/>
              <w:right w:val="nil"/>
            </w:tcBorders>
            <w:shd w:val="clear" w:color="auto" w:fill="auto"/>
            <w:noWrap/>
            <w:vAlign w:val="center"/>
            <w:hideMark/>
          </w:tcPr>
          <w:p w:rsidR="00B53B15" w:rsidRPr="008245E8" w:rsidRDefault="00B53B15" w:rsidP="003E0EA6">
            <w:pPr>
              <w:jc w:val="left"/>
              <w:rPr>
                <w:b/>
                <w:bCs/>
                <w:color w:val="auto"/>
                <w:szCs w:val="16"/>
              </w:rPr>
            </w:pPr>
            <w:r w:rsidRPr="008245E8">
              <w:rPr>
                <w:b/>
                <w:bCs/>
                <w:color w:val="auto"/>
                <w:szCs w:val="16"/>
              </w:rPr>
              <w:t>Net claims on Central Government</w:t>
            </w:r>
          </w:p>
        </w:tc>
        <w:tc>
          <w:tcPr>
            <w:tcW w:w="760" w:type="dxa"/>
            <w:tcBorders>
              <w:top w:val="nil"/>
              <w:left w:val="nil"/>
              <w:bottom w:val="nil"/>
              <w:right w:val="nil"/>
            </w:tcBorders>
            <w:shd w:val="clear" w:color="auto" w:fill="auto"/>
            <w:tcMar>
              <w:left w:w="43" w:type="dxa"/>
              <w:right w:w="43" w:type="dxa"/>
            </w:tcMar>
            <w:vAlign w:val="center"/>
            <w:hideMark/>
          </w:tcPr>
          <w:p w:rsidR="00B53B15" w:rsidRDefault="00B53B15" w:rsidP="003E0EA6">
            <w:pPr>
              <w:jc w:val="right"/>
              <w:rPr>
                <w:b/>
                <w:bCs/>
                <w:sz w:val="14"/>
                <w:szCs w:val="14"/>
              </w:rPr>
            </w:pPr>
            <w:r>
              <w:rPr>
                <w:b/>
                <w:bCs/>
                <w:sz w:val="14"/>
                <w:szCs w:val="14"/>
              </w:rPr>
              <w:t>7,132,523</w:t>
            </w:r>
          </w:p>
        </w:tc>
        <w:tc>
          <w:tcPr>
            <w:tcW w:w="741"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b/>
                <w:bCs/>
                <w:sz w:val="14"/>
                <w:szCs w:val="14"/>
              </w:rPr>
            </w:pPr>
            <w:r>
              <w:rPr>
                <w:b/>
                <w:bCs/>
                <w:sz w:val="14"/>
                <w:szCs w:val="14"/>
              </w:rPr>
              <w:t>6,913,695</w:t>
            </w:r>
          </w:p>
        </w:tc>
        <w:tc>
          <w:tcPr>
            <w:tcW w:w="807"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b/>
                <w:bCs/>
                <w:sz w:val="14"/>
                <w:szCs w:val="14"/>
              </w:rPr>
            </w:pPr>
            <w:r>
              <w:rPr>
                <w:b/>
                <w:bCs/>
                <w:sz w:val="14"/>
                <w:szCs w:val="14"/>
              </w:rPr>
              <w:t>6,137,617</w:t>
            </w:r>
          </w:p>
        </w:tc>
        <w:tc>
          <w:tcPr>
            <w:tcW w:w="810" w:type="dxa"/>
            <w:tcBorders>
              <w:top w:val="nil"/>
              <w:left w:val="nil"/>
              <w:bottom w:val="nil"/>
              <w:right w:val="nil"/>
            </w:tcBorders>
            <w:shd w:val="clear" w:color="auto" w:fill="auto"/>
            <w:tcMar>
              <w:left w:w="43" w:type="dxa"/>
              <w:right w:w="43" w:type="dxa"/>
            </w:tcMar>
            <w:vAlign w:val="center"/>
            <w:hideMark/>
          </w:tcPr>
          <w:p w:rsidR="00B53B15" w:rsidRDefault="00B53B15" w:rsidP="003E0EA6">
            <w:pPr>
              <w:jc w:val="right"/>
              <w:rPr>
                <w:b/>
                <w:bCs/>
                <w:sz w:val="14"/>
                <w:szCs w:val="14"/>
              </w:rPr>
            </w:pPr>
            <w:r>
              <w:rPr>
                <w:b/>
                <w:bCs/>
                <w:sz w:val="14"/>
                <w:szCs w:val="14"/>
              </w:rPr>
              <w:t>3,978,931</w:t>
            </w:r>
          </w:p>
        </w:tc>
        <w:tc>
          <w:tcPr>
            <w:tcW w:w="794"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b/>
                <w:bCs/>
                <w:sz w:val="14"/>
                <w:szCs w:val="14"/>
              </w:rPr>
            </w:pPr>
            <w:r>
              <w:rPr>
                <w:b/>
                <w:bCs/>
                <w:sz w:val="14"/>
                <w:szCs w:val="14"/>
              </w:rPr>
              <w:t>4,771,372</w:t>
            </w:r>
          </w:p>
        </w:tc>
        <w:tc>
          <w:tcPr>
            <w:tcW w:w="720" w:type="dxa"/>
            <w:tcBorders>
              <w:top w:val="nil"/>
              <w:left w:val="nil"/>
              <w:bottom w:val="nil"/>
              <w:right w:val="nil"/>
            </w:tcBorders>
            <w:shd w:val="clear" w:color="auto" w:fill="auto"/>
            <w:tcMar>
              <w:left w:w="43" w:type="dxa"/>
              <w:right w:w="43" w:type="dxa"/>
            </w:tcMar>
            <w:vAlign w:val="center"/>
            <w:hideMark/>
          </w:tcPr>
          <w:p w:rsidR="00B53B15" w:rsidRDefault="00B53B15" w:rsidP="003E0EA6">
            <w:pPr>
              <w:jc w:val="right"/>
              <w:rPr>
                <w:b/>
                <w:bCs/>
                <w:sz w:val="14"/>
                <w:szCs w:val="14"/>
              </w:rPr>
            </w:pPr>
            <w:r>
              <w:rPr>
                <w:b/>
                <w:bCs/>
                <w:sz w:val="14"/>
                <w:szCs w:val="14"/>
              </w:rPr>
              <w:t>6,564,542</w:t>
            </w:r>
          </w:p>
        </w:tc>
        <w:tc>
          <w:tcPr>
            <w:tcW w:w="736"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b/>
                <w:bCs/>
                <w:sz w:val="14"/>
                <w:szCs w:val="14"/>
              </w:rPr>
            </w:pPr>
            <w:r>
              <w:rPr>
                <w:b/>
                <w:bCs/>
                <w:sz w:val="14"/>
                <w:szCs w:val="14"/>
              </w:rPr>
              <w:t>7,277,783</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b/>
                <w:bCs/>
                <w:sz w:val="14"/>
                <w:szCs w:val="14"/>
              </w:rPr>
            </w:pPr>
            <w:r>
              <w:rPr>
                <w:b/>
                <w:bCs/>
                <w:sz w:val="14"/>
                <w:szCs w:val="14"/>
              </w:rPr>
              <w:t>7,166,612</w:t>
            </w:r>
          </w:p>
        </w:tc>
        <w:tc>
          <w:tcPr>
            <w:tcW w:w="810" w:type="dxa"/>
            <w:tcBorders>
              <w:top w:val="nil"/>
              <w:left w:val="nil"/>
              <w:bottom w:val="nil"/>
              <w:right w:val="nil"/>
            </w:tcBorders>
            <w:shd w:val="clear" w:color="auto" w:fill="auto"/>
            <w:noWrap/>
            <w:tcMar>
              <w:left w:w="43" w:type="dxa"/>
              <w:right w:w="43" w:type="dxa"/>
            </w:tcMar>
            <w:vAlign w:val="center"/>
          </w:tcPr>
          <w:p w:rsidR="00B53B15" w:rsidRDefault="00B53B15" w:rsidP="00B53B15">
            <w:pPr>
              <w:jc w:val="right"/>
              <w:rPr>
                <w:b/>
                <w:bCs/>
                <w:sz w:val="14"/>
                <w:szCs w:val="14"/>
              </w:rPr>
            </w:pPr>
            <w:r>
              <w:rPr>
                <w:b/>
                <w:bCs/>
                <w:sz w:val="14"/>
                <w:szCs w:val="14"/>
              </w:rPr>
              <w:t>7,475,045</w:t>
            </w:r>
          </w:p>
        </w:tc>
      </w:tr>
      <w:tr w:rsidR="00B53B15" w:rsidRPr="008245E8" w:rsidTr="001734D6">
        <w:trPr>
          <w:trHeight w:val="245"/>
        </w:trPr>
        <w:tc>
          <w:tcPr>
            <w:tcW w:w="2930" w:type="dxa"/>
            <w:tcBorders>
              <w:top w:val="nil"/>
              <w:left w:val="nil"/>
              <w:bottom w:val="nil"/>
              <w:right w:val="nil"/>
            </w:tcBorders>
            <w:shd w:val="clear" w:color="auto" w:fill="auto"/>
            <w:noWrap/>
            <w:vAlign w:val="center"/>
            <w:hideMark/>
          </w:tcPr>
          <w:p w:rsidR="00B53B15" w:rsidRPr="008245E8" w:rsidRDefault="00B53B15" w:rsidP="003E0EA6">
            <w:pPr>
              <w:jc w:val="left"/>
              <w:rPr>
                <w:b/>
                <w:bCs/>
                <w:color w:val="auto"/>
                <w:szCs w:val="16"/>
              </w:rPr>
            </w:pPr>
            <w:r w:rsidRPr="008245E8">
              <w:rPr>
                <w:b/>
                <w:bCs/>
                <w:color w:val="auto"/>
                <w:szCs w:val="16"/>
              </w:rPr>
              <w:t>Claims on Central Government</w:t>
            </w:r>
          </w:p>
        </w:tc>
        <w:tc>
          <w:tcPr>
            <w:tcW w:w="760" w:type="dxa"/>
            <w:tcBorders>
              <w:top w:val="nil"/>
              <w:left w:val="nil"/>
              <w:bottom w:val="nil"/>
              <w:right w:val="nil"/>
            </w:tcBorders>
            <w:shd w:val="clear" w:color="auto" w:fill="auto"/>
            <w:tcMar>
              <w:left w:w="43" w:type="dxa"/>
              <w:right w:w="43" w:type="dxa"/>
            </w:tcMar>
            <w:vAlign w:val="center"/>
            <w:hideMark/>
          </w:tcPr>
          <w:p w:rsidR="00B53B15" w:rsidRDefault="00B53B15" w:rsidP="003E0EA6">
            <w:pPr>
              <w:jc w:val="right"/>
              <w:rPr>
                <w:b/>
                <w:bCs/>
                <w:sz w:val="14"/>
                <w:szCs w:val="14"/>
              </w:rPr>
            </w:pPr>
            <w:r>
              <w:rPr>
                <w:b/>
                <w:bCs/>
                <w:sz w:val="14"/>
                <w:szCs w:val="14"/>
              </w:rPr>
              <w:t>8,026,138</w:t>
            </w:r>
          </w:p>
        </w:tc>
        <w:tc>
          <w:tcPr>
            <w:tcW w:w="741"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b/>
                <w:bCs/>
                <w:sz w:val="14"/>
                <w:szCs w:val="14"/>
              </w:rPr>
            </w:pPr>
            <w:r>
              <w:rPr>
                <w:b/>
                <w:bCs/>
                <w:sz w:val="14"/>
                <w:szCs w:val="14"/>
              </w:rPr>
              <w:t>8,009,697</w:t>
            </w:r>
          </w:p>
        </w:tc>
        <w:tc>
          <w:tcPr>
            <w:tcW w:w="807"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b/>
                <w:bCs/>
                <w:sz w:val="14"/>
                <w:szCs w:val="14"/>
              </w:rPr>
            </w:pPr>
            <w:r>
              <w:rPr>
                <w:b/>
                <w:bCs/>
                <w:sz w:val="14"/>
                <w:szCs w:val="14"/>
              </w:rPr>
              <w:t>7,384,672</w:t>
            </w:r>
          </w:p>
        </w:tc>
        <w:tc>
          <w:tcPr>
            <w:tcW w:w="810" w:type="dxa"/>
            <w:tcBorders>
              <w:top w:val="nil"/>
              <w:left w:val="nil"/>
              <w:bottom w:val="nil"/>
              <w:right w:val="nil"/>
            </w:tcBorders>
            <w:shd w:val="clear" w:color="auto" w:fill="auto"/>
            <w:tcMar>
              <w:left w:w="43" w:type="dxa"/>
              <w:right w:w="43" w:type="dxa"/>
            </w:tcMar>
            <w:vAlign w:val="center"/>
            <w:hideMark/>
          </w:tcPr>
          <w:p w:rsidR="00B53B15" w:rsidRDefault="00B53B15" w:rsidP="003E0EA6">
            <w:pPr>
              <w:jc w:val="right"/>
              <w:rPr>
                <w:b/>
                <w:bCs/>
                <w:sz w:val="14"/>
                <w:szCs w:val="14"/>
              </w:rPr>
            </w:pPr>
            <w:r>
              <w:rPr>
                <w:b/>
                <w:bCs/>
                <w:sz w:val="14"/>
                <w:szCs w:val="14"/>
              </w:rPr>
              <w:t>5,075,820</w:t>
            </w:r>
          </w:p>
        </w:tc>
        <w:tc>
          <w:tcPr>
            <w:tcW w:w="794"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b/>
                <w:bCs/>
                <w:sz w:val="14"/>
                <w:szCs w:val="14"/>
              </w:rPr>
            </w:pPr>
            <w:r>
              <w:rPr>
                <w:b/>
                <w:bCs/>
                <w:sz w:val="14"/>
                <w:szCs w:val="14"/>
              </w:rPr>
              <w:t>5,853,995</w:t>
            </w:r>
          </w:p>
        </w:tc>
        <w:tc>
          <w:tcPr>
            <w:tcW w:w="720" w:type="dxa"/>
            <w:tcBorders>
              <w:top w:val="nil"/>
              <w:left w:val="nil"/>
              <w:bottom w:val="nil"/>
              <w:right w:val="nil"/>
            </w:tcBorders>
            <w:shd w:val="clear" w:color="auto" w:fill="auto"/>
            <w:tcMar>
              <w:left w:w="43" w:type="dxa"/>
              <w:right w:w="43" w:type="dxa"/>
            </w:tcMar>
            <w:vAlign w:val="center"/>
            <w:hideMark/>
          </w:tcPr>
          <w:p w:rsidR="00B53B15" w:rsidRDefault="00B53B15" w:rsidP="003E0EA6">
            <w:pPr>
              <w:jc w:val="right"/>
              <w:rPr>
                <w:b/>
                <w:bCs/>
                <w:sz w:val="14"/>
                <w:szCs w:val="14"/>
              </w:rPr>
            </w:pPr>
            <w:r>
              <w:rPr>
                <w:b/>
                <w:bCs/>
                <w:sz w:val="14"/>
                <w:szCs w:val="14"/>
              </w:rPr>
              <w:t>7,807,239</w:t>
            </w:r>
          </w:p>
        </w:tc>
        <w:tc>
          <w:tcPr>
            <w:tcW w:w="736"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b/>
                <w:bCs/>
                <w:sz w:val="14"/>
                <w:szCs w:val="14"/>
              </w:rPr>
            </w:pPr>
            <w:r>
              <w:rPr>
                <w:b/>
                <w:bCs/>
                <w:sz w:val="14"/>
                <w:szCs w:val="14"/>
              </w:rPr>
              <w:t>8,553,161</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b/>
                <w:bCs/>
                <w:sz w:val="14"/>
                <w:szCs w:val="14"/>
              </w:rPr>
            </w:pPr>
            <w:r>
              <w:rPr>
                <w:b/>
                <w:bCs/>
                <w:sz w:val="14"/>
                <w:szCs w:val="14"/>
              </w:rPr>
              <w:t>8,372,071</w:t>
            </w:r>
          </w:p>
        </w:tc>
        <w:tc>
          <w:tcPr>
            <w:tcW w:w="810" w:type="dxa"/>
            <w:tcBorders>
              <w:top w:val="nil"/>
              <w:left w:val="nil"/>
              <w:bottom w:val="nil"/>
              <w:right w:val="nil"/>
            </w:tcBorders>
            <w:shd w:val="clear" w:color="auto" w:fill="auto"/>
            <w:noWrap/>
            <w:tcMar>
              <w:left w:w="43" w:type="dxa"/>
              <w:right w:w="43" w:type="dxa"/>
            </w:tcMar>
            <w:vAlign w:val="center"/>
          </w:tcPr>
          <w:p w:rsidR="00B53B15" w:rsidRDefault="00B53B15" w:rsidP="00B53B15">
            <w:pPr>
              <w:jc w:val="right"/>
              <w:rPr>
                <w:b/>
                <w:bCs/>
                <w:sz w:val="14"/>
                <w:szCs w:val="14"/>
              </w:rPr>
            </w:pPr>
            <w:r>
              <w:rPr>
                <w:b/>
                <w:bCs/>
                <w:sz w:val="14"/>
                <w:szCs w:val="14"/>
              </w:rPr>
              <w:t>8,709,448</w:t>
            </w:r>
          </w:p>
        </w:tc>
      </w:tr>
      <w:tr w:rsidR="00B53B15" w:rsidRPr="008245E8" w:rsidTr="001734D6">
        <w:trPr>
          <w:trHeight w:val="245"/>
        </w:trPr>
        <w:tc>
          <w:tcPr>
            <w:tcW w:w="2930" w:type="dxa"/>
            <w:tcBorders>
              <w:top w:val="nil"/>
              <w:left w:val="nil"/>
              <w:bottom w:val="nil"/>
              <w:right w:val="nil"/>
            </w:tcBorders>
            <w:shd w:val="clear" w:color="auto" w:fill="auto"/>
            <w:noWrap/>
            <w:vAlign w:val="center"/>
            <w:hideMark/>
          </w:tcPr>
          <w:p w:rsidR="00B53B15" w:rsidRPr="008245E8" w:rsidRDefault="00B53B15" w:rsidP="003E0EA6">
            <w:pPr>
              <w:ind w:firstLineChars="200" w:firstLine="320"/>
              <w:jc w:val="left"/>
              <w:rPr>
                <w:color w:val="auto"/>
                <w:szCs w:val="16"/>
              </w:rPr>
            </w:pPr>
            <w:r w:rsidRPr="008245E8">
              <w:rPr>
                <w:color w:val="auto"/>
                <w:szCs w:val="16"/>
              </w:rPr>
              <w:t>a)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B53B15" w:rsidRDefault="00B53B15" w:rsidP="003E0EA6">
            <w:pPr>
              <w:jc w:val="right"/>
              <w:rPr>
                <w:sz w:val="14"/>
                <w:szCs w:val="14"/>
              </w:rPr>
            </w:pPr>
            <w:r>
              <w:rPr>
                <w:sz w:val="14"/>
                <w:szCs w:val="14"/>
              </w:rPr>
              <w:t>7,801,618</w:t>
            </w:r>
          </w:p>
        </w:tc>
        <w:tc>
          <w:tcPr>
            <w:tcW w:w="741"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sz w:val="14"/>
                <w:szCs w:val="14"/>
              </w:rPr>
            </w:pPr>
            <w:r>
              <w:rPr>
                <w:sz w:val="14"/>
                <w:szCs w:val="14"/>
              </w:rPr>
              <w:t>7,761,847</w:t>
            </w:r>
          </w:p>
        </w:tc>
        <w:tc>
          <w:tcPr>
            <w:tcW w:w="807"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sz w:val="14"/>
                <w:szCs w:val="14"/>
              </w:rPr>
            </w:pPr>
            <w:r>
              <w:rPr>
                <w:sz w:val="14"/>
                <w:szCs w:val="14"/>
              </w:rPr>
              <w:t>7,116,683</w:t>
            </w:r>
          </w:p>
        </w:tc>
        <w:tc>
          <w:tcPr>
            <w:tcW w:w="810" w:type="dxa"/>
            <w:tcBorders>
              <w:top w:val="nil"/>
              <w:left w:val="nil"/>
              <w:bottom w:val="nil"/>
              <w:right w:val="nil"/>
            </w:tcBorders>
            <w:shd w:val="clear" w:color="auto" w:fill="auto"/>
            <w:tcMar>
              <w:left w:w="43" w:type="dxa"/>
              <w:right w:w="43" w:type="dxa"/>
            </w:tcMar>
            <w:vAlign w:val="center"/>
            <w:hideMark/>
          </w:tcPr>
          <w:p w:rsidR="00B53B15" w:rsidRDefault="00B53B15" w:rsidP="003E0EA6">
            <w:pPr>
              <w:jc w:val="right"/>
              <w:rPr>
                <w:sz w:val="14"/>
                <w:szCs w:val="14"/>
              </w:rPr>
            </w:pPr>
            <w:r>
              <w:rPr>
                <w:sz w:val="14"/>
                <w:szCs w:val="14"/>
              </w:rPr>
              <w:t>4,814,873</w:t>
            </w:r>
          </w:p>
        </w:tc>
        <w:tc>
          <w:tcPr>
            <w:tcW w:w="794"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sz w:val="14"/>
                <w:szCs w:val="14"/>
              </w:rPr>
            </w:pPr>
            <w:r>
              <w:rPr>
                <w:sz w:val="14"/>
                <w:szCs w:val="14"/>
              </w:rPr>
              <w:t>5,596,990</w:t>
            </w:r>
          </w:p>
        </w:tc>
        <w:tc>
          <w:tcPr>
            <w:tcW w:w="720" w:type="dxa"/>
            <w:tcBorders>
              <w:top w:val="nil"/>
              <w:left w:val="nil"/>
              <w:bottom w:val="nil"/>
              <w:right w:val="nil"/>
            </w:tcBorders>
            <w:shd w:val="clear" w:color="auto" w:fill="auto"/>
            <w:tcMar>
              <w:left w:w="43" w:type="dxa"/>
              <w:right w:w="43" w:type="dxa"/>
            </w:tcMar>
            <w:vAlign w:val="center"/>
            <w:hideMark/>
          </w:tcPr>
          <w:p w:rsidR="00B53B15" w:rsidRDefault="00B53B15" w:rsidP="003E0EA6">
            <w:pPr>
              <w:jc w:val="right"/>
              <w:rPr>
                <w:sz w:val="14"/>
                <w:szCs w:val="14"/>
              </w:rPr>
            </w:pPr>
            <w:r>
              <w:rPr>
                <w:sz w:val="14"/>
                <w:szCs w:val="14"/>
              </w:rPr>
              <w:t>7,513,757</w:t>
            </w:r>
          </w:p>
        </w:tc>
        <w:tc>
          <w:tcPr>
            <w:tcW w:w="736"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sz w:val="14"/>
                <w:szCs w:val="14"/>
              </w:rPr>
            </w:pPr>
            <w:r>
              <w:rPr>
                <w:sz w:val="14"/>
                <w:szCs w:val="14"/>
              </w:rPr>
              <w:t>8,257,840</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sz w:val="14"/>
                <w:szCs w:val="14"/>
              </w:rPr>
            </w:pPr>
            <w:r>
              <w:rPr>
                <w:sz w:val="14"/>
                <w:szCs w:val="14"/>
              </w:rPr>
              <w:t>8,088,537</w:t>
            </w:r>
          </w:p>
        </w:tc>
        <w:tc>
          <w:tcPr>
            <w:tcW w:w="810" w:type="dxa"/>
            <w:tcBorders>
              <w:top w:val="nil"/>
              <w:left w:val="nil"/>
              <w:bottom w:val="nil"/>
              <w:right w:val="nil"/>
            </w:tcBorders>
            <w:shd w:val="clear" w:color="auto" w:fill="auto"/>
            <w:noWrap/>
            <w:tcMar>
              <w:left w:w="43" w:type="dxa"/>
              <w:right w:w="43" w:type="dxa"/>
            </w:tcMar>
            <w:vAlign w:val="center"/>
          </w:tcPr>
          <w:p w:rsidR="00B53B15" w:rsidRDefault="00B53B15" w:rsidP="00B53B15">
            <w:pPr>
              <w:jc w:val="right"/>
              <w:rPr>
                <w:sz w:val="14"/>
                <w:szCs w:val="14"/>
              </w:rPr>
            </w:pPr>
            <w:r>
              <w:rPr>
                <w:sz w:val="14"/>
                <w:szCs w:val="14"/>
              </w:rPr>
              <w:t>8,435,795</w:t>
            </w:r>
          </w:p>
        </w:tc>
      </w:tr>
      <w:tr w:rsidR="00B53B15" w:rsidRPr="008245E8" w:rsidTr="001734D6">
        <w:trPr>
          <w:trHeight w:val="245"/>
        </w:trPr>
        <w:tc>
          <w:tcPr>
            <w:tcW w:w="2930" w:type="dxa"/>
            <w:tcBorders>
              <w:top w:val="nil"/>
              <w:left w:val="nil"/>
              <w:bottom w:val="nil"/>
              <w:right w:val="nil"/>
            </w:tcBorders>
            <w:shd w:val="clear" w:color="auto" w:fill="auto"/>
            <w:noWrap/>
            <w:vAlign w:val="center"/>
            <w:hideMark/>
          </w:tcPr>
          <w:p w:rsidR="00B53B15" w:rsidRPr="008245E8" w:rsidRDefault="00B53B15" w:rsidP="003E0EA6">
            <w:pPr>
              <w:ind w:firstLineChars="200" w:firstLine="320"/>
              <w:jc w:val="left"/>
              <w:rPr>
                <w:color w:val="auto"/>
                <w:szCs w:val="16"/>
              </w:rPr>
            </w:pPr>
            <w:r w:rsidRPr="008245E8">
              <w:rPr>
                <w:color w:val="auto"/>
                <w:szCs w:val="16"/>
              </w:rPr>
              <w:t>b) Other claims</w:t>
            </w:r>
          </w:p>
        </w:tc>
        <w:tc>
          <w:tcPr>
            <w:tcW w:w="760" w:type="dxa"/>
            <w:tcBorders>
              <w:top w:val="nil"/>
              <w:left w:val="nil"/>
              <w:bottom w:val="nil"/>
              <w:right w:val="nil"/>
            </w:tcBorders>
            <w:shd w:val="clear" w:color="auto" w:fill="auto"/>
            <w:tcMar>
              <w:left w:w="43" w:type="dxa"/>
              <w:right w:w="43" w:type="dxa"/>
            </w:tcMar>
            <w:vAlign w:val="center"/>
            <w:hideMark/>
          </w:tcPr>
          <w:p w:rsidR="00B53B15" w:rsidRDefault="00B53B15" w:rsidP="003E0EA6">
            <w:pPr>
              <w:jc w:val="right"/>
              <w:rPr>
                <w:sz w:val="14"/>
                <w:szCs w:val="14"/>
              </w:rPr>
            </w:pPr>
            <w:r>
              <w:rPr>
                <w:sz w:val="14"/>
                <w:szCs w:val="14"/>
              </w:rPr>
              <w:t>224,520</w:t>
            </w:r>
          </w:p>
        </w:tc>
        <w:tc>
          <w:tcPr>
            <w:tcW w:w="741"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sz w:val="14"/>
                <w:szCs w:val="14"/>
              </w:rPr>
            </w:pPr>
            <w:r>
              <w:rPr>
                <w:sz w:val="14"/>
                <w:szCs w:val="14"/>
              </w:rPr>
              <w:t>247,850</w:t>
            </w:r>
          </w:p>
        </w:tc>
        <w:tc>
          <w:tcPr>
            <w:tcW w:w="807"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sz w:val="14"/>
                <w:szCs w:val="14"/>
              </w:rPr>
            </w:pPr>
            <w:r>
              <w:rPr>
                <w:sz w:val="14"/>
                <w:szCs w:val="14"/>
              </w:rPr>
              <w:t>267,989</w:t>
            </w:r>
          </w:p>
        </w:tc>
        <w:tc>
          <w:tcPr>
            <w:tcW w:w="810" w:type="dxa"/>
            <w:tcBorders>
              <w:top w:val="nil"/>
              <w:left w:val="nil"/>
              <w:bottom w:val="nil"/>
              <w:right w:val="nil"/>
            </w:tcBorders>
            <w:shd w:val="clear" w:color="auto" w:fill="auto"/>
            <w:tcMar>
              <w:left w:w="43" w:type="dxa"/>
              <w:right w:w="43" w:type="dxa"/>
            </w:tcMar>
            <w:vAlign w:val="center"/>
            <w:hideMark/>
          </w:tcPr>
          <w:p w:rsidR="00B53B15" w:rsidRDefault="00B53B15" w:rsidP="003E0EA6">
            <w:pPr>
              <w:jc w:val="right"/>
              <w:rPr>
                <w:sz w:val="14"/>
                <w:szCs w:val="14"/>
              </w:rPr>
            </w:pPr>
            <w:r>
              <w:rPr>
                <w:sz w:val="14"/>
                <w:szCs w:val="14"/>
              </w:rPr>
              <w:t>260,947</w:t>
            </w:r>
          </w:p>
        </w:tc>
        <w:tc>
          <w:tcPr>
            <w:tcW w:w="794"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sz w:val="14"/>
                <w:szCs w:val="14"/>
              </w:rPr>
            </w:pPr>
            <w:r>
              <w:rPr>
                <w:sz w:val="14"/>
                <w:szCs w:val="14"/>
              </w:rPr>
              <w:t>257,004</w:t>
            </w:r>
          </w:p>
        </w:tc>
        <w:tc>
          <w:tcPr>
            <w:tcW w:w="720" w:type="dxa"/>
            <w:tcBorders>
              <w:top w:val="nil"/>
              <w:left w:val="nil"/>
              <w:bottom w:val="nil"/>
              <w:right w:val="nil"/>
            </w:tcBorders>
            <w:shd w:val="clear" w:color="auto" w:fill="auto"/>
            <w:tcMar>
              <w:left w:w="43" w:type="dxa"/>
              <w:right w:w="43" w:type="dxa"/>
            </w:tcMar>
            <w:vAlign w:val="center"/>
            <w:hideMark/>
          </w:tcPr>
          <w:p w:rsidR="00B53B15" w:rsidRDefault="00B53B15" w:rsidP="003E0EA6">
            <w:pPr>
              <w:jc w:val="right"/>
              <w:rPr>
                <w:sz w:val="14"/>
                <w:szCs w:val="14"/>
              </w:rPr>
            </w:pPr>
            <w:r>
              <w:rPr>
                <w:sz w:val="14"/>
                <w:szCs w:val="14"/>
              </w:rPr>
              <w:t>293,482</w:t>
            </w:r>
          </w:p>
        </w:tc>
        <w:tc>
          <w:tcPr>
            <w:tcW w:w="736"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sz w:val="14"/>
                <w:szCs w:val="14"/>
              </w:rPr>
            </w:pPr>
            <w:r>
              <w:rPr>
                <w:sz w:val="14"/>
                <w:szCs w:val="14"/>
              </w:rPr>
              <w:t>295,321</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sz w:val="14"/>
                <w:szCs w:val="14"/>
              </w:rPr>
            </w:pPr>
            <w:r>
              <w:rPr>
                <w:sz w:val="14"/>
                <w:szCs w:val="14"/>
              </w:rPr>
              <w:t>283,534</w:t>
            </w:r>
          </w:p>
        </w:tc>
        <w:tc>
          <w:tcPr>
            <w:tcW w:w="810" w:type="dxa"/>
            <w:tcBorders>
              <w:top w:val="nil"/>
              <w:left w:val="nil"/>
              <w:bottom w:val="nil"/>
              <w:right w:val="nil"/>
            </w:tcBorders>
            <w:shd w:val="clear" w:color="auto" w:fill="auto"/>
            <w:noWrap/>
            <w:tcMar>
              <w:left w:w="43" w:type="dxa"/>
              <w:right w:w="43" w:type="dxa"/>
            </w:tcMar>
            <w:vAlign w:val="center"/>
          </w:tcPr>
          <w:p w:rsidR="00B53B15" w:rsidRDefault="00B53B15" w:rsidP="00B53B15">
            <w:pPr>
              <w:jc w:val="right"/>
              <w:rPr>
                <w:sz w:val="14"/>
                <w:szCs w:val="14"/>
              </w:rPr>
            </w:pPr>
            <w:r>
              <w:rPr>
                <w:sz w:val="14"/>
                <w:szCs w:val="14"/>
              </w:rPr>
              <w:t>273,653</w:t>
            </w:r>
          </w:p>
        </w:tc>
      </w:tr>
      <w:tr w:rsidR="00B53B15" w:rsidRPr="008245E8" w:rsidTr="001734D6">
        <w:trPr>
          <w:trHeight w:val="245"/>
        </w:trPr>
        <w:tc>
          <w:tcPr>
            <w:tcW w:w="2930" w:type="dxa"/>
            <w:tcBorders>
              <w:top w:val="nil"/>
              <w:left w:val="nil"/>
              <w:bottom w:val="nil"/>
              <w:right w:val="nil"/>
            </w:tcBorders>
            <w:shd w:val="clear" w:color="auto" w:fill="auto"/>
            <w:noWrap/>
            <w:vAlign w:val="center"/>
            <w:hideMark/>
          </w:tcPr>
          <w:p w:rsidR="00B53B15" w:rsidRPr="008245E8" w:rsidRDefault="00B53B15" w:rsidP="003E0EA6">
            <w:pPr>
              <w:jc w:val="left"/>
              <w:rPr>
                <w:b/>
                <w:bCs/>
                <w:color w:val="auto"/>
                <w:szCs w:val="16"/>
              </w:rPr>
            </w:pPr>
            <w:r w:rsidRPr="008245E8">
              <w:rPr>
                <w:b/>
                <w:bCs/>
                <w:color w:val="auto"/>
                <w:szCs w:val="16"/>
              </w:rPr>
              <w:t>less: Liabilities to Central Government</w:t>
            </w:r>
          </w:p>
        </w:tc>
        <w:tc>
          <w:tcPr>
            <w:tcW w:w="760" w:type="dxa"/>
            <w:tcBorders>
              <w:top w:val="nil"/>
              <w:left w:val="nil"/>
              <w:bottom w:val="nil"/>
              <w:right w:val="nil"/>
            </w:tcBorders>
            <w:shd w:val="clear" w:color="auto" w:fill="auto"/>
            <w:tcMar>
              <w:left w:w="43" w:type="dxa"/>
              <w:right w:w="43" w:type="dxa"/>
            </w:tcMar>
            <w:vAlign w:val="center"/>
            <w:hideMark/>
          </w:tcPr>
          <w:p w:rsidR="00B53B15" w:rsidRDefault="00B53B15" w:rsidP="003E0EA6">
            <w:pPr>
              <w:jc w:val="right"/>
              <w:rPr>
                <w:b/>
                <w:bCs/>
                <w:sz w:val="14"/>
                <w:szCs w:val="14"/>
              </w:rPr>
            </w:pPr>
            <w:r>
              <w:rPr>
                <w:b/>
                <w:bCs/>
                <w:sz w:val="14"/>
                <w:szCs w:val="14"/>
              </w:rPr>
              <w:t>893,614</w:t>
            </w:r>
          </w:p>
        </w:tc>
        <w:tc>
          <w:tcPr>
            <w:tcW w:w="741"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b/>
                <w:bCs/>
                <w:sz w:val="14"/>
                <w:szCs w:val="14"/>
              </w:rPr>
            </w:pPr>
            <w:r>
              <w:rPr>
                <w:b/>
                <w:bCs/>
                <w:sz w:val="14"/>
                <w:szCs w:val="14"/>
              </w:rPr>
              <w:t>1,096,002</w:t>
            </w:r>
          </w:p>
        </w:tc>
        <w:tc>
          <w:tcPr>
            <w:tcW w:w="807"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b/>
                <w:bCs/>
                <w:sz w:val="14"/>
                <w:szCs w:val="14"/>
              </w:rPr>
            </w:pPr>
            <w:r>
              <w:rPr>
                <w:b/>
                <w:bCs/>
                <w:sz w:val="14"/>
                <w:szCs w:val="14"/>
              </w:rPr>
              <w:t>1,247,054</w:t>
            </w:r>
          </w:p>
        </w:tc>
        <w:tc>
          <w:tcPr>
            <w:tcW w:w="810" w:type="dxa"/>
            <w:tcBorders>
              <w:top w:val="nil"/>
              <w:left w:val="nil"/>
              <w:bottom w:val="nil"/>
              <w:right w:val="nil"/>
            </w:tcBorders>
            <w:shd w:val="clear" w:color="auto" w:fill="auto"/>
            <w:tcMar>
              <w:left w:w="43" w:type="dxa"/>
              <w:right w:w="43" w:type="dxa"/>
            </w:tcMar>
            <w:vAlign w:val="center"/>
            <w:hideMark/>
          </w:tcPr>
          <w:p w:rsidR="00B53B15" w:rsidRDefault="00B53B15" w:rsidP="003E0EA6">
            <w:pPr>
              <w:jc w:val="right"/>
              <w:rPr>
                <w:b/>
                <w:bCs/>
                <w:sz w:val="14"/>
                <w:szCs w:val="14"/>
              </w:rPr>
            </w:pPr>
            <w:r>
              <w:rPr>
                <w:b/>
                <w:bCs/>
                <w:sz w:val="14"/>
                <w:szCs w:val="14"/>
              </w:rPr>
              <w:t>1,096,889</w:t>
            </w:r>
          </w:p>
        </w:tc>
        <w:tc>
          <w:tcPr>
            <w:tcW w:w="794"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b/>
                <w:bCs/>
                <w:sz w:val="14"/>
                <w:szCs w:val="14"/>
              </w:rPr>
            </w:pPr>
            <w:r>
              <w:rPr>
                <w:b/>
                <w:bCs/>
                <w:sz w:val="14"/>
                <w:szCs w:val="14"/>
              </w:rPr>
              <w:t>1,082,622</w:t>
            </w:r>
          </w:p>
        </w:tc>
        <w:tc>
          <w:tcPr>
            <w:tcW w:w="720" w:type="dxa"/>
            <w:tcBorders>
              <w:top w:val="nil"/>
              <w:left w:val="nil"/>
              <w:bottom w:val="nil"/>
              <w:right w:val="nil"/>
            </w:tcBorders>
            <w:shd w:val="clear" w:color="auto" w:fill="auto"/>
            <w:tcMar>
              <w:left w:w="43" w:type="dxa"/>
              <w:right w:w="43" w:type="dxa"/>
            </w:tcMar>
            <w:vAlign w:val="center"/>
            <w:hideMark/>
          </w:tcPr>
          <w:p w:rsidR="00B53B15" w:rsidRDefault="00B53B15" w:rsidP="003E0EA6">
            <w:pPr>
              <w:jc w:val="right"/>
              <w:rPr>
                <w:b/>
                <w:bCs/>
                <w:sz w:val="14"/>
                <w:szCs w:val="14"/>
              </w:rPr>
            </w:pPr>
            <w:r>
              <w:rPr>
                <w:b/>
                <w:bCs/>
                <w:sz w:val="14"/>
                <w:szCs w:val="14"/>
              </w:rPr>
              <w:t>1,242,697</w:t>
            </w:r>
          </w:p>
        </w:tc>
        <w:tc>
          <w:tcPr>
            <w:tcW w:w="736"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b/>
                <w:bCs/>
                <w:sz w:val="14"/>
                <w:szCs w:val="14"/>
              </w:rPr>
            </w:pPr>
            <w:r>
              <w:rPr>
                <w:b/>
                <w:bCs/>
                <w:sz w:val="14"/>
                <w:szCs w:val="14"/>
              </w:rPr>
              <w:t>1,275,378</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b/>
                <w:bCs/>
                <w:sz w:val="14"/>
                <w:szCs w:val="14"/>
              </w:rPr>
            </w:pPr>
            <w:r>
              <w:rPr>
                <w:b/>
                <w:bCs/>
                <w:sz w:val="14"/>
                <w:szCs w:val="14"/>
              </w:rPr>
              <w:t>1,205,459</w:t>
            </w:r>
          </w:p>
        </w:tc>
        <w:tc>
          <w:tcPr>
            <w:tcW w:w="810" w:type="dxa"/>
            <w:tcBorders>
              <w:top w:val="nil"/>
              <w:left w:val="nil"/>
              <w:bottom w:val="nil"/>
              <w:right w:val="nil"/>
            </w:tcBorders>
            <w:shd w:val="clear" w:color="auto" w:fill="auto"/>
            <w:noWrap/>
            <w:tcMar>
              <w:left w:w="43" w:type="dxa"/>
              <w:right w:w="43" w:type="dxa"/>
            </w:tcMar>
            <w:vAlign w:val="center"/>
          </w:tcPr>
          <w:p w:rsidR="00B53B15" w:rsidRDefault="00B53B15" w:rsidP="00B53B15">
            <w:pPr>
              <w:jc w:val="right"/>
              <w:rPr>
                <w:b/>
                <w:bCs/>
                <w:sz w:val="14"/>
                <w:szCs w:val="14"/>
              </w:rPr>
            </w:pPr>
            <w:r>
              <w:rPr>
                <w:b/>
                <w:bCs/>
                <w:sz w:val="14"/>
                <w:szCs w:val="14"/>
              </w:rPr>
              <w:t>1,234,403</w:t>
            </w:r>
          </w:p>
        </w:tc>
      </w:tr>
      <w:tr w:rsidR="00B53B15" w:rsidRPr="008245E8" w:rsidTr="001734D6">
        <w:trPr>
          <w:trHeight w:val="245"/>
        </w:trPr>
        <w:tc>
          <w:tcPr>
            <w:tcW w:w="2930" w:type="dxa"/>
            <w:tcBorders>
              <w:top w:val="nil"/>
              <w:left w:val="nil"/>
              <w:bottom w:val="nil"/>
              <w:right w:val="nil"/>
            </w:tcBorders>
            <w:shd w:val="clear" w:color="auto" w:fill="auto"/>
            <w:noWrap/>
            <w:vAlign w:val="center"/>
            <w:hideMark/>
          </w:tcPr>
          <w:p w:rsidR="00B53B15" w:rsidRPr="008245E8" w:rsidRDefault="00B53B15" w:rsidP="003E0EA6">
            <w:pPr>
              <w:ind w:firstLineChars="200" w:firstLine="320"/>
              <w:jc w:val="left"/>
              <w:rPr>
                <w:color w:val="auto"/>
                <w:szCs w:val="16"/>
              </w:rPr>
            </w:pPr>
            <w:r w:rsidRPr="008245E8">
              <w:rPr>
                <w:color w:val="auto"/>
                <w:szCs w:val="16"/>
              </w:rPr>
              <w:t>a) Deposits</w:t>
            </w:r>
          </w:p>
        </w:tc>
        <w:tc>
          <w:tcPr>
            <w:tcW w:w="760" w:type="dxa"/>
            <w:tcBorders>
              <w:top w:val="nil"/>
              <w:left w:val="nil"/>
              <w:bottom w:val="nil"/>
              <w:right w:val="nil"/>
            </w:tcBorders>
            <w:shd w:val="clear" w:color="auto" w:fill="auto"/>
            <w:tcMar>
              <w:left w:w="43" w:type="dxa"/>
              <w:right w:w="43" w:type="dxa"/>
            </w:tcMar>
            <w:vAlign w:val="center"/>
            <w:hideMark/>
          </w:tcPr>
          <w:p w:rsidR="00B53B15" w:rsidRDefault="00B53B15" w:rsidP="003E0EA6">
            <w:pPr>
              <w:jc w:val="right"/>
              <w:rPr>
                <w:sz w:val="14"/>
                <w:szCs w:val="14"/>
              </w:rPr>
            </w:pPr>
            <w:r>
              <w:rPr>
                <w:sz w:val="14"/>
                <w:szCs w:val="14"/>
              </w:rPr>
              <w:t>893,614</w:t>
            </w:r>
          </w:p>
        </w:tc>
        <w:tc>
          <w:tcPr>
            <w:tcW w:w="741"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sz w:val="14"/>
                <w:szCs w:val="14"/>
              </w:rPr>
            </w:pPr>
            <w:r>
              <w:rPr>
                <w:sz w:val="14"/>
                <w:szCs w:val="14"/>
              </w:rPr>
              <w:t>1,096,002</w:t>
            </w:r>
          </w:p>
        </w:tc>
        <w:tc>
          <w:tcPr>
            <w:tcW w:w="807"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sz w:val="14"/>
                <w:szCs w:val="14"/>
              </w:rPr>
            </w:pPr>
            <w:r>
              <w:rPr>
                <w:sz w:val="14"/>
                <w:szCs w:val="14"/>
              </w:rPr>
              <w:t>1,247,054</w:t>
            </w:r>
          </w:p>
        </w:tc>
        <w:tc>
          <w:tcPr>
            <w:tcW w:w="810" w:type="dxa"/>
            <w:tcBorders>
              <w:top w:val="nil"/>
              <w:left w:val="nil"/>
              <w:bottom w:val="nil"/>
              <w:right w:val="nil"/>
            </w:tcBorders>
            <w:shd w:val="clear" w:color="auto" w:fill="auto"/>
            <w:tcMar>
              <w:left w:w="43" w:type="dxa"/>
              <w:right w:w="43" w:type="dxa"/>
            </w:tcMar>
            <w:vAlign w:val="center"/>
            <w:hideMark/>
          </w:tcPr>
          <w:p w:rsidR="00B53B15" w:rsidRDefault="00B53B15" w:rsidP="003E0EA6">
            <w:pPr>
              <w:jc w:val="right"/>
              <w:rPr>
                <w:sz w:val="14"/>
                <w:szCs w:val="14"/>
              </w:rPr>
            </w:pPr>
            <w:r>
              <w:rPr>
                <w:sz w:val="14"/>
                <w:szCs w:val="14"/>
              </w:rPr>
              <w:t>1,096,889</w:t>
            </w:r>
          </w:p>
        </w:tc>
        <w:tc>
          <w:tcPr>
            <w:tcW w:w="794"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sz w:val="14"/>
                <w:szCs w:val="14"/>
              </w:rPr>
            </w:pPr>
            <w:r>
              <w:rPr>
                <w:sz w:val="14"/>
                <w:szCs w:val="14"/>
              </w:rPr>
              <w:t>1,082,622</w:t>
            </w:r>
          </w:p>
        </w:tc>
        <w:tc>
          <w:tcPr>
            <w:tcW w:w="720" w:type="dxa"/>
            <w:tcBorders>
              <w:top w:val="nil"/>
              <w:left w:val="nil"/>
              <w:bottom w:val="nil"/>
              <w:right w:val="nil"/>
            </w:tcBorders>
            <w:shd w:val="clear" w:color="auto" w:fill="auto"/>
            <w:tcMar>
              <w:left w:w="43" w:type="dxa"/>
              <w:right w:w="43" w:type="dxa"/>
            </w:tcMar>
            <w:vAlign w:val="center"/>
            <w:hideMark/>
          </w:tcPr>
          <w:p w:rsidR="00B53B15" w:rsidRDefault="00B53B15" w:rsidP="003E0EA6">
            <w:pPr>
              <w:jc w:val="right"/>
              <w:rPr>
                <w:sz w:val="14"/>
                <w:szCs w:val="14"/>
              </w:rPr>
            </w:pPr>
            <w:r>
              <w:rPr>
                <w:sz w:val="14"/>
                <w:szCs w:val="14"/>
              </w:rPr>
              <w:t>1,242,697</w:t>
            </w:r>
          </w:p>
        </w:tc>
        <w:tc>
          <w:tcPr>
            <w:tcW w:w="736"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sz w:val="14"/>
                <w:szCs w:val="14"/>
              </w:rPr>
            </w:pPr>
            <w:r>
              <w:rPr>
                <w:sz w:val="14"/>
                <w:szCs w:val="14"/>
              </w:rPr>
              <w:t>1,275,378</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sz w:val="14"/>
                <w:szCs w:val="14"/>
              </w:rPr>
            </w:pPr>
            <w:r>
              <w:rPr>
                <w:sz w:val="14"/>
                <w:szCs w:val="14"/>
              </w:rPr>
              <w:t>1,205,459</w:t>
            </w:r>
          </w:p>
        </w:tc>
        <w:tc>
          <w:tcPr>
            <w:tcW w:w="810" w:type="dxa"/>
            <w:tcBorders>
              <w:top w:val="nil"/>
              <w:left w:val="nil"/>
              <w:bottom w:val="nil"/>
              <w:right w:val="nil"/>
            </w:tcBorders>
            <w:shd w:val="clear" w:color="auto" w:fill="auto"/>
            <w:noWrap/>
            <w:tcMar>
              <w:left w:w="43" w:type="dxa"/>
              <w:right w:w="43" w:type="dxa"/>
            </w:tcMar>
            <w:vAlign w:val="center"/>
          </w:tcPr>
          <w:p w:rsidR="00B53B15" w:rsidRDefault="00B53B15" w:rsidP="00B53B15">
            <w:pPr>
              <w:jc w:val="right"/>
              <w:rPr>
                <w:sz w:val="14"/>
                <w:szCs w:val="14"/>
              </w:rPr>
            </w:pPr>
            <w:r>
              <w:rPr>
                <w:sz w:val="14"/>
                <w:szCs w:val="14"/>
              </w:rPr>
              <w:t>1,234,403</w:t>
            </w:r>
          </w:p>
        </w:tc>
      </w:tr>
      <w:tr w:rsidR="00B53B15" w:rsidRPr="008245E8" w:rsidTr="001734D6">
        <w:trPr>
          <w:trHeight w:val="245"/>
        </w:trPr>
        <w:tc>
          <w:tcPr>
            <w:tcW w:w="2930" w:type="dxa"/>
            <w:tcBorders>
              <w:top w:val="nil"/>
              <w:left w:val="nil"/>
              <w:bottom w:val="nil"/>
              <w:right w:val="nil"/>
            </w:tcBorders>
            <w:shd w:val="clear" w:color="auto" w:fill="auto"/>
            <w:noWrap/>
            <w:vAlign w:val="center"/>
            <w:hideMark/>
          </w:tcPr>
          <w:p w:rsidR="00B53B15" w:rsidRPr="008245E8" w:rsidRDefault="00B53B15" w:rsidP="003E0EA6">
            <w:pPr>
              <w:ind w:firstLineChars="200" w:firstLine="320"/>
              <w:jc w:val="left"/>
              <w:rPr>
                <w:color w:val="auto"/>
                <w:szCs w:val="16"/>
              </w:rPr>
            </w:pPr>
            <w:r w:rsidRPr="008245E8">
              <w:rPr>
                <w:color w:val="auto"/>
                <w:szCs w:val="16"/>
              </w:rPr>
              <w:t>b) Other liabilities</w:t>
            </w:r>
          </w:p>
        </w:tc>
        <w:tc>
          <w:tcPr>
            <w:tcW w:w="760" w:type="dxa"/>
            <w:tcBorders>
              <w:top w:val="nil"/>
              <w:left w:val="nil"/>
              <w:bottom w:val="nil"/>
              <w:right w:val="nil"/>
            </w:tcBorders>
            <w:shd w:val="clear" w:color="auto" w:fill="auto"/>
            <w:tcMar>
              <w:left w:w="43" w:type="dxa"/>
              <w:right w:w="43" w:type="dxa"/>
            </w:tcMar>
            <w:vAlign w:val="center"/>
            <w:hideMark/>
          </w:tcPr>
          <w:p w:rsidR="00B53B15" w:rsidRDefault="00B53B15" w:rsidP="003E0EA6">
            <w:pPr>
              <w:jc w:val="right"/>
              <w:rPr>
                <w:sz w:val="14"/>
                <w:szCs w:val="14"/>
              </w:rPr>
            </w:pPr>
            <w:r>
              <w:rPr>
                <w:sz w:val="14"/>
                <w:szCs w:val="14"/>
              </w:rPr>
              <w:t>-</w:t>
            </w:r>
          </w:p>
        </w:tc>
        <w:tc>
          <w:tcPr>
            <w:tcW w:w="741"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sz w:val="14"/>
                <w:szCs w:val="14"/>
              </w:rPr>
            </w:pPr>
            <w:r>
              <w:rPr>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B53B15" w:rsidRDefault="00B53B15" w:rsidP="003E0EA6">
            <w:pPr>
              <w:jc w:val="right"/>
              <w:rPr>
                <w:sz w:val="14"/>
                <w:szCs w:val="14"/>
              </w:rPr>
            </w:pPr>
            <w:r>
              <w:rPr>
                <w:sz w:val="14"/>
                <w:szCs w:val="14"/>
              </w:rPr>
              <w:t>-</w:t>
            </w:r>
          </w:p>
        </w:tc>
        <w:tc>
          <w:tcPr>
            <w:tcW w:w="794"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53B15" w:rsidRDefault="00B53B15" w:rsidP="003E0EA6">
            <w:pPr>
              <w:jc w:val="right"/>
              <w:rPr>
                <w:sz w:val="14"/>
                <w:szCs w:val="14"/>
              </w:rPr>
            </w:pPr>
            <w:r>
              <w:rPr>
                <w:sz w:val="14"/>
                <w:szCs w:val="14"/>
              </w:rPr>
              <w:t>-</w:t>
            </w:r>
          </w:p>
        </w:tc>
        <w:tc>
          <w:tcPr>
            <w:tcW w:w="736"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B53B15" w:rsidRDefault="00B53B15" w:rsidP="00B53B15">
            <w:pPr>
              <w:jc w:val="right"/>
              <w:rPr>
                <w:sz w:val="14"/>
                <w:szCs w:val="14"/>
              </w:rPr>
            </w:pPr>
            <w:r>
              <w:rPr>
                <w:sz w:val="14"/>
                <w:szCs w:val="14"/>
              </w:rPr>
              <w:t>-</w:t>
            </w:r>
          </w:p>
        </w:tc>
      </w:tr>
      <w:tr w:rsidR="00B53B15" w:rsidRPr="008245E8" w:rsidTr="001734D6">
        <w:trPr>
          <w:trHeight w:val="245"/>
        </w:trPr>
        <w:tc>
          <w:tcPr>
            <w:tcW w:w="2930" w:type="dxa"/>
            <w:tcBorders>
              <w:top w:val="nil"/>
              <w:left w:val="nil"/>
              <w:bottom w:val="nil"/>
              <w:right w:val="nil"/>
            </w:tcBorders>
            <w:shd w:val="clear" w:color="auto" w:fill="auto"/>
            <w:noWrap/>
            <w:vAlign w:val="center"/>
            <w:hideMark/>
          </w:tcPr>
          <w:p w:rsidR="00B53B15" w:rsidRPr="008245E8" w:rsidRDefault="00B53B15" w:rsidP="003E0EA6">
            <w:pPr>
              <w:jc w:val="left"/>
              <w:rPr>
                <w:b/>
                <w:bCs/>
                <w:color w:val="auto"/>
                <w:szCs w:val="16"/>
              </w:rPr>
            </w:pPr>
            <w:r w:rsidRPr="008245E8">
              <w:rPr>
                <w:b/>
                <w:bCs/>
                <w:color w:val="auto"/>
                <w:szCs w:val="16"/>
              </w:rPr>
              <w:t>Net claims on Provincial Governments</w:t>
            </w:r>
          </w:p>
        </w:tc>
        <w:tc>
          <w:tcPr>
            <w:tcW w:w="760" w:type="dxa"/>
            <w:tcBorders>
              <w:top w:val="nil"/>
              <w:left w:val="nil"/>
              <w:bottom w:val="nil"/>
              <w:right w:val="nil"/>
            </w:tcBorders>
            <w:shd w:val="clear" w:color="auto" w:fill="auto"/>
            <w:tcMar>
              <w:left w:w="43" w:type="dxa"/>
              <w:right w:w="43" w:type="dxa"/>
            </w:tcMar>
            <w:vAlign w:val="center"/>
            <w:hideMark/>
          </w:tcPr>
          <w:p w:rsidR="00B53B15" w:rsidRDefault="00B53B15" w:rsidP="003E0EA6">
            <w:pPr>
              <w:jc w:val="right"/>
              <w:rPr>
                <w:b/>
                <w:bCs/>
                <w:sz w:val="14"/>
                <w:szCs w:val="14"/>
              </w:rPr>
            </w:pPr>
            <w:r>
              <w:rPr>
                <w:b/>
                <w:bCs/>
                <w:sz w:val="14"/>
                <w:szCs w:val="14"/>
              </w:rPr>
              <w:t>(237,253)</w:t>
            </w:r>
          </w:p>
        </w:tc>
        <w:tc>
          <w:tcPr>
            <w:tcW w:w="741"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b/>
                <w:bCs/>
                <w:sz w:val="14"/>
                <w:szCs w:val="14"/>
              </w:rPr>
            </w:pPr>
            <w:r>
              <w:rPr>
                <w:b/>
                <w:bCs/>
                <w:sz w:val="14"/>
                <w:szCs w:val="14"/>
              </w:rPr>
              <w:t>(166,549)</w:t>
            </w:r>
          </w:p>
        </w:tc>
        <w:tc>
          <w:tcPr>
            <w:tcW w:w="807"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b/>
                <w:bCs/>
                <w:sz w:val="14"/>
                <w:szCs w:val="14"/>
              </w:rPr>
            </w:pPr>
            <w:r>
              <w:rPr>
                <w:b/>
                <w:bCs/>
                <w:sz w:val="14"/>
                <w:szCs w:val="14"/>
              </w:rPr>
              <w:t>(315,499)</w:t>
            </w:r>
          </w:p>
        </w:tc>
        <w:tc>
          <w:tcPr>
            <w:tcW w:w="810" w:type="dxa"/>
            <w:tcBorders>
              <w:top w:val="nil"/>
              <w:left w:val="nil"/>
              <w:bottom w:val="nil"/>
              <w:right w:val="nil"/>
            </w:tcBorders>
            <w:shd w:val="clear" w:color="auto" w:fill="auto"/>
            <w:tcMar>
              <w:left w:w="43" w:type="dxa"/>
              <w:right w:w="43" w:type="dxa"/>
            </w:tcMar>
            <w:vAlign w:val="center"/>
            <w:hideMark/>
          </w:tcPr>
          <w:p w:rsidR="00B53B15" w:rsidRDefault="00B53B15" w:rsidP="003E0EA6">
            <w:pPr>
              <w:jc w:val="right"/>
              <w:rPr>
                <w:b/>
                <w:bCs/>
                <w:sz w:val="14"/>
                <w:szCs w:val="14"/>
              </w:rPr>
            </w:pPr>
            <w:r>
              <w:rPr>
                <w:b/>
                <w:bCs/>
                <w:sz w:val="14"/>
                <w:szCs w:val="14"/>
              </w:rPr>
              <w:t>(380,268)</w:t>
            </w:r>
          </w:p>
        </w:tc>
        <w:tc>
          <w:tcPr>
            <w:tcW w:w="794"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b/>
                <w:bCs/>
                <w:sz w:val="14"/>
                <w:szCs w:val="14"/>
              </w:rPr>
            </w:pPr>
            <w:r>
              <w:rPr>
                <w:b/>
                <w:bCs/>
                <w:sz w:val="14"/>
                <w:szCs w:val="14"/>
              </w:rPr>
              <w:t>(336,631)</w:t>
            </w:r>
          </w:p>
        </w:tc>
        <w:tc>
          <w:tcPr>
            <w:tcW w:w="720" w:type="dxa"/>
            <w:tcBorders>
              <w:top w:val="nil"/>
              <w:left w:val="nil"/>
              <w:bottom w:val="nil"/>
              <w:right w:val="nil"/>
            </w:tcBorders>
            <w:shd w:val="clear" w:color="auto" w:fill="auto"/>
            <w:tcMar>
              <w:left w:w="43" w:type="dxa"/>
              <w:right w:w="43" w:type="dxa"/>
            </w:tcMar>
            <w:vAlign w:val="center"/>
            <w:hideMark/>
          </w:tcPr>
          <w:p w:rsidR="00B53B15" w:rsidRDefault="00B53B15" w:rsidP="003E0EA6">
            <w:pPr>
              <w:jc w:val="right"/>
              <w:rPr>
                <w:b/>
                <w:bCs/>
                <w:sz w:val="14"/>
                <w:szCs w:val="14"/>
              </w:rPr>
            </w:pPr>
            <w:r>
              <w:rPr>
                <w:b/>
                <w:bCs/>
                <w:sz w:val="14"/>
                <w:szCs w:val="14"/>
              </w:rPr>
              <w:t>(399,989)</w:t>
            </w:r>
          </w:p>
        </w:tc>
        <w:tc>
          <w:tcPr>
            <w:tcW w:w="736"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b/>
                <w:bCs/>
                <w:sz w:val="14"/>
                <w:szCs w:val="14"/>
              </w:rPr>
            </w:pPr>
            <w:r>
              <w:rPr>
                <w:b/>
                <w:bCs/>
                <w:sz w:val="14"/>
                <w:szCs w:val="14"/>
              </w:rPr>
              <w:t>(401,547)</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b/>
                <w:bCs/>
                <w:sz w:val="14"/>
                <w:szCs w:val="14"/>
              </w:rPr>
            </w:pPr>
            <w:r>
              <w:rPr>
                <w:b/>
                <w:bCs/>
                <w:sz w:val="14"/>
                <w:szCs w:val="14"/>
              </w:rPr>
              <w:t>(430,023)</w:t>
            </w:r>
          </w:p>
        </w:tc>
        <w:tc>
          <w:tcPr>
            <w:tcW w:w="810" w:type="dxa"/>
            <w:tcBorders>
              <w:top w:val="nil"/>
              <w:left w:val="nil"/>
              <w:bottom w:val="nil"/>
              <w:right w:val="nil"/>
            </w:tcBorders>
            <w:shd w:val="clear" w:color="auto" w:fill="auto"/>
            <w:noWrap/>
            <w:tcMar>
              <w:left w:w="43" w:type="dxa"/>
              <w:right w:w="43" w:type="dxa"/>
            </w:tcMar>
            <w:vAlign w:val="center"/>
          </w:tcPr>
          <w:p w:rsidR="00B53B15" w:rsidRDefault="00B53B15" w:rsidP="00B53B15">
            <w:pPr>
              <w:jc w:val="right"/>
              <w:rPr>
                <w:b/>
                <w:bCs/>
                <w:sz w:val="14"/>
                <w:szCs w:val="14"/>
              </w:rPr>
            </w:pPr>
            <w:r>
              <w:rPr>
                <w:b/>
                <w:bCs/>
                <w:sz w:val="14"/>
                <w:szCs w:val="14"/>
              </w:rPr>
              <w:t>(468,479)</w:t>
            </w:r>
          </w:p>
        </w:tc>
      </w:tr>
      <w:tr w:rsidR="00B53B15" w:rsidRPr="008245E8" w:rsidTr="001734D6">
        <w:trPr>
          <w:trHeight w:val="363"/>
        </w:trPr>
        <w:tc>
          <w:tcPr>
            <w:tcW w:w="2930" w:type="dxa"/>
            <w:tcBorders>
              <w:top w:val="nil"/>
              <w:left w:val="nil"/>
              <w:bottom w:val="nil"/>
              <w:right w:val="nil"/>
            </w:tcBorders>
            <w:shd w:val="clear" w:color="auto" w:fill="auto"/>
            <w:noWrap/>
            <w:vAlign w:val="center"/>
            <w:hideMark/>
          </w:tcPr>
          <w:p w:rsidR="00B53B15" w:rsidRPr="008245E8" w:rsidRDefault="00B53B15" w:rsidP="003E0EA6">
            <w:pPr>
              <w:jc w:val="left"/>
              <w:rPr>
                <w:b/>
                <w:bCs/>
                <w:color w:val="auto"/>
                <w:szCs w:val="16"/>
              </w:rPr>
            </w:pPr>
            <w:r w:rsidRPr="008245E8">
              <w:rPr>
                <w:b/>
                <w:bCs/>
                <w:color w:val="auto"/>
                <w:szCs w:val="16"/>
              </w:rPr>
              <w:t>Claims on Provincial Governments</w:t>
            </w:r>
          </w:p>
        </w:tc>
        <w:tc>
          <w:tcPr>
            <w:tcW w:w="760" w:type="dxa"/>
            <w:tcBorders>
              <w:top w:val="nil"/>
              <w:left w:val="nil"/>
              <w:bottom w:val="nil"/>
              <w:right w:val="nil"/>
            </w:tcBorders>
            <w:shd w:val="clear" w:color="auto" w:fill="auto"/>
            <w:tcMar>
              <w:left w:w="43" w:type="dxa"/>
              <w:right w:w="43" w:type="dxa"/>
            </w:tcMar>
            <w:vAlign w:val="center"/>
            <w:hideMark/>
          </w:tcPr>
          <w:p w:rsidR="00B53B15" w:rsidRDefault="00B53B15" w:rsidP="003E0EA6">
            <w:pPr>
              <w:jc w:val="right"/>
              <w:rPr>
                <w:b/>
                <w:bCs/>
                <w:sz w:val="14"/>
                <w:szCs w:val="14"/>
              </w:rPr>
            </w:pPr>
            <w:r>
              <w:rPr>
                <w:b/>
                <w:bCs/>
                <w:sz w:val="14"/>
                <w:szCs w:val="14"/>
              </w:rPr>
              <w:t>483,331</w:t>
            </w:r>
          </w:p>
        </w:tc>
        <w:tc>
          <w:tcPr>
            <w:tcW w:w="741"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b/>
                <w:bCs/>
                <w:sz w:val="14"/>
                <w:szCs w:val="14"/>
              </w:rPr>
            </w:pPr>
            <w:r>
              <w:rPr>
                <w:b/>
                <w:bCs/>
                <w:sz w:val="14"/>
                <w:szCs w:val="14"/>
              </w:rPr>
              <w:t>602,715</w:t>
            </w:r>
          </w:p>
        </w:tc>
        <w:tc>
          <w:tcPr>
            <w:tcW w:w="807"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b/>
                <w:bCs/>
                <w:sz w:val="14"/>
                <w:szCs w:val="14"/>
              </w:rPr>
            </w:pPr>
            <w:r>
              <w:rPr>
                <w:b/>
                <w:bCs/>
                <w:sz w:val="14"/>
                <w:szCs w:val="14"/>
              </w:rPr>
              <w:t>565,321</w:t>
            </w:r>
          </w:p>
        </w:tc>
        <w:tc>
          <w:tcPr>
            <w:tcW w:w="810" w:type="dxa"/>
            <w:tcBorders>
              <w:top w:val="nil"/>
              <w:left w:val="nil"/>
              <w:bottom w:val="nil"/>
              <w:right w:val="nil"/>
            </w:tcBorders>
            <w:shd w:val="clear" w:color="auto" w:fill="auto"/>
            <w:tcMar>
              <w:left w:w="43" w:type="dxa"/>
              <w:right w:w="43" w:type="dxa"/>
            </w:tcMar>
            <w:vAlign w:val="center"/>
            <w:hideMark/>
          </w:tcPr>
          <w:p w:rsidR="00B53B15" w:rsidRDefault="00B53B15" w:rsidP="003E0EA6">
            <w:pPr>
              <w:jc w:val="right"/>
              <w:rPr>
                <w:b/>
                <w:bCs/>
                <w:sz w:val="14"/>
                <w:szCs w:val="14"/>
              </w:rPr>
            </w:pPr>
            <w:r>
              <w:rPr>
                <w:b/>
                <w:bCs/>
                <w:sz w:val="14"/>
                <w:szCs w:val="14"/>
              </w:rPr>
              <w:t>490,246</w:t>
            </w:r>
          </w:p>
        </w:tc>
        <w:tc>
          <w:tcPr>
            <w:tcW w:w="794"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b/>
                <w:bCs/>
                <w:sz w:val="14"/>
                <w:szCs w:val="14"/>
              </w:rPr>
            </w:pPr>
            <w:r>
              <w:rPr>
                <w:b/>
                <w:bCs/>
                <w:sz w:val="14"/>
                <w:szCs w:val="14"/>
              </w:rPr>
              <w:t>465,405</w:t>
            </w:r>
          </w:p>
        </w:tc>
        <w:tc>
          <w:tcPr>
            <w:tcW w:w="720" w:type="dxa"/>
            <w:tcBorders>
              <w:top w:val="nil"/>
              <w:left w:val="nil"/>
              <w:bottom w:val="nil"/>
              <w:right w:val="nil"/>
            </w:tcBorders>
            <w:shd w:val="clear" w:color="auto" w:fill="auto"/>
            <w:tcMar>
              <w:left w:w="43" w:type="dxa"/>
              <w:right w:w="43" w:type="dxa"/>
            </w:tcMar>
            <w:vAlign w:val="center"/>
            <w:hideMark/>
          </w:tcPr>
          <w:p w:rsidR="00B53B15" w:rsidRDefault="00B53B15" w:rsidP="003E0EA6">
            <w:pPr>
              <w:jc w:val="right"/>
              <w:rPr>
                <w:b/>
                <w:bCs/>
                <w:sz w:val="14"/>
                <w:szCs w:val="14"/>
              </w:rPr>
            </w:pPr>
            <w:r>
              <w:rPr>
                <w:b/>
                <w:bCs/>
                <w:sz w:val="14"/>
                <w:szCs w:val="14"/>
              </w:rPr>
              <w:t>506,441</w:t>
            </w:r>
          </w:p>
        </w:tc>
        <w:tc>
          <w:tcPr>
            <w:tcW w:w="736"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b/>
                <w:bCs/>
                <w:sz w:val="14"/>
                <w:szCs w:val="14"/>
              </w:rPr>
            </w:pPr>
            <w:r>
              <w:rPr>
                <w:b/>
                <w:bCs/>
                <w:sz w:val="14"/>
                <w:szCs w:val="14"/>
              </w:rPr>
              <w:t>502,740</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b/>
                <w:bCs/>
                <w:sz w:val="14"/>
                <w:szCs w:val="14"/>
              </w:rPr>
            </w:pPr>
            <w:r>
              <w:rPr>
                <w:b/>
                <w:bCs/>
                <w:sz w:val="14"/>
                <w:szCs w:val="14"/>
              </w:rPr>
              <w:t>490,980</w:t>
            </w:r>
          </w:p>
        </w:tc>
        <w:tc>
          <w:tcPr>
            <w:tcW w:w="810" w:type="dxa"/>
            <w:tcBorders>
              <w:top w:val="nil"/>
              <w:left w:val="nil"/>
              <w:bottom w:val="nil"/>
              <w:right w:val="nil"/>
            </w:tcBorders>
            <w:shd w:val="clear" w:color="auto" w:fill="auto"/>
            <w:noWrap/>
            <w:tcMar>
              <w:left w:w="43" w:type="dxa"/>
              <w:right w:w="43" w:type="dxa"/>
            </w:tcMar>
            <w:vAlign w:val="center"/>
          </w:tcPr>
          <w:p w:rsidR="00B53B15" w:rsidRDefault="00B53B15" w:rsidP="00B53B15">
            <w:pPr>
              <w:jc w:val="right"/>
              <w:rPr>
                <w:b/>
                <w:bCs/>
                <w:sz w:val="14"/>
                <w:szCs w:val="14"/>
              </w:rPr>
            </w:pPr>
            <w:r>
              <w:rPr>
                <w:b/>
                <w:bCs/>
                <w:sz w:val="14"/>
                <w:szCs w:val="14"/>
              </w:rPr>
              <w:t>487,200</w:t>
            </w:r>
          </w:p>
        </w:tc>
      </w:tr>
      <w:tr w:rsidR="00B53B15" w:rsidRPr="008245E8" w:rsidTr="001734D6">
        <w:trPr>
          <w:trHeight w:val="245"/>
        </w:trPr>
        <w:tc>
          <w:tcPr>
            <w:tcW w:w="2930" w:type="dxa"/>
            <w:tcBorders>
              <w:top w:val="nil"/>
              <w:left w:val="nil"/>
              <w:bottom w:val="nil"/>
              <w:right w:val="nil"/>
            </w:tcBorders>
            <w:shd w:val="clear" w:color="auto" w:fill="auto"/>
            <w:noWrap/>
            <w:vAlign w:val="center"/>
            <w:hideMark/>
          </w:tcPr>
          <w:p w:rsidR="00B53B15" w:rsidRPr="008245E8" w:rsidRDefault="00B53B15" w:rsidP="003E0EA6">
            <w:pPr>
              <w:ind w:firstLineChars="200" w:firstLine="320"/>
              <w:jc w:val="left"/>
              <w:rPr>
                <w:color w:val="auto"/>
                <w:szCs w:val="16"/>
              </w:rPr>
            </w:pPr>
            <w:r w:rsidRPr="008245E8">
              <w:rPr>
                <w:color w:val="auto"/>
                <w:szCs w:val="16"/>
              </w:rPr>
              <w:t>a)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B53B15" w:rsidRDefault="00B53B15" w:rsidP="003E0EA6">
            <w:pPr>
              <w:jc w:val="right"/>
            </w:pPr>
            <w:r w:rsidRPr="00A264DB">
              <w:rPr>
                <w:sz w:val="14"/>
                <w:szCs w:val="14"/>
              </w:rPr>
              <w:t>..</w:t>
            </w:r>
          </w:p>
        </w:tc>
        <w:tc>
          <w:tcPr>
            <w:tcW w:w="741"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sz w:val="14"/>
                <w:szCs w:val="14"/>
              </w:rPr>
            </w:pPr>
            <w:r>
              <w:rPr>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B53B15" w:rsidRDefault="00B53B15" w:rsidP="003E0EA6">
            <w:pPr>
              <w:jc w:val="right"/>
              <w:rPr>
                <w:i/>
                <w:iCs/>
                <w:sz w:val="14"/>
                <w:szCs w:val="14"/>
              </w:rPr>
            </w:pPr>
            <w:r>
              <w:rPr>
                <w:i/>
                <w:iCs/>
                <w:sz w:val="14"/>
                <w:szCs w:val="14"/>
              </w:rPr>
              <w:t>..</w:t>
            </w:r>
          </w:p>
        </w:tc>
        <w:tc>
          <w:tcPr>
            <w:tcW w:w="794"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53B15" w:rsidRDefault="00B53B15" w:rsidP="003E0EA6">
            <w:pPr>
              <w:jc w:val="right"/>
              <w:rPr>
                <w:i/>
                <w:iCs/>
                <w:sz w:val="14"/>
                <w:szCs w:val="14"/>
              </w:rPr>
            </w:pPr>
            <w:r>
              <w:rPr>
                <w:i/>
                <w:iCs/>
                <w:sz w:val="14"/>
                <w:szCs w:val="14"/>
              </w:rPr>
              <w:t>..</w:t>
            </w:r>
          </w:p>
        </w:tc>
        <w:tc>
          <w:tcPr>
            <w:tcW w:w="736"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i/>
                <w:iCs/>
                <w:sz w:val="14"/>
                <w:szCs w:val="14"/>
              </w:rPr>
            </w:pPr>
            <w:r>
              <w:rPr>
                <w:i/>
                <w:iCs/>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B53B15" w:rsidRDefault="00B53B15" w:rsidP="00B53B15">
            <w:pPr>
              <w:jc w:val="right"/>
              <w:rPr>
                <w:sz w:val="14"/>
                <w:szCs w:val="14"/>
              </w:rPr>
            </w:pPr>
            <w:r>
              <w:rPr>
                <w:sz w:val="14"/>
                <w:szCs w:val="14"/>
              </w:rPr>
              <w:t>..</w:t>
            </w:r>
          </w:p>
        </w:tc>
      </w:tr>
      <w:tr w:rsidR="00B53B15" w:rsidRPr="008245E8" w:rsidTr="001734D6">
        <w:trPr>
          <w:trHeight w:val="245"/>
        </w:trPr>
        <w:tc>
          <w:tcPr>
            <w:tcW w:w="2930" w:type="dxa"/>
            <w:tcBorders>
              <w:top w:val="nil"/>
              <w:left w:val="nil"/>
              <w:bottom w:val="nil"/>
              <w:right w:val="nil"/>
            </w:tcBorders>
            <w:shd w:val="clear" w:color="auto" w:fill="auto"/>
            <w:noWrap/>
            <w:vAlign w:val="center"/>
            <w:hideMark/>
          </w:tcPr>
          <w:p w:rsidR="00B53B15" w:rsidRPr="008245E8" w:rsidRDefault="00B53B15" w:rsidP="003E0EA6">
            <w:pPr>
              <w:ind w:firstLineChars="200" w:firstLine="320"/>
              <w:jc w:val="left"/>
              <w:rPr>
                <w:color w:val="auto"/>
                <w:szCs w:val="16"/>
              </w:rPr>
            </w:pPr>
            <w:r w:rsidRPr="008245E8">
              <w:rPr>
                <w:color w:val="auto"/>
                <w:szCs w:val="16"/>
              </w:rPr>
              <w:t>b) Other claims</w:t>
            </w:r>
          </w:p>
        </w:tc>
        <w:tc>
          <w:tcPr>
            <w:tcW w:w="760" w:type="dxa"/>
            <w:tcBorders>
              <w:top w:val="nil"/>
              <w:left w:val="nil"/>
              <w:bottom w:val="nil"/>
              <w:right w:val="nil"/>
            </w:tcBorders>
            <w:shd w:val="clear" w:color="auto" w:fill="auto"/>
            <w:tcMar>
              <w:left w:w="43" w:type="dxa"/>
              <w:right w:w="43" w:type="dxa"/>
            </w:tcMar>
            <w:vAlign w:val="center"/>
            <w:hideMark/>
          </w:tcPr>
          <w:p w:rsidR="00B53B15" w:rsidRDefault="00B53B15" w:rsidP="003E0EA6">
            <w:pPr>
              <w:jc w:val="right"/>
              <w:rPr>
                <w:sz w:val="14"/>
                <w:szCs w:val="14"/>
              </w:rPr>
            </w:pPr>
            <w:r>
              <w:rPr>
                <w:sz w:val="14"/>
                <w:szCs w:val="14"/>
              </w:rPr>
              <w:t>483,331</w:t>
            </w:r>
          </w:p>
        </w:tc>
        <w:tc>
          <w:tcPr>
            <w:tcW w:w="741"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sz w:val="14"/>
                <w:szCs w:val="14"/>
              </w:rPr>
            </w:pPr>
            <w:r>
              <w:rPr>
                <w:sz w:val="14"/>
                <w:szCs w:val="14"/>
              </w:rPr>
              <w:t>602,715</w:t>
            </w:r>
          </w:p>
        </w:tc>
        <w:tc>
          <w:tcPr>
            <w:tcW w:w="807"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sz w:val="14"/>
                <w:szCs w:val="14"/>
              </w:rPr>
            </w:pPr>
            <w:r>
              <w:rPr>
                <w:sz w:val="14"/>
                <w:szCs w:val="14"/>
              </w:rPr>
              <w:t>565,321</w:t>
            </w:r>
          </w:p>
        </w:tc>
        <w:tc>
          <w:tcPr>
            <w:tcW w:w="810" w:type="dxa"/>
            <w:tcBorders>
              <w:top w:val="nil"/>
              <w:left w:val="nil"/>
              <w:bottom w:val="nil"/>
              <w:right w:val="nil"/>
            </w:tcBorders>
            <w:shd w:val="clear" w:color="auto" w:fill="auto"/>
            <w:tcMar>
              <w:left w:w="43" w:type="dxa"/>
              <w:right w:w="43" w:type="dxa"/>
            </w:tcMar>
            <w:vAlign w:val="center"/>
            <w:hideMark/>
          </w:tcPr>
          <w:p w:rsidR="00B53B15" w:rsidRDefault="00B53B15" w:rsidP="003E0EA6">
            <w:pPr>
              <w:jc w:val="right"/>
              <w:rPr>
                <w:sz w:val="14"/>
                <w:szCs w:val="14"/>
              </w:rPr>
            </w:pPr>
            <w:r>
              <w:rPr>
                <w:sz w:val="14"/>
                <w:szCs w:val="14"/>
              </w:rPr>
              <w:t>490,246</w:t>
            </w:r>
          </w:p>
        </w:tc>
        <w:tc>
          <w:tcPr>
            <w:tcW w:w="794"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sz w:val="14"/>
                <w:szCs w:val="14"/>
              </w:rPr>
            </w:pPr>
            <w:r>
              <w:rPr>
                <w:sz w:val="14"/>
                <w:szCs w:val="14"/>
              </w:rPr>
              <w:t>465,405</w:t>
            </w:r>
          </w:p>
        </w:tc>
        <w:tc>
          <w:tcPr>
            <w:tcW w:w="720" w:type="dxa"/>
            <w:tcBorders>
              <w:top w:val="nil"/>
              <w:left w:val="nil"/>
              <w:bottom w:val="nil"/>
              <w:right w:val="nil"/>
            </w:tcBorders>
            <w:shd w:val="clear" w:color="auto" w:fill="auto"/>
            <w:tcMar>
              <w:left w:w="43" w:type="dxa"/>
              <w:right w:w="43" w:type="dxa"/>
            </w:tcMar>
            <w:vAlign w:val="center"/>
            <w:hideMark/>
          </w:tcPr>
          <w:p w:rsidR="00B53B15" w:rsidRDefault="00B53B15" w:rsidP="003E0EA6">
            <w:pPr>
              <w:jc w:val="right"/>
              <w:rPr>
                <w:sz w:val="14"/>
                <w:szCs w:val="14"/>
              </w:rPr>
            </w:pPr>
            <w:r>
              <w:rPr>
                <w:sz w:val="14"/>
                <w:szCs w:val="14"/>
              </w:rPr>
              <w:t>506,441</w:t>
            </w:r>
          </w:p>
        </w:tc>
        <w:tc>
          <w:tcPr>
            <w:tcW w:w="736"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sz w:val="14"/>
                <w:szCs w:val="14"/>
              </w:rPr>
            </w:pPr>
            <w:r>
              <w:rPr>
                <w:sz w:val="14"/>
                <w:szCs w:val="14"/>
              </w:rPr>
              <w:t>502,740</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sz w:val="14"/>
                <w:szCs w:val="14"/>
              </w:rPr>
            </w:pPr>
            <w:r>
              <w:rPr>
                <w:sz w:val="14"/>
                <w:szCs w:val="14"/>
              </w:rPr>
              <w:t>490,980</w:t>
            </w:r>
          </w:p>
        </w:tc>
        <w:tc>
          <w:tcPr>
            <w:tcW w:w="810" w:type="dxa"/>
            <w:tcBorders>
              <w:top w:val="nil"/>
              <w:left w:val="nil"/>
              <w:bottom w:val="nil"/>
              <w:right w:val="nil"/>
            </w:tcBorders>
            <w:shd w:val="clear" w:color="auto" w:fill="auto"/>
            <w:noWrap/>
            <w:tcMar>
              <w:left w:w="43" w:type="dxa"/>
              <w:right w:w="43" w:type="dxa"/>
            </w:tcMar>
            <w:vAlign w:val="center"/>
          </w:tcPr>
          <w:p w:rsidR="00B53B15" w:rsidRDefault="00B53B15" w:rsidP="00B53B15">
            <w:pPr>
              <w:jc w:val="right"/>
              <w:rPr>
                <w:sz w:val="14"/>
                <w:szCs w:val="14"/>
              </w:rPr>
            </w:pPr>
            <w:r>
              <w:rPr>
                <w:sz w:val="14"/>
                <w:szCs w:val="14"/>
              </w:rPr>
              <w:t>487,200</w:t>
            </w:r>
          </w:p>
        </w:tc>
      </w:tr>
      <w:tr w:rsidR="00B53B15" w:rsidRPr="008245E8" w:rsidTr="001734D6">
        <w:trPr>
          <w:trHeight w:val="245"/>
        </w:trPr>
        <w:tc>
          <w:tcPr>
            <w:tcW w:w="2930" w:type="dxa"/>
            <w:tcBorders>
              <w:top w:val="nil"/>
              <w:left w:val="nil"/>
              <w:bottom w:val="nil"/>
              <w:right w:val="nil"/>
            </w:tcBorders>
            <w:shd w:val="clear" w:color="auto" w:fill="auto"/>
            <w:noWrap/>
            <w:vAlign w:val="center"/>
            <w:hideMark/>
          </w:tcPr>
          <w:p w:rsidR="00B53B15" w:rsidRPr="008245E8" w:rsidRDefault="00B53B15" w:rsidP="003E0EA6">
            <w:pPr>
              <w:jc w:val="left"/>
              <w:rPr>
                <w:b/>
                <w:bCs/>
                <w:color w:val="auto"/>
                <w:szCs w:val="16"/>
              </w:rPr>
            </w:pPr>
            <w:r w:rsidRPr="008245E8">
              <w:rPr>
                <w:b/>
                <w:bCs/>
                <w:color w:val="auto"/>
                <w:szCs w:val="16"/>
              </w:rPr>
              <w:t>less: Liabilities to Provincial Governments</w:t>
            </w:r>
          </w:p>
        </w:tc>
        <w:tc>
          <w:tcPr>
            <w:tcW w:w="760" w:type="dxa"/>
            <w:tcBorders>
              <w:top w:val="nil"/>
              <w:left w:val="nil"/>
              <w:bottom w:val="nil"/>
              <w:right w:val="nil"/>
            </w:tcBorders>
            <w:shd w:val="clear" w:color="auto" w:fill="auto"/>
            <w:tcMar>
              <w:left w:w="43" w:type="dxa"/>
              <w:right w:w="43" w:type="dxa"/>
            </w:tcMar>
            <w:vAlign w:val="center"/>
            <w:hideMark/>
          </w:tcPr>
          <w:p w:rsidR="00B53B15" w:rsidRDefault="00B53B15" w:rsidP="003E0EA6">
            <w:pPr>
              <w:jc w:val="right"/>
              <w:rPr>
                <w:b/>
                <w:bCs/>
                <w:sz w:val="14"/>
                <w:szCs w:val="14"/>
              </w:rPr>
            </w:pPr>
            <w:r>
              <w:rPr>
                <w:b/>
                <w:bCs/>
                <w:sz w:val="14"/>
                <w:szCs w:val="14"/>
              </w:rPr>
              <w:t>720,584</w:t>
            </w:r>
          </w:p>
        </w:tc>
        <w:tc>
          <w:tcPr>
            <w:tcW w:w="741"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b/>
                <w:bCs/>
                <w:sz w:val="14"/>
                <w:szCs w:val="14"/>
              </w:rPr>
            </w:pPr>
            <w:r>
              <w:rPr>
                <w:b/>
                <w:bCs/>
                <w:sz w:val="14"/>
                <w:szCs w:val="14"/>
              </w:rPr>
              <w:t>769,264</w:t>
            </w:r>
          </w:p>
        </w:tc>
        <w:tc>
          <w:tcPr>
            <w:tcW w:w="807"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b/>
                <w:bCs/>
                <w:sz w:val="14"/>
                <w:szCs w:val="14"/>
              </w:rPr>
            </w:pPr>
            <w:r>
              <w:rPr>
                <w:b/>
                <w:bCs/>
                <w:sz w:val="14"/>
                <w:szCs w:val="14"/>
              </w:rPr>
              <w:t>880,820</w:t>
            </w:r>
          </w:p>
        </w:tc>
        <w:tc>
          <w:tcPr>
            <w:tcW w:w="810" w:type="dxa"/>
            <w:tcBorders>
              <w:top w:val="nil"/>
              <w:left w:val="nil"/>
              <w:bottom w:val="nil"/>
              <w:right w:val="nil"/>
            </w:tcBorders>
            <w:shd w:val="clear" w:color="auto" w:fill="auto"/>
            <w:tcMar>
              <w:left w:w="43" w:type="dxa"/>
              <w:right w:w="43" w:type="dxa"/>
            </w:tcMar>
            <w:vAlign w:val="center"/>
            <w:hideMark/>
          </w:tcPr>
          <w:p w:rsidR="00B53B15" w:rsidRDefault="00B53B15" w:rsidP="003E0EA6">
            <w:pPr>
              <w:jc w:val="right"/>
              <w:rPr>
                <w:b/>
                <w:bCs/>
                <w:sz w:val="14"/>
                <w:szCs w:val="14"/>
              </w:rPr>
            </w:pPr>
            <w:r>
              <w:rPr>
                <w:b/>
                <w:bCs/>
                <w:sz w:val="14"/>
                <w:szCs w:val="14"/>
              </w:rPr>
              <w:t>870,514</w:t>
            </w:r>
          </w:p>
        </w:tc>
        <w:tc>
          <w:tcPr>
            <w:tcW w:w="794"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b/>
                <w:bCs/>
                <w:sz w:val="14"/>
                <w:szCs w:val="14"/>
              </w:rPr>
            </w:pPr>
            <w:r>
              <w:rPr>
                <w:b/>
                <w:bCs/>
                <w:sz w:val="14"/>
                <w:szCs w:val="14"/>
              </w:rPr>
              <w:t>802,036</w:t>
            </w:r>
          </w:p>
        </w:tc>
        <w:tc>
          <w:tcPr>
            <w:tcW w:w="720" w:type="dxa"/>
            <w:tcBorders>
              <w:top w:val="nil"/>
              <w:left w:val="nil"/>
              <w:bottom w:val="nil"/>
              <w:right w:val="nil"/>
            </w:tcBorders>
            <w:shd w:val="clear" w:color="auto" w:fill="auto"/>
            <w:tcMar>
              <w:left w:w="43" w:type="dxa"/>
              <w:right w:w="43" w:type="dxa"/>
            </w:tcMar>
            <w:vAlign w:val="center"/>
            <w:hideMark/>
          </w:tcPr>
          <w:p w:rsidR="00B53B15" w:rsidRDefault="00B53B15" w:rsidP="003E0EA6">
            <w:pPr>
              <w:jc w:val="right"/>
              <w:rPr>
                <w:b/>
                <w:bCs/>
                <w:sz w:val="14"/>
                <w:szCs w:val="14"/>
              </w:rPr>
            </w:pPr>
            <w:r>
              <w:rPr>
                <w:b/>
                <w:bCs/>
                <w:sz w:val="14"/>
                <w:szCs w:val="14"/>
              </w:rPr>
              <w:t>906,430</w:t>
            </w:r>
          </w:p>
        </w:tc>
        <w:tc>
          <w:tcPr>
            <w:tcW w:w="736"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b/>
                <w:bCs/>
                <w:sz w:val="14"/>
                <w:szCs w:val="14"/>
              </w:rPr>
            </w:pPr>
            <w:r>
              <w:rPr>
                <w:b/>
                <w:bCs/>
                <w:sz w:val="14"/>
                <w:szCs w:val="14"/>
              </w:rPr>
              <w:t>904,286</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b/>
                <w:bCs/>
                <w:sz w:val="14"/>
                <w:szCs w:val="14"/>
              </w:rPr>
            </w:pPr>
            <w:r>
              <w:rPr>
                <w:b/>
                <w:bCs/>
                <w:sz w:val="14"/>
                <w:szCs w:val="14"/>
              </w:rPr>
              <w:t>921,003</w:t>
            </w:r>
          </w:p>
        </w:tc>
        <w:tc>
          <w:tcPr>
            <w:tcW w:w="810" w:type="dxa"/>
            <w:tcBorders>
              <w:top w:val="nil"/>
              <w:left w:val="nil"/>
              <w:bottom w:val="nil"/>
              <w:right w:val="nil"/>
            </w:tcBorders>
            <w:shd w:val="clear" w:color="auto" w:fill="auto"/>
            <w:noWrap/>
            <w:tcMar>
              <w:left w:w="43" w:type="dxa"/>
              <w:right w:w="43" w:type="dxa"/>
            </w:tcMar>
            <w:vAlign w:val="center"/>
          </w:tcPr>
          <w:p w:rsidR="00B53B15" w:rsidRDefault="00B53B15" w:rsidP="00B53B15">
            <w:pPr>
              <w:jc w:val="right"/>
              <w:rPr>
                <w:b/>
                <w:bCs/>
                <w:sz w:val="14"/>
                <w:szCs w:val="14"/>
              </w:rPr>
            </w:pPr>
            <w:r>
              <w:rPr>
                <w:b/>
                <w:bCs/>
                <w:sz w:val="14"/>
                <w:szCs w:val="14"/>
              </w:rPr>
              <w:t>955,679</w:t>
            </w:r>
          </w:p>
        </w:tc>
      </w:tr>
      <w:tr w:rsidR="00B53B15" w:rsidRPr="008245E8" w:rsidTr="001734D6">
        <w:trPr>
          <w:trHeight w:val="245"/>
        </w:trPr>
        <w:tc>
          <w:tcPr>
            <w:tcW w:w="2930" w:type="dxa"/>
            <w:tcBorders>
              <w:top w:val="nil"/>
              <w:left w:val="nil"/>
              <w:bottom w:val="nil"/>
              <w:right w:val="nil"/>
            </w:tcBorders>
            <w:shd w:val="clear" w:color="auto" w:fill="auto"/>
            <w:noWrap/>
            <w:vAlign w:val="center"/>
            <w:hideMark/>
          </w:tcPr>
          <w:p w:rsidR="00B53B15" w:rsidRPr="008245E8" w:rsidRDefault="00B53B15" w:rsidP="003E0EA6">
            <w:pPr>
              <w:ind w:firstLineChars="200" w:firstLine="320"/>
              <w:jc w:val="left"/>
              <w:rPr>
                <w:color w:val="auto"/>
                <w:szCs w:val="16"/>
              </w:rPr>
            </w:pPr>
            <w:r w:rsidRPr="008245E8">
              <w:rPr>
                <w:color w:val="auto"/>
                <w:szCs w:val="16"/>
              </w:rPr>
              <w:t>a) Deposits</w:t>
            </w:r>
          </w:p>
        </w:tc>
        <w:tc>
          <w:tcPr>
            <w:tcW w:w="760" w:type="dxa"/>
            <w:tcBorders>
              <w:top w:val="nil"/>
              <w:left w:val="nil"/>
              <w:bottom w:val="nil"/>
              <w:right w:val="nil"/>
            </w:tcBorders>
            <w:shd w:val="clear" w:color="auto" w:fill="auto"/>
            <w:tcMar>
              <w:left w:w="43" w:type="dxa"/>
              <w:right w:w="43" w:type="dxa"/>
            </w:tcMar>
            <w:vAlign w:val="center"/>
            <w:hideMark/>
          </w:tcPr>
          <w:p w:rsidR="00B53B15" w:rsidRDefault="00B53B15" w:rsidP="003E0EA6">
            <w:pPr>
              <w:jc w:val="right"/>
              <w:rPr>
                <w:sz w:val="14"/>
                <w:szCs w:val="14"/>
              </w:rPr>
            </w:pPr>
            <w:r>
              <w:rPr>
                <w:sz w:val="14"/>
                <w:szCs w:val="14"/>
              </w:rPr>
              <w:t>715,991</w:t>
            </w:r>
          </w:p>
        </w:tc>
        <w:tc>
          <w:tcPr>
            <w:tcW w:w="741"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sz w:val="14"/>
                <w:szCs w:val="14"/>
              </w:rPr>
            </w:pPr>
            <w:r>
              <w:rPr>
                <w:sz w:val="14"/>
                <w:szCs w:val="14"/>
              </w:rPr>
              <w:t>760,398</w:t>
            </w:r>
          </w:p>
        </w:tc>
        <w:tc>
          <w:tcPr>
            <w:tcW w:w="807"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sz w:val="14"/>
                <w:szCs w:val="14"/>
              </w:rPr>
            </w:pPr>
            <w:r>
              <w:rPr>
                <w:sz w:val="14"/>
                <w:szCs w:val="14"/>
              </w:rPr>
              <w:t>871,915</w:t>
            </w:r>
          </w:p>
        </w:tc>
        <w:tc>
          <w:tcPr>
            <w:tcW w:w="810" w:type="dxa"/>
            <w:tcBorders>
              <w:top w:val="nil"/>
              <w:left w:val="nil"/>
              <w:bottom w:val="nil"/>
              <w:right w:val="nil"/>
            </w:tcBorders>
            <w:shd w:val="clear" w:color="auto" w:fill="auto"/>
            <w:tcMar>
              <w:left w:w="43" w:type="dxa"/>
              <w:right w:w="43" w:type="dxa"/>
            </w:tcMar>
            <w:vAlign w:val="center"/>
            <w:hideMark/>
          </w:tcPr>
          <w:p w:rsidR="00B53B15" w:rsidRDefault="00B53B15" w:rsidP="003E0EA6">
            <w:pPr>
              <w:jc w:val="right"/>
              <w:rPr>
                <w:sz w:val="14"/>
                <w:szCs w:val="14"/>
              </w:rPr>
            </w:pPr>
            <w:r>
              <w:rPr>
                <w:sz w:val="14"/>
                <w:szCs w:val="14"/>
              </w:rPr>
              <w:t>861,536</w:t>
            </w:r>
          </w:p>
        </w:tc>
        <w:tc>
          <w:tcPr>
            <w:tcW w:w="794"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sz w:val="14"/>
                <w:szCs w:val="14"/>
              </w:rPr>
            </w:pPr>
            <w:r>
              <w:rPr>
                <w:sz w:val="14"/>
                <w:szCs w:val="14"/>
              </w:rPr>
              <w:t>792,983</w:t>
            </w:r>
          </w:p>
        </w:tc>
        <w:tc>
          <w:tcPr>
            <w:tcW w:w="720" w:type="dxa"/>
            <w:tcBorders>
              <w:top w:val="nil"/>
              <w:left w:val="nil"/>
              <w:bottom w:val="nil"/>
              <w:right w:val="nil"/>
            </w:tcBorders>
            <w:shd w:val="clear" w:color="auto" w:fill="auto"/>
            <w:tcMar>
              <w:left w:w="43" w:type="dxa"/>
              <w:right w:w="43" w:type="dxa"/>
            </w:tcMar>
            <w:vAlign w:val="center"/>
            <w:hideMark/>
          </w:tcPr>
          <w:p w:rsidR="00B53B15" w:rsidRDefault="00B53B15" w:rsidP="003E0EA6">
            <w:pPr>
              <w:jc w:val="right"/>
              <w:rPr>
                <w:sz w:val="14"/>
                <w:szCs w:val="14"/>
              </w:rPr>
            </w:pPr>
            <w:r>
              <w:rPr>
                <w:sz w:val="14"/>
                <w:szCs w:val="14"/>
              </w:rPr>
              <w:t>897,298</w:t>
            </w:r>
          </w:p>
        </w:tc>
        <w:tc>
          <w:tcPr>
            <w:tcW w:w="736"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sz w:val="14"/>
                <w:szCs w:val="14"/>
              </w:rPr>
            </w:pPr>
            <w:r>
              <w:rPr>
                <w:sz w:val="14"/>
                <w:szCs w:val="14"/>
              </w:rPr>
              <w:t>895,361</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sz w:val="14"/>
                <w:szCs w:val="14"/>
              </w:rPr>
            </w:pPr>
            <w:r>
              <w:rPr>
                <w:sz w:val="14"/>
                <w:szCs w:val="14"/>
              </w:rPr>
              <w:t>911,970</w:t>
            </w:r>
          </w:p>
        </w:tc>
        <w:tc>
          <w:tcPr>
            <w:tcW w:w="810" w:type="dxa"/>
            <w:tcBorders>
              <w:top w:val="nil"/>
              <w:left w:val="nil"/>
              <w:bottom w:val="nil"/>
              <w:right w:val="nil"/>
            </w:tcBorders>
            <w:shd w:val="clear" w:color="auto" w:fill="auto"/>
            <w:noWrap/>
            <w:tcMar>
              <w:left w:w="43" w:type="dxa"/>
              <w:right w:w="43" w:type="dxa"/>
            </w:tcMar>
            <w:vAlign w:val="center"/>
          </w:tcPr>
          <w:p w:rsidR="00B53B15" w:rsidRDefault="00B53B15" w:rsidP="00B53B15">
            <w:pPr>
              <w:jc w:val="right"/>
              <w:rPr>
                <w:sz w:val="14"/>
                <w:szCs w:val="14"/>
              </w:rPr>
            </w:pPr>
            <w:r>
              <w:rPr>
                <w:sz w:val="14"/>
                <w:szCs w:val="14"/>
              </w:rPr>
              <w:t>946,545</w:t>
            </w:r>
          </w:p>
        </w:tc>
      </w:tr>
      <w:tr w:rsidR="00B53B15" w:rsidRPr="008245E8" w:rsidTr="001734D6">
        <w:trPr>
          <w:trHeight w:val="245"/>
        </w:trPr>
        <w:tc>
          <w:tcPr>
            <w:tcW w:w="2930" w:type="dxa"/>
            <w:tcBorders>
              <w:top w:val="nil"/>
              <w:left w:val="nil"/>
              <w:bottom w:val="nil"/>
              <w:right w:val="nil"/>
            </w:tcBorders>
            <w:shd w:val="clear" w:color="auto" w:fill="auto"/>
            <w:noWrap/>
            <w:vAlign w:val="center"/>
            <w:hideMark/>
          </w:tcPr>
          <w:p w:rsidR="00B53B15" w:rsidRPr="008245E8" w:rsidRDefault="00B53B15" w:rsidP="003E0EA6">
            <w:pPr>
              <w:ind w:firstLineChars="200" w:firstLine="320"/>
              <w:jc w:val="left"/>
              <w:rPr>
                <w:color w:val="auto"/>
                <w:szCs w:val="16"/>
              </w:rPr>
            </w:pPr>
            <w:r w:rsidRPr="008245E8">
              <w:rPr>
                <w:color w:val="auto"/>
                <w:szCs w:val="16"/>
              </w:rPr>
              <w:t>b) Other liabilities</w:t>
            </w:r>
          </w:p>
        </w:tc>
        <w:tc>
          <w:tcPr>
            <w:tcW w:w="760" w:type="dxa"/>
            <w:tcBorders>
              <w:top w:val="nil"/>
              <w:left w:val="nil"/>
              <w:bottom w:val="nil"/>
              <w:right w:val="nil"/>
            </w:tcBorders>
            <w:shd w:val="clear" w:color="auto" w:fill="auto"/>
            <w:tcMar>
              <w:left w:w="43" w:type="dxa"/>
              <w:right w:w="43" w:type="dxa"/>
            </w:tcMar>
            <w:vAlign w:val="center"/>
            <w:hideMark/>
          </w:tcPr>
          <w:p w:rsidR="00B53B15" w:rsidRDefault="00B53B15" w:rsidP="003E0EA6">
            <w:pPr>
              <w:jc w:val="right"/>
              <w:rPr>
                <w:sz w:val="14"/>
                <w:szCs w:val="14"/>
              </w:rPr>
            </w:pPr>
            <w:r>
              <w:rPr>
                <w:sz w:val="14"/>
                <w:szCs w:val="14"/>
              </w:rPr>
              <w:t>4,593</w:t>
            </w:r>
          </w:p>
        </w:tc>
        <w:tc>
          <w:tcPr>
            <w:tcW w:w="741"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sz w:val="14"/>
                <w:szCs w:val="14"/>
              </w:rPr>
            </w:pPr>
            <w:r>
              <w:rPr>
                <w:sz w:val="14"/>
                <w:szCs w:val="14"/>
              </w:rPr>
              <w:t>8,866</w:t>
            </w:r>
          </w:p>
        </w:tc>
        <w:tc>
          <w:tcPr>
            <w:tcW w:w="807"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sz w:val="14"/>
                <w:szCs w:val="14"/>
              </w:rPr>
            </w:pPr>
            <w:r>
              <w:rPr>
                <w:sz w:val="14"/>
                <w:szCs w:val="14"/>
              </w:rPr>
              <w:t>8,905</w:t>
            </w:r>
          </w:p>
        </w:tc>
        <w:tc>
          <w:tcPr>
            <w:tcW w:w="810" w:type="dxa"/>
            <w:tcBorders>
              <w:top w:val="nil"/>
              <w:left w:val="nil"/>
              <w:bottom w:val="nil"/>
              <w:right w:val="nil"/>
            </w:tcBorders>
            <w:shd w:val="clear" w:color="auto" w:fill="auto"/>
            <w:tcMar>
              <w:left w:w="43" w:type="dxa"/>
              <w:right w:w="43" w:type="dxa"/>
            </w:tcMar>
            <w:vAlign w:val="center"/>
            <w:hideMark/>
          </w:tcPr>
          <w:p w:rsidR="00B53B15" w:rsidRDefault="00B53B15" w:rsidP="003E0EA6">
            <w:pPr>
              <w:jc w:val="right"/>
              <w:rPr>
                <w:sz w:val="14"/>
                <w:szCs w:val="14"/>
              </w:rPr>
            </w:pPr>
            <w:r>
              <w:rPr>
                <w:sz w:val="14"/>
                <w:szCs w:val="14"/>
              </w:rPr>
              <w:t>8,978</w:t>
            </w:r>
          </w:p>
        </w:tc>
        <w:tc>
          <w:tcPr>
            <w:tcW w:w="794"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sz w:val="14"/>
                <w:szCs w:val="14"/>
              </w:rPr>
            </w:pPr>
            <w:r>
              <w:rPr>
                <w:sz w:val="14"/>
                <w:szCs w:val="14"/>
              </w:rPr>
              <w:t>9,053</w:t>
            </w:r>
          </w:p>
        </w:tc>
        <w:tc>
          <w:tcPr>
            <w:tcW w:w="720" w:type="dxa"/>
            <w:tcBorders>
              <w:top w:val="nil"/>
              <w:left w:val="nil"/>
              <w:bottom w:val="nil"/>
              <w:right w:val="nil"/>
            </w:tcBorders>
            <w:shd w:val="clear" w:color="auto" w:fill="auto"/>
            <w:tcMar>
              <w:left w:w="43" w:type="dxa"/>
              <w:right w:w="43" w:type="dxa"/>
            </w:tcMar>
            <w:vAlign w:val="center"/>
            <w:hideMark/>
          </w:tcPr>
          <w:p w:rsidR="00B53B15" w:rsidRDefault="00B53B15" w:rsidP="003E0EA6">
            <w:pPr>
              <w:jc w:val="right"/>
              <w:rPr>
                <w:sz w:val="14"/>
                <w:szCs w:val="14"/>
              </w:rPr>
            </w:pPr>
            <w:r>
              <w:rPr>
                <w:sz w:val="14"/>
                <w:szCs w:val="14"/>
              </w:rPr>
              <w:t>9,132</w:t>
            </w:r>
          </w:p>
        </w:tc>
        <w:tc>
          <w:tcPr>
            <w:tcW w:w="736"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sz w:val="14"/>
                <w:szCs w:val="14"/>
              </w:rPr>
            </w:pPr>
            <w:r>
              <w:rPr>
                <w:sz w:val="14"/>
                <w:szCs w:val="14"/>
              </w:rPr>
              <w:t>8,925</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sz w:val="14"/>
                <w:szCs w:val="14"/>
              </w:rPr>
            </w:pPr>
            <w:r>
              <w:rPr>
                <w:sz w:val="14"/>
                <w:szCs w:val="14"/>
              </w:rPr>
              <w:t>9,033</w:t>
            </w:r>
          </w:p>
        </w:tc>
        <w:tc>
          <w:tcPr>
            <w:tcW w:w="810" w:type="dxa"/>
            <w:tcBorders>
              <w:top w:val="nil"/>
              <w:left w:val="nil"/>
              <w:bottom w:val="nil"/>
              <w:right w:val="nil"/>
            </w:tcBorders>
            <w:shd w:val="clear" w:color="auto" w:fill="auto"/>
            <w:noWrap/>
            <w:tcMar>
              <w:left w:w="43" w:type="dxa"/>
              <w:right w:w="43" w:type="dxa"/>
            </w:tcMar>
            <w:vAlign w:val="center"/>
          </w:tcPr>
          <w:p w:rsidR="00B53B15" w:rsidRDefault="00B53B15" w:rsidP="00B53B15">
            <w:pPr>
              <w:jc w:val="right"/>
              <w:rPr>
                <w:sz w:val="14"/>
                <w:szCs w:val="14"/>
              </w:rPr>
            </w:pPr>
            <w:r>
              <w:rPr>
                <w:sz w:val="14"/>
                <w:szCs w:val="14"/>
              </w:rPr>
              <w:t>9,134</w:t>
            </w:r>
          </w:p>
        </w:tc>
      </w:tr>
      <w:tr w:rsidR="00B53B15" w:rsidRPr="008245E8" w:rsidTr="001734D6">
        <w:trPr>
          <w:trHeight w:val="245"/>
        </w:trPr>
        <w:tc>
          <w:tcPr>
            <w:tcW w:w="2930" w:type="dxa"/>
            <w:tcBorders>
              <w:top w:val="nil"/>
              <w:left w:val="nil"/>
              <w:bottom w:val="nil"/>
              <w:right w:val="nil"/>
            </w:tcBorders>
            <w:shd w:val="clear" w:color="auto" w:fill="auto"/>
            <w:noWrap/>
            <w:vAlign w:val="center"/>
            <w:hideMark/>
          </w:tcPr>
          <w:p w:rsidR="00B53B15" w:rsidRPr="008245E8" w:rsidRDefault="00B53B15" w:rsidP="003E0EA6">
            <w:pPr>
              <w:jc w:val="left"/>
              <w:rPr>
                <w:b/>
                <w:bCs/>
                <w:color w:val="auto"/>
                <w:szCs w:val="16"/>
              </w:rPr>
            </w:pPr>
            <w:r w:rsidRPr="008245E8">
              <w:rPr>
                <w:b/>
                <w:bCs/>
                <w:color w:val="auto"/>
                <w:szCs w:val="16"/>
              </w:rPr>
              <w:t>Claims on other sectors</w:t>
            </w:r>
          </w:p>
        </w:tc>
        <w:tc>
          <w:tcPr>
            <w:tcW w:w="760" w:type="dxa"/>
            <w:tcBorders>
              <w:top w:val="nil"/>
              <w:left w:val="nil"/>
              <w:bottom w:val="nil"/>
              <w:right w:val="nil"/>
            </w:tcBorders>
            <w:shd w:val="clear" w:color="auto" w:fill="auto"/>
            <w:tcMar>
              <w:left w:w="43" w:type="dxa"/>
              <w:right w:w="43" w:type="dxa"/>
            </w:tcMar>
            <w:vAlign w:val="center"/>
            <w:hideMark/>
          </w:tcPr>
          <w:p w:rsidR="00B53B15" w:rsidRDefault="00B53B15" w:rsidP="003E0EA6">
            <w:pPr>
              <w:jc w:val="right"/>
              <w:rPr>
                <w:b/>
                <w:bCs/>
                <w:sz w:val="14"/>
                <w:szCs w:val="14"/>
              </w:rPr>
            </w:pPr>
            <w:r>
              <w:rPr>
                <w:b/>
                <w:bCs/>
                <w:sz w:val="14"/>
                <w:szCs w:val="14"/>
              </w:rPr>
              <w:t>6,251,044</w:t>
            </w:r>
          </w:p>
        </w:tc>
        <w:tc>
          <w:tcPr>
            <w:tcW w:w="741"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b/>
                <w:bCs/>
                <w:sz w:val="14"/>
                <w:szCs w:val="14"/>
              </w:rPr>
            </w:pPr>
            <w:r>
              <w:rPr>
                <w:b/>
                <w:bCs/>
                <w:sz w:val="14"/>
                <w:szCs w:val="14"/>
              </w:rPr>
              <w:t>7,318,333</w:t>
            </w:r>
          </w:p>
        </w:tc>
        <w:tc>
          <w:tcPr>
            <w:tcW w:w="807"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b/>
                <w:bCs/>
                <w:sz w:val="14"/>
                <w:szCs w:val="14"/>
              </w:rPr>
            </w:pPr>
            <w:r>
              <w:rPr>
                <w:b/>
                <w:bCs/>
                <w:sz w:val="14"/>
                <w:szCs w:val="14"/>
              </w:rPr>
              <w:t>8,323,196</w:t>
            </w:r>
          </w:p>
        </w:tc>
        <w:tc>
          <w:tcPr>
            <w:tcW w:w="810" w:type="dxa"/>
            <w:tcBorders>
              <w:top w:val="nil"/>
              <w:left w:val="nil"/>
              <w:bottom w:val="nil"/>
              <w:right w:val="nil"/>
            </w:tcBorders>
            <w:shd w:val="clear" w:color="auto" w:fill="auto"/>
            <w:tcMar>
              <w:left w:w="43" w:type="dxa"/>
              <w:right w:w="43" w:type="dxa"/>
            </w:tcMar>
            <w:vAlign w:val="center"/>
            <w:hideMark/>
          </w:tcPr>
          <w:p w:rsidR="00B53B15" w:rsidRDefault="00B53B15" w:rsidP="003E0EA6">
            <w:pPr>
              <w:jc w:val="right"/>
              <w:rPr>
                <w:b/>
                <w:bCs/>
                <w:sz w:val="14"/>
                <w:szCs w:val="14"/>
              </w:rPr>
            </w:pPr>
            <w:r>
              <w:rPr>
                <w:b/>
                <w:bCs/>
                <w:sz w:val="14"/>
                <w:szCs w:val="14"/>
              </w:rPr>
              <w:t>7,985,145</w:t>
            </w:r>
          </w:p>
        </w:tc>
        <w:tc>
          <w:tcPr>
            <w:tcW w:w="794"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b/>
                <w:bCs/>
                <w:sz w:val="14"/>
                <w:szCs w:val="14"/>
              </w:rPr>
            </w:pPr>
            <w:r>
              <w:rPr>
                <w:b/>
                <w:bCs/>
                <w:sz w:val="14"/>
                <w:szCs w:val="14"/>
              </w:rPr>
              <w:t>8,066,490</w:t>
            </w:r>
          </w:p>
        </w:tc>
        <w:tc>
          <w:tcPr>
            <w:tcW w:w="720" w:type="dxa"/>
            <w:tcBorders>
              <w:top w:val="nil"/>
              <w:left w:val="nil"/>
              <w:bottom w:val="nil"/>
              <w:right w:val="nil"/>
            </w:tcBorders>
            <w:shd w:val="clear" w:color="auto" w:fill="auto"/>
            <w:tcMar>
              <w:left w:w="43" w:type="dxa"/>
              <w:right w:w="43" w:type="dxa"/>
            </w:tcMar>
            <w:vAlign w:val="center"/>
            <w:hideMark/>
          </w:tcPr>
          <w:p w:rsidR="00B53B15" w:rsidRDefault="00B53B15" w:rsidP="003E0EA6">
            <w:pPr>
              <w:jc w:val="right"/>
              <w:rPr>
                <w:b/>
                <w:bCs/>
                <w:sz w:val="14"/>
                <w:szCs w:val="14"/>
              </w:rPr>
            </w:pPr>
            <w:r>
              <w:rPr>
                <w:b/>
                <w:bCs/>
                <w:sz w:val="14"/>
                <w:szCs w:val="14"/>
              </w:rPr>
              <w:t>8,368,896</w:t>
            </w:r>
          </w:p>
        </w:tc>
        <w:tc>
          <w:tcPr>
            <w:tcW w:w="736"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b/>
                <w:bCs/>
                <w:sz w:val="14"/>
                <w:szCs w:val="14"/>
              </w:rPr>
            </w:pPr>
            <w:r>
              <w:rPr>
                <w:b/>
                <w:bCs/>
                <w:sz w:val="14"/>
                <w:szCs w:val="14"/>
              </w:rPr>
              <w:t>8,578,712</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b/>
                <w:bCs/>
                <w:sz w:val="14"/>
                <w:szCs w:val="14"/>
              </w:rPr>
            </w:pPr>
            <w:r>
              <w:rPr>
                <w:b/>
                <w:bCs/>
                <w:sz w:val="14"/>
                <w:szCs w:val="14"/>
              </w:rPr>
              <w:t>8,469,364</w:t>
            </w:r>
          </w:p>
        </w:tc>
        <w:tc>
          <w:tcPr>
            <w:tcW w:w="810" w:type="dxa"/>
            <w:tcBorders>
              <w:top w:val="nil"/>
              <w:left w:val="nil"/>
              <w:bottom w:val="nil"/>
              <w:right w:val="nil"/>
            </w:tcBorders>
            <w:shd w:val="clear" w:color="auto" w:fill="auto"/>
            <w:noWrap/>
            <w:tcMar>
              <w:left w:w="43" w:type="dxa"/>
              <w:right w:w="43" w:type="dxa"/>
            </w:tcMar>
            <w:vAlign w:val="center"/>
          </w:tcPr>
          <w:p w:rsidR="00B53B15" w:rsidRDefault="00B53B15" w:rsidP="00B53B15">
            <w:pPr>
              <w:jc w:val="right"/>
              <w:rPr>
                <w:b/>
                <w:bCs/>
                <w:sz w:val="14"/>
                <w:szCs w:val="14"/>
              </w:rPr>
            </w:pPr>
            <w:r>
              <w:rPr>
                <w:b/>
                <w:bCs/>
                <w:sz w:val="14"/>
                <w:szCs w:val="14"/>
              </w:rPr>
              <w:t>8,567,057</w:t>
            </w:r>
          </w:p>
        </w:tc>
      </w:tr>
      <w:tr w:rsidR="00B53B15" w:rsidRPr="008245E8" w:rsidTr="001734D6">
        <w:trPr>
          <w:trHeight w:val="245"/>
        </w:trPr>
        <w:tc>
          <w:tcPr>
            <w:tcW w:w="2930" w:type="dxa"/>
            <w:tcBorders>
              <w:top w:val="nil"/>
              <w:left w:val="nil"/>
              <w:bottom w:val="nil"/>
              <w:right w:val="nil"/>
            </w:tcBorders>
            <w:shd w:val="clear" w:color="auto" w:fill="auto"/>
            <w:noWrap/>
            <w:vAlign w:val="center"/>
            <w:hideMark/>
          </w:tcPr>
          <w:p w:rsidR="00B53B15" w:rsidRPr="008245E8" w:rsidRDefault="00B53B15" w:rsidP="003E0EA6">
            <w:pPr>
              <w:ind w:firstLineChars="200" w:firstLine="320"/>
              <w:jc w:val="left"/>
              <w:rPr>
                <w:color w:val="auto"/>
                <w:szCs w:val="16"/>
              </w:rPr>
            </w:pPr>
            <w:r w:rsidRPr="008245E8">
              <w:rPr>
                <w:color w:val="auto"/>
                <w:szCs w:val="16"/>
              </w:rPr>
              <w:t>a) Other financial corporations</w:t>
            </w:r>
          </w:p>
        </w:tc>
        <w:tc>
          <w:tcPr>
            <w:tcW w:w="760" w:type="dxa"/>
            <w:tcBorders>
              <w:top w:val="nil"/>
              <w:left w:val="nil"/>
              <w:bottom w:val="nil"/>
              <w:right w:val="nil"/>
            </w:tcBorders>
            <w:shd w:val="clear" w:color="auto" w:fill="auto"/>
            <w:tcMar>
              <w:left w:w="43" w:type="dxa"/>
              <w:right w:w="43" w:type="dxa"/>
            </w:tcMar>
            <w:vAlign w:val="center"/>
            <w:hideMark/>
          </w:tcPr>
          <w:p w:rsidR="00B53B15" w:rsidRDefault="00B53B15" w:rsidP="003E0EA6">
            <w:pPr>
              <w:jc w:val="right"/>
              <w:rPr>
                <w:sz w:val="14"/>
                <w:szCs w:val="14"/>
              </w:rPr>
            </w:pPr>
            <w:r>
              <w:rPr>
                <w:sz w:val="14"/>
                <w:szCs w:val="14"/>
              </w:rPr>
              <w:t>98,726</w:t>
            </w:r>
          </w:p>
        </w:tc>
        <w:tc>
          <w:tcPr>
            <w:tcW w:w="741"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sz w:val="14"/>
                <w:szCs w:val="14"/>
              </w:rPr>
            </w:pPr>
            <w:r>
              <w:rPr>
                <w:sz w:val="14"/>
                <w:szCs w:val="14"/>
              </w:rPr>
              <w:t>105,183</w:t>
            </w:r>
          </w:p>
        </w:tc>
        <w:tc>
          <w:tcPr>
            <w:tcW w:w="807"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sz w:val="14"/>
                <w:szCs w:val="14"/>
              </w:rPr>
            </w:pPr>
            <w:r>
              <w:rPr>
                <w:sz w:val="14"/>
                <w:szCs w:val="14"/>
              </w:rPr>
              <w:t>99,030</w:t>
            </w:r>
          </w:p>
        </w:tc>
        <w:tc>
          <w:tcPr>
            <w:tcW w:w="810" w:type="dxa"/>
            <w:tcBorders>
              <w:top w:val="nil"/>
              <w:left w:val="nil"/>
              <w:bottom w:val="nil"/>
              <w:right w:val="nil"/>
            </w:tcBorders>
            <w:shd w:val="clear" w:color="auto" w:fill="auto"/>
            <w:tcMar>
              <w:left w:w="43" w:type="dxa"/>
              <w:right w:w="43" w:type="dxa"/>
            </w:tcMar>
            <w:vAlign w:val="center"/>
            <w:hideMark/>
          </w:tcPr>
          <w:p w:rsidR="00B53B15" w:rsidRDefault="00B53B15" w:rsidP="003E0EA6">
            <w:pPr>
              <w:jc w:val="right"/>
              <w:rPr>
                <w:sz w:val="14"/>
                <w:szCs w:val="14"/>
              </w:rPr>
            </w:pPr>
            <w:r>
              <w:rPr>
                <w:sz w:val="14"/>
                <w:szCs w:val="14"/>
              </w:rPr>
              <w:t>108,157</w:t>
            </w:r>
          </w:p>
        </w:tc>
        <w:tc>
          <w:tcPr>
            <w:tcW w:w="794"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sz w:val="14"/>
                <w:szCs w:val="14"/>
              </w:rPr>
            </w:pPr>
            <w:r>
              <w:rPr>
                <w:sz w:val="14"/>
                <w:szCs w:val="14"/>
              </w:rPr>
              <w:t>107,188</w:t>
            </w:r>
          </w:p>
        </w:tc>
        <w:tc>
          <w:tcPr>
            <w:tcW w:w="720" w:type="dxa"/>
            <w:tcBorders>
              <w:top w:val="nil"/>
              <w:left w:val="nil"/>
              <w:bottom w:val="nil"/>
              <w:right w:val="nil"/>
            </w:tcBorders>
            <w:shd w:val="clear" w:color="auto" w:fill="auto"/>
            <w:tcMar>
              <w:left w:w="43" w:type="dxa"/>
              <w:right w:w="43" w:type="dxa"/>
            </w:tcMar>
            <w:vAlign w:val="center"/>
            <w:hideMark/>
          </w:tcPr>
          <w:p w:rsidR="00B53B15" w:rsidRDefault="00B53B15" w:rsidP="003E0EA6">
            <w:pPr>
              <w:jc w:val="right"/>
              <w:rPr>
                <w:sz w:val="14"/>
                <w:szCs w:val="14"/>
              </w:rPr>
            </w:pPr>
            <w:r>
              <w:rPr>
                <w:sz w:val="14"/>
                <w:szCs w:val="14"/>
              </w:rPr>
              <w:t>100,643</w:t>
            </w:r>
          </w:p>
        </w:tc>
        <w:tc>
          <w:tcPr>
            <w:tcW w:w="736"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sz w:val="14"/>
                <w:szCs w:val="14"/>
              </w:rPr>
            </w:pPr>
            <w:r>
              <w:rPr>
                <w:sz w:val="14"/>
                <w:szCs w:val="14"/>
              </w:rPr>
              <w:t>97,379</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sz w:val="14"/>
                <w:szCs w:val="14"/>
              </w:rPr>
            </w:pPr>
            <w:r>
              <w:rPr>
                <w:sz w:val="14"/>
                <w:szCs w:val="14"/>
              </w:rPr>
              <w:t>97,726</w:t>
            </w:r>
          </w:p>
        </w:tc>
        <w:tc>
          <w:tcPr>
            <w:tcW w:w="810" w:type="dxa"/>
            <w:tcBorders>
              <w:top w:val="nil"/>
              <w:left w:val="nil"/>
              <w:bottom w:val="nil"/>
              <w:right w:val="nil"/>
            </w:tcBorders>
            <w:shd w:val="clear" w:color="auto" w:fill="auto"/>
            <w:noWrap/>
            <w:tcMar>
              <w:left w:w="43" w:type="dxa"/>
              <w:right w:w="43" w:type="dxa"/>
            </w:tcMar>
            <w:vAlign w:val="center"/>
          </w:tcPr>
          <w:p w:rsidR="00B53B15" w:rsidRDefault="00B53B15" w:rsidP="00B53B15">
            <w:pPr>
              <w:jc w:val="right"/>
              <w:rPr>
                <w:sz w:val="14"/>
                <w:szCs w:val="14"/>
              </w:rPr>
            </w:pPr>
            <w:r>
              <w:rPr>
                <w:sz w:val="14"/>
                <w:szCs w:val="14"/>
              </w:rPr>
              <w:t>98,508</w:t>
            </w:r>
          </w:p>
        </w:tc>
      </w:tr>
      <w:tr w:rsidR="00B53B15" w:rsidRPr="008245E8" w:rsidTr="001734D6">
        <w:trPr>
          <w:trHeight w:val="245"/>
        </w:trPr>
        <w:tc>
          <w:tcPr>
            <w:tcW w:w="2930" w:type="dxa"/>
            <w:tcBorders>
              <w:top w:val="nil"/>
              <w:left w:val="nil"/>
              <w:bottom w:val="nil"/>
              <w:right w:val="nil"/>
            </w:tcBorders>
            <w:shd w:val="clear" w:color="auto" w:fill="auto"/>
            <w:noWrap/>
            <w:vAlign w:val="center"/>
            <w:hideMark/>
          </w:tcPr>
          <w:p w:rsidR="00B53B15" w:rsidRPr="008245E8" w:rsidRDefault="00B53B15" w:rsidP="003E0EA6">
            <w:pPr>
              <w:ind w:firstLineChars="200" w:firstLine="320"/>
              <w:jc w:val="left"/>
              <w:rPr>
                <w:color w:val="auto"/>
                <w:szCs w:val="16"/>
              </w:rPr>
            </w:pPr>
            <w:r w:rsidRPr="008245E8">
              <w:rPr>
                <w:color w:val="auto"/>
                <w:szCs w:val="16"/>
              </w:rPr>
              <w:t>b) Public non-financial corporations</w:t>
            </w:r>
          </w:p>
        </w:tc>
        <w:tc>
          <w:tcPr>
            <w:tcW w:w="760" w:type="dxa"/>
            <w:tcBorders>
              <w:top w:val="nil"/>
              <w:left w:val="nil"/>
              <w:bottom w:val="nil"/>
              <w:right w:val="nil"/>
            </w:tcBorders>
            <w:shd w:val="clear" w:color="auto" w:fill="auto"/>
            <w:tcMar>
              <w:left w:w="43" w:type="dxa"/>
              <w:right w:w="43" w:type="dxa"/>
            </w:tcMar>
            <w:vAlign w:val="center"/>
            <w:hideMark/>
          </w:tcPr>
          <w:p w:rsidR="00B53B15" w:rsidRDefault="00B53B15" w:rsidP="003E0EA6">
            <w:pPr>
              <w:jc w:val="right"/>
              <w:rPr>
                <w:sz w:val="14"/>
                <w:szCs w:val="14"/>
              </w:rPr>
            </w:pPr>
            <w:r>
              <w:rPr>
                <w:sz w:val="14"/>
                <w:szCs w:val="14"/>
              </w:rPr>
              <w:t>1,025,871</w:t>
            </w:r>
          </w:p>
        </w:tc>
        <w:tc>
          <w:tcPr>
            <w:tcW w:w="741"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sz w:val="14"/>
                <w:szCs w:val="14"/>
              </w:rPr>
            </w:pPr>
            <w:r>
              <w:rPr>
                <w:sz w:val="14"/>
                <w:szCs w:val="14"/>
              </w:rPr>
              <w:t>1,268,801</w:t>
            </w:r>
          </w:p>
        </w:tc>
        <w:tc>
          <w:tcPr>
            <w:tcW w:w="807"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sz w:val="14"/>
                <w:szCs w:val="14"/>
              </w:rPr>
            </w:pPr>
            <w:r>
              <w:rPr>
                <w:sz w:val="14"/>
                <w:szCs w:val="14"/>
              </w:rPr>
              <w:t>1,581,154</w:t>
            </w:r>
          </w:p>
        </w:tc>
        <w:tc>
          <w:tcPr>
            <w:tcW w:w="810" w:type="dxa"/>
            <w:tcBorders>
              <w:top w:val="nil"/>
              <w:left w:val="nil"/>
              <w:bottom w:val="nil"/>
              <w:right w:val="nil"/>
            </w:tcBorders>
            <w:shd w:val="clear" w:color="auto" w:fill="auto"/>
            <w:tcMar>
              <w:left w:w="43" w:type="dxa"/>
              <w:right w:w="43" w:type="dxa"/>
            </w:tcMar>
            <w:vAlign w:val="center"/>
            <w:hideMark/>
          </w:tcPr>
          <w:p w:rsidR="00B53B15" w:rsidRDefault="00B53B15" w:rsidP="003E0EA6">
            <w:pPr>
              <w:jc w:val="right"/>
              <w:rPr>
                <w:sz w:val="14"/>
                <w:szCs w:val="14"/>
              </w:rPr>
            </w:pPr>
            <w:r>
              <w:rPr>
                <w:sz w:val="14"/>
                <w:szCs w:val="14"/>
              </w:rPr>
              <w:t>1,381,695</w:t>
            </w:r>
          </w:p>
        </w:tc>
        <w:tc>
          <w:tcPr>
            <w:tcW w:w="794"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sz w:val="14"/>
                <w:szCs w:val="14"/>
              </w:rPr>
            </w:pPr>
            <w:r>
              <w:rPr>
                <w:sz w:val="14"/>
                <w:szCs w:val="14"/>
              </w:rPr>
              <w:t>1,401,138</w:t>
            </w:r>
          </w:p>
        </w:tc>
        <w:tc>
          <w:tcPr>
            <w:tcW w:w="720" w:type="dxa"/>
            <w:tcBorders>
              <w:top w:val="nil"/>
              <w:left w:val="nil"/>
              <w:bottom w:val="nil"/>
              <w:right w:val="nil"/>
            </w:tcBorders>
            <w:shd w:val="clear" w:color="auto" w:fill="auto"/>
            <w:tcMar>
              <w:left w:w="43" w:type="dxa"/>
              <w:right w:w="43" w:type="dxa"/>
            </w:tcMar>
            <w:vAlign w:val="center"/>
            <w:hideMark/>
          </w:tcPr>
          <w:p w:rsidR="00B53B15" w:rsidRDefault="00B53B15" w:rsidP="003E0EA6">
            <w:pPr>
              <w:jc w:val="right"/>
              <w:rPr>
                <w:sz w:val="14"/>
                <w:szCs w:val="14"/>
              </w:rPr>
            </w:pPr>
            <w:r>
              <w:rPr>
                <w:sz w:val="14"/>
                <w:szCs w:val="14"/>
              </w:rPr>
              <w:t>1,597,114</w:t>
            </w:r>
          </w:p>
        </w:tc>
        <w:tc>
          <w:tcPr>
            <w:tcW w:w="736"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sz w:val="14"/>
                <w:szCs w:val="14"/>
              </w:rPr>
            </w:pPr>
            <w:r>
              <w:rPr>
                <w:sz w:val="14"/>
                <w:szCs w:val="14"/>
              </w:rPr>
              <w:t>1,661,520</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sz w:val="14"/>
                <w:szCs w:val="14"/>
              </w:rPr>
            </w:pPr>
            <w:r>
              <w:rPr>
                <w:sz w:val="14"/>
                <w:szCs w:val="14"/>
              </w:rPr>
              <w:t>1,618,523</w:t>
            </w:r>
          </w:p>
        </w:tc>
        <w:tc>
          <w:tcPr>
            <w:tcW w:w="810" w:type="dxa"/>
            <w:tcBorders>
              <w:top w:val="nil"/>
              <w:left w:val="nil"/>
              <w:bottom w:val="nil"/>
              <w:right w:val="nil"/>
            </w:tcBorders>
            <w:shd w:val="clear" w:color="auto" w:fill="auto"/>
            <w:noWrap/>
            <w:tcMar>
              <w:left w:w="43" w:type="dxa"/>
              <w:right w:w="43" w:type="dxa"/>
            </w:tcMar>
            <w:vAlign w:val="center"/>
          </w:tcPr>
          <w:p w:rsidR="00B53B15" w:rsidRDefault="00B53B15" w:rsidP="00B53B15">
            <w:pPr>
              <w:jc w:val="right"/>
              <w:rPr>
                <w:sz w:val="14"/>
                <w:szCs w:val="14"/>
              </w:rPr>
            </w:pPr>
            <w:r>
              <w:rPr>
                <w:sz w:val="14"/>
                <w:szCs w:val="14"/>
              </w:rPr>
              <w:t>1,633,257</w:t>
            </w:r>
          </w:p>
        </w:tc>
      </w:tr>
      <w:tr w:rsidR="00B53B15" w:rsidRPr="008245E8" w:rsidTr="001734D6">
        <w:trPr>
          <w:trHeight w:val="245"/>
        </w:trPr>
        <w:tc>
          <w:tcPr>
            <w:tcW w:w="2930" w:type="dxa"/>
            <w:tcBorders>
              <w:top w:val="nil"/>
              <w:left w:val="nil"/>
              <w:bottom w:val="nil"/>
              <w:right w:val="nil"/>
            </w:tcBorders>
            <w:shd w:val="clear" w:color="auto" w:fill="auto"/>
            <w:noWrap/>
            <w:vAlign w:val="center"/>
            <w:hideMark/>
          </w:tcPr>
          <w:p w:rsidR="00B53B15" w:rsidRPr="008245E8" w:rsidRDefault="00B53B15" w:rsidP="003E0EA6">
            <w:pPr>
              <w:ind w:firstLineChars="200" w:firstLine="320"/>
              <w:jc w:val="left"/>
              <w:rPr>
                <w:color w:val="auto"/>
                <w:szCs w:val="16"/>
              </w:rPr>
            </w:pPr>
            <w:r w:rsidRPr="008245E8">
              <w:rPr>
                <w:color w:val="auto"/>
                <w:szCs w:val="16"/>
              </w:rPr>
              <w:t>c) Other non-financial corporations</w:t>
            </w:r>
          </w:p>
        </w:tc>
        <w:tc>
          <w:tcPr>
            <w:tcW w:w="760" w:type="dxa"/>
            <w:tcBorders>
              <w:top w:val="nil"/>
              <w:left w:val="nil"/>
              <w:bottom w:val="nil"/>
              <w:right w:val="nil"/>
            </w:tcBorders>
            <w:shd w:val="clear" w:color="auto" w:fill="auto"/>
            <w:tcMar>
              <w:left w:w="43" w:type="dxa"/>
              <w:right w:w="43" w:type="dxa"/>
            </w:tcMar>
            <w:vAlign w:val="center"/>
            <w:hideMark/>
          </w:tcPr>
          <w:p w:rsidR="00B53B15" w:rsidRDefault="00B53B15" w:rsidP="003E0EA6">
            <w:pPr>
              <w:jc w:val="right"/>
              <w:rPr>
                <w:sz w:val="14"/>
                <w:szCs w:val="14"/>
              </w:rPr>
            </w:pPr>
            <w:r>
              <w:rPr>
                <w:sz w:val="14"/>
                <w:szCs w:val="14"/>
              </w:rPr>
              <w:t>4,059,627</w:t>
            </w:r>
          </w:p>
        </w:tc>
        <w:tc>
          <w:tcPr>
            <w:tcW w:w="741"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sz w:val="14"/>
                <w:szCs w:val="14"/>
              </w:rPr>
            </w:pPr>
            <w:r>
              <w:rPr>
                <w:sz w:val="14"/>
                <w:szCs w:val="14"/>
              </w:rPr>
              <w:t>4,700,394</w:t>
            </w:r>
          </w:p>
        </w:tc>
        <w:tc>
          <w:tcPr>
            <w:tcW w:w="807"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sz w:val="14"/>
                <w:szCs w:val="14"/>
              </w:rPr>
            </w:pPr>
            <w:r>
              <w:rPr>
                <w:sz w:val="14"/>
                <w:szCs w:val="14"/>
              </w:rPr>
              <w:t>5,224,698</w:t>
            </w:r>
          </w:p>
        </w:tc>
        <w:tc>
          <w:tcPr>
            <w:tcW w:w="810" w:type="dxa"/>
            <w:tcBorders>
              <w:top w:val="nil"/>
              <w:left w:val="nil"/>
              <w:bottom w:val="nil"/>
              <w:right w:val="nil"/>
            </w:tcBorders>
            <w:shd w:val="clear" w:color="auto" w:fill="auto"/>
            <w:tcMar>
              <w:left w:w="43" w:type="dxa"/>
              <w:right w:w="43" w:type="dxa"/>
            </w:tcMar>
            <w:vAlign w:val="center"/>
            <w:hideMark/>
          </w:tcPr>
          <w:p w:rsidR="00B53B15" w:rsidRDefault="00B53B15" w:rsidP="003E0EA6">
            <w:pPr>
              <w:jc w:val="right"/>
              <w:rPr>
                <w:sz w:val="14"/>
                <w:szCs w:val="14"/>
              </w:rPr>
            </w:pPr>
            <w:r>
              <w:rPr>
                <w:sz w:val="14"/>
                <w:szCs w:val="14"/>
              </w:rPr>
              <w:t>5,124,977</w:t>
            </w:r>
          </w:p>
        </w:tc>
        <w:tc>
          <w:tcPr>
            <w:tcW w:w="794"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sz w:val="14"/>
                <w:szCs w:val="14"/>
              </w:rPr>
            </w:pPr>
            <w:r>
              <w:rPr>
                <w:sz w:val="14"/>
                <w:szCs w:val="14"/>
              </w:rPr>
              <w:t>5,174,921</w:t>
            </w:r>
          </w:p>
        </w:tc>
        <w:tc>
          <w:tcPr>
            <w:tcW w:w="720" w:type="dxa"/>
            <w:tcBorders>
              <w:top w:val="nil"/>
              <w:left w:val="nil"/>
              <w:bottom w:val="nil"/>
              <w:right w:val="nil"/>
            </w:tcBorders>
            <w:shd w:val="clear" w:color="auto" w:fill="auto"/>
            <w:tcMar>
              <w:left w:w="43" w:type="dxa"/>
              <w:right w:w="43" w:type="dxa"/>
            </w:tcMar>
            <w:vAlign w:val="center"/>
            <w:hideMark/>
          </w:tcPr>
          <w:p w:rsidR="00B53B15" w:rsidRDefault="00B53B15" w:rsidP="003E0EA6">
            <w:pPr>
              <w:jc w:val="right"/>
              <w:rPr>
                <w:sz w:val="14"/>
                <w:szCs w:val="14"/>
              </w:rPr>
            </w:pPr>
            <w:r>
              <w:rPr>
                <w:sz w:val="14"/>
                <w:szCs w:val="14"/>
              </w:rPr>
              <w:t>5,260,652</w:t>
            </w:r>
          </w:p>
        </w:tc>
        <w:tc>
          <w:tcPr>
            <w:tcW w:w="736"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sz w:val="14"/>
                <w:szCs w:val="14"/>
              </w:rPr>
            </w:pPr>
            <w:r>
              <w:rPr>
                <w:sz w:val="14"/>
                <w:szCs w:val="14"/>
              </w:rPr>
              <w:t>5,390,627</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3E0EA6">
            <w:pPr>
              <w:jc w:val="right"/>
              <w:rPr>
                <w:sz w:val="14"/>
                <w:szCs w:val="14"/>
              </w:rPr>
            </w:pPr>
            <w:r>
              <w:rPr>
                <w:sz w:val="14"/>
                <w:szCs w:val="14"/>
              </w:rPr>
              <w:t>5,330,493</w:t>
            </w:r>
          </w:p>
        </w:tc>
        <w:tc>
          <w:tcPr>
            <w:tcW w:w="810" w:type="dxa"/>
            <w:tcBorders>
              <w:top w:val="nil"/>
              <w:left w:val="nil"/>
              <w:bottom w:val="nil"/>
              <w:right w:val="nil"/>
            </w:tcBorders>
            <w:shd w:val="clear" w:color="auto" w:fill="auto"/>
            <w:noWrap/>
            <w:tcMar>
              <w:left w:w="43" w:type="dxa"/>
              <w:right w:w="43" w:type="dxa"/>
            </w:tcMar>
            <w:vAlign w:val="center"/>
          </w:tcPr>
          <w:p w:rsidR="00B53B15" w:rsidRDefault="00B53B15" w:rsidP="00B53B15">
            <w:pPr>
              <w:jc w:val="right"/>
              <w:rPr>
                <w:sz w:val="14"/>
                <w:szCs w:val="14"/>
              </w:rPr>
            </w:pPr>
            <w:r>
              <w:rPr>
                <w:sz w:val="14"/>
                <w:szCs w:val="14"/>
              </w:rPr>
              <w:t>5,413,070</w:t>
            </w:r>
          </w:p>
        </w:tc>
      </w:tr>
      <w:tr w:rsidR="00B53B15" w:rsidRPr="008245E8" w:rsidTr="001734D6">
        <w:trPr>
          <w:trHeight w:val="245"/>
        </w:trPr>
        <w:tc>
          <w:tcPr>
            <w:tcW w:w="2930" w:type="dxa"/>
            <w:tcBorders>
              <w:top w:val="nil"/>
              <w:left w:val="nil"/>
              <w:bottom w:val="single" w:sz="12" w:space="0" w:color="auto"/>
              <w:right w:val="nil"/>
            </w:tcBorders>
            <w:shd w:val="clear" w:color="auto" w:fill="auto"/>
            <w:noWrap/>
            <w:vAlign w:val="center"/>
            <w:hideMark/>
          </w:tcPr>
          <w:p w:rsidR="00B53B15" w:rsidRPr="008245E8" w:rsidRDefault="00B53B15" w:rsidP="003E0EA6">
            <w:pPr>
              <w:ind w:firstLineChars="200" w:firstLine="320"/>
              <w:jc w:val="left"/>
              <w:rPr>
                <w:color w:val="auto"/>
                <w:szCs w:val="16"/>
              </w:rPr>
            </w:pPr>
            <w:r w:rsidRPr="008245E8">
              <w:rPr>
                <w:color w:val="auto"/>
                <w:szCs w:val="16"/>
              </w:rPr>
              <w:t>d) Other resident sectors</w:t>
            </w:r>
          </w:p>
        </w:tc>
        <w:tc>
          <w:tcPr>
            <w:tcW w:w="760" w:type="dxa"/>
            <w:tcBorders>
              <w:top w:val="nil"/>
              <w:left w:val="nil"/>
              <w:bottom w:val="single" w:sz="12" w:space="0" w:color="auto"/>
              <w:right w:val="nil"/>
            </w:tcBorders>
            <w:shd w:val="clear" w:color="auto" w:fill="auto"/>
            <w:tcMar>
              <w:left w:w="43" w:type="dxa"/>
              <w:right w:w="43" w:type="dxa"/>
            </w:tcMar>
            <w:vAlign w:val="center"/>
            <w:hideMark/>
          </w:tcPr>
          <w:p w:rsidR="00B53B15" w:rsidRDefault="00B53B15" w:rsidP="003E0EA6">
            <w:pPr>
              <w:jc w:val="right"/>
              <w:rPr>
                <w:sz w:val="14"/>
                <w:szCs w:val="14"/>
              </w:rPr>
            </w:pPr>
            <w:r>
              <w:rPr>
                <w:sz w:val="14"/>
                <w:szCs w:val="14"/>
              </w:rPr>
              <w:t>1,066,820</w:t>
            </w:r>
          </w:p>
        </w:tc>
        <w:tc>
          <w:tcPr>
            <w:tcW w:w="741" w:type="dxa"/>
            <w:tcBorders>
              <w:top w:val="nil"/>
              <w:left w:val="nil"/>
              <w:bottom w:val="single" w:sz="12" w:space="0" w:color="auto"/>
              <w:right w:val="nil"/>
            </w:tcBorders>
            <w:shd w:val="clear" w:color="auto" w:fill="auto"/>
            <w:tcMar>
              <w:left w:w="43" w:type="dxa"/>
              <w:right w:w="43" w:type="dxa"/>
            </w:tcMar>
            <w:vAlign w:val="center"/>
          </w:tcPr>
          <w:p w:rsidR="00B53B15" w:rsidRDefault="00B53B15" w:rsidP="003E0EA6">
            <w:pPr>
              <w:jc w:val="right"/>
              <w:rPr>
                <w:sz w:val="14"/>
                <w:szCs w:val="14"/>
              </w:rPr>
            </w:pPr>
            <w:r>
              <w:rPr>
                <w:sz w:val="14"/>
                <w:szCs w:val="14"/>
              </w:rPr>
              <w:t>1,243,954</w:t>
            </w:r>
          </w:p>
        </w:tc>
        <w:tc>
          <w:tcPr>
            <w:tcW w:w="807" w:type="dxa"/>
            <w:tcBorders>
              <w:top w:val="nil"/>
              <w:left w:val="nil"/>
              <w:bottom w:val="single" w:sz="12" w:space="0" w:color="auto"/>
              <w:right w:val="nil"/>
            </w:tcBorders>
            <w:shd w:val="clear" w:color="auto" w:fill="auto"/>
            <w:tcMar>
              <w:left w:w="43" w:type="dxa"/>
              <w:right w:w="43" w:type="dxa"/>
            </w:tcMar>
            <w:vAlign w:val="center"/>
          </w:tcPr>
          <w:p w:rsidR="00B53B15" w:rsidRDefault="00B53B15" w:rsidP="003E0EA6">
            <w:pPr>
              <w:jc w:val="right"/>
              <w:rPr>
                <w:sz w:val="14"/>
                <w:szCs w:val="14"/>
              </w:rPr>
            </w:pPr>
            <w:r>
              <w:rPr>
                <w:sz w:val="14"/>
                <w:szCs w:val="14"/>
              </w:rPr>
              <w:t>1,418,315</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B53B15" w:rsidRDefault="00B53B15" w:rsidP="003E0EA6">
            <w:pPr>
              <w:jc w:val="right"/>
              <w:rPr>
                <w:sz w:val="14"/>
                <w:szCs w:val="14"/>
              </w:rPr>
            </w:pPr>
            <w:r>
              <w:rPr>
                <w:sz w:val="14"/>
                <w:szCs w:val="14"/>
              </w:rPr>
              <w:t>1,370,317</w:t>
            </w:r>
          </w:p>
        </w:tc>
        <w:tc>
          <w:tcPr>
            <w:tcW w:w="794" w:type="dxa"/>
            <w:tcBorders>
              <w:top w:val="nil"/>
              <w:left w:val="nil"/>
              <w:bottom w:val="single" w:sz="12" w:space="0" w:color="auto"/>
              <w:right w:val="nil"/>
            </w:tcBorders>
            <w:shd w:val="clear" w:color="auto" w:fill="auto"/>
            <w:tcMar>
              <w:left w:w="43" w:type="dxa"/>
              <w:right w:w="43" w:type="dxa"/>
            </w:tcMar>
            <w:vAlign w:val="center"/>
          </w:tcPr>
          <w:p w:rsidR="00B53B15" w:rsidRDefault="00B53B15" w:rsidP="00B53B15">
            <w:pPr>
              <w:jc w:val="right"/>
              <w:rPr>
                <w:sz w:val="14"/>
                <w:szCs w:val="14"/>
              </w:rPr>
            </w:pPr>
            <w:r>
              <w:rPr>
                <w:sz w:val="14"/>
                <w:szCs w:val="14"/>
              </w:rPr>
              <w:t>1,383,243</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B53B15" w:rsidRDefault="00B53B15" w:rsidP="003E0EA6">
            <w:pPr>
              <w:jc w:val="right"/>
              <w:rPr>
                <w:sz w:val="14"/>
                <w:szCs w:val="14"/>
              </w:rPr>
            </w:pPr>
            <w:r>
              <w:rPr>
                <w:sz w:val="14"/>
                <w:szCs w:val="14"/>
              </w:rPr>
              <w:t>1,410,486</w:t>
            </w:r>
          </w:p>
        </w:tc>
        <w:tc>
          <w:tcPr>
            <w:tcW w:w="736" w:type="dxa"/>
            <w:tcBorders>
              <w:top w:val="nil"/>
              <w:left w:val="nil"/>
              <w:bottom w:val="single" w:sz="12" w:space="0" w:color="auto"/>
              <w:right w:val="nil"/>
            </w:tcBorders>
            <w:shd w:val="clear" w:color="auto" w:fill="auto"/>
            <w:tcMar>
              <w:left w:w="43" w:type="dxa"/>
              <w:right w:w="43" w:type="dxa"/>
            </w:tcMar>
            <w:vAlign w:val="center"/>
          </w:tcPr>
          <w:p w:rsidR="00B53B15" w:rsidRDefault="00B53B15" w:rsidP="003E0EA6">
            <w:pPr>
              <w:jc w:val="right"/>
              <w:rPr>
                <w:sz w:val="14"/>
                <w:szCs w:val="14"/>
              </w:rPr>
            </w:pPr>
            <w:r>
              <w:rPr>
                <w:sz w:val="14"/>
                <w:szCs w:val="14"/>
              </w:rPr>
              <w:t>1,429,187</w:t>
            </w:r>
          </w:p>
        </w:tc>
        <w:tc>
          <w:tcPr>
            <w:tcW w:w="810" w:type="dxa"/>
            <w:tcBorders>
              <w:top w:val="nil"/>
              <w:left w:val="nil"/>
              <w:bottom w:val="single" w:sz="12" w:space="0" w:color="auto"/>
              <w:right w:val="nil"/>
            </w:tcBorders>
            <w:shd w:val="clear" w:color="auto" w:fill="auto"/>
            <w:tcMar>
              <w:left w:w="43" w:type="dxa"/>
              <w:right w:w="43" w:type="dxa"/>
            </w:tcMar>
            <w:vAlign w:val="center"/>
          </w:tcPr>
          <w:p w:rsidR="00B53B15" w:rsidRDefault="00B53B15" w:rsidP="003E0EA6">
            <w:pPr>
              <w:jc w:val="right"/>
              <w:rPr>
                <w:sz w:val="14"/>
                <w:szCs w:val="14"/>
              </w:rPr>
            </w:pPr>
            <w:r>
              <w:rPr>
                <w:sz w:val="14"/>
                <w:szCs w:val="14"/>
              </w:rPr>
              <w:t>1,422,621</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B53B15" w:rsidRDefault="00B53B15" w:rsidP="00B53B15">
            <w:pPr>
              <w:jc w:val="right"/>
              <w:rPr>
                <w:sz w:val="14"/>
                <w:szCs w:val="14"/>
              </w:rPr>
            </w:pPr>
            <w:r>
              <w:rPr>
                <w:sz w:val="14"/>
                <w:szCs w:val="14"/>
              </w:rPr>
              <w:t>1,422,223</w:t>
            </w:r>
          </w:p>
        </w:tc>
      </w:tr>
    </w:tbl>
    <w:p w:rsidR="006146BD" w:rsidRDefault="006146BD" w:rsidP="0069571C">
      <w:pPr>
        <w:jc w:val="left"/>
        <w:rPr>
          <w:b/>
          <w:color w:val="auto"/>
        </w:rPr>
      </w:pPr>
    </w:p>
    <w:p w:rsidR="006146BD" w:rsidRPr="006146BD" w:rsidRDefault="006146BD" w:rsidP="006146BD"/>
    <w:p w:rsidR="006146BD" w:rsidRPr="006146BD" w:rsidRDefault="006146BD" w:rsidP="006146BD"/>
    <w:p w:rsidR="006146BD" w:rsidRPr="006146BD" w:rsidRDefault="006146BD" w:rsidP="006146BD"/>
    <w:p w:rsidR="006146BD" w:rsidRP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tbl>
      <w:tblPr>
        <w:tblpPr w:leftFromText="180" w:rightFromText="180" w:vertAnchor="page" w:horzAnchor="margin" w:tblpY="931"/>
        <w:tblW w:w="9990" w:type="dxa"/>
        <w:tblLayout w:type="fixed"/>
        <w:tblLook w:val="04A0" w:firstRow="1" w:lastRow="0" w:firstColumn="1" w:lastColumn="0" w:noHBand="0" w:noVBand="1"/>
      </w:tblPr>
      <w:tblGrid>
        <w:gridCol w:w="3076"/>
        <w:gridCol w:w="812"/>
        <w:gridCol w:w="810"/>
        <w:gridCol w:w="810"/>
        <w:gridCol w:w="720"/>
        <w:gridCol w:w="810"/>
        <w:gridCol w:w="720"/>
        <w:gridCol w:w="720"/>
        <w:gridCol w:w="720"/>
        <w:gridCol w:w="792"/>
      </w:tblGrid>
      <w:tr w:rsidR="006146BD" w:rsidRPr="00E5171C" w:rsidTr="006146BD">
        <w:trPr>
          <w:trHeight w:val="245"/>
        </w:trPr>
        <w:tc>
          <w:tcPr>
            <w:tcW w:w="9990" w:type="dxa"/>
            <w:gridSpan w:val="10"/>
            <w:tcBorders>
              <w:top w:val="nil"/>
              <w:left w:val="nil"/>
              <w:bottom w:val="nil"/>
              <w:right w:val="nil"/>
            </w:tcBorders>
            <w:shd w:val="clear" w:color="auto" w:fill="auto"/>
            <w:noWrap/>
            <w:vAlign w:val="bottom"/>
            <w:hideMark/>
          </w:tcPr>
          <w:p w:rsidR="006146BD" w:rsidRPr="00E5171C" w:rsidRDefault="006146BD" w:rsidP="006146BD">
            <w:pPr>
              <w:rPr>
                <w:b/>
                <w:bCs/>
                <w:color w:val="auto"/>
                <w:sz w:val="28"/>
                <w:szCs w:val="28"/>
              </w:rPr>
            </w:pPr>
            <w:r>
              <w:rPr>
                <w:b/>
                <w:bCs/>
                <w:color w:val="auto"/>
                <w:sz w:val="28"/>
                <w:szCs w:val="28"/>
              </w:rPr>
              <w:lastRenderedPageBreak/>
              <w:t>2.2</w:t>
            </w:r>
            <w:r w:rsidRPr="00E5171C">
              <w:rPr>
                <w:b/>
                <w:bCs/>
                <w:color w:val="auto"/>
                <w:sz w:val="28"/>
                <w:szCs w:val="28"/>
              </w:rPr>
              <w:t xml:space="preserve">  Other Depository Corporations Survey </w:t>
            </w:r>
          </w:p>
        </w:tc>
      </w:tr>
      <w:tr w:rsidR="006146BD" w:rsidRPr="00E5171C" w:rsidTr="006146BD">
        <w:trPr>
          <w:trHeight w:val="245"/>
        </w:trPr>
        <w:tc>
          <w:tcPr>
            <w:tcW w:w="9990" w:type="dxa"/>
            <w:gridSpan w:val="10"/>
            <w:tcBorders>
              <w:top w:val="nil"/>
              <w:left w:val="nil"/>
              <w:bottom w:val="single" w:sz="12" w:space="0" w:color="auto"/>
              <w:right w:val="nil"/>
            </w:tcBorders>
            <w:shd w:val="clear" w:color="auto" w:fill="auto"/>
            <w:vAlign w:val="bottom"/>
            <w:hideMark/>
          </w:tcPr>
          <w:p w:rsidR="006146BD" w:rsidRPr="00E5171C" w:rsidRDefault="006146BD" w:rsidP="006146BD">
            <w:pPr>
              <w:jc w:val="right"/>
              <w:rPr>
                <w:color w:val="auto"/>
                <w:szCs w:val="16"/>
              </w:rPr>
            </w:pPr>
            <w:r w:rsidRPr="00E5171C">
              <w:rPr>
                <w:color w:val="auto"/>
                <w:szCs w:val="16"/>
              </w:rPr>
              <w:t>(Million Rupees)</w:t>
            </w:r>
          </w:p>
        </w:tc>
      </w:tr>
      <w:tr w:rsidR="00B53B15" w:rsidRPr="00E5171C" w:rsidTr="00B53B15">
        <w:trPr>
          <w:trHeight w:val="245"/>
        </w:trPr>
        <w:tc>
          <w:tcPr>
            <w:tcW w:w="3076" w:type="dxa"/>
            <w:vMerge w:val="restart"/>
            <w:tcBorders>
              <w:top w:val="nil"/>
              <w:left w:val="nil"/>
              <w:bottom w:val="single" w:sz="12" w:space="0" w:color="000000"/>
              <w:right w:val="single" w:sz="4" w:space="0" w:color="auto"/>
            </w:tcBorders>
            <w:shd w:val="clear" w:color="auto" w:fill="auto"/>
            <w:noWrap/>
            <w:vAlign w:val="center"/>
            <w:hideMark/>
          </w:tcPr>
          <w:p w:rsidR="00B53B15" w:rsidRPr="00E5171C" w:rsidRDefault="00B53B15" w:rsidP="00203D68">
            <w:pPr>
              <w:rPr>
                <w:b/>
                <w:bCs/>
                <w:color w:val="auto"/>
                <w:szCs w:val="16"/>
              </w:rPr>
            </w:pPr>
            <w:r w:rsidRPr="00E5171C">
              <w:rPr>
                <w:b/>
                <w:bCs/>
                <w:color w:val="auto"/>
                <w:szCs w:val="16"/>
              </w:rPr>
              <w:t>I T E M S</w:t>
            </w:r>
          </w:p>
        </w:tc>
        <w:tc>
          <w:tcPr>
            <w:tcW w:w="812" w:type="dxa"/>
            <w:vMerge w:val="restart"/>
            <w:tcBorders>
              <w:top w:val="single" w:sz="12" w:space="0" w:color="auto"/>
              <w:left w:val="single" w:sz="4" w:space="0" w:color="auto"/>
              <w:right w:val="single" w:sz="4" w:space="0" w:color="auto"/>
            </w:tcBorders>
            <w:shd w:val="clear" w:color="auto" w:fill="auto"/>
            <w:vAlign w:val="center"/>
            <w:hideMark/>
          </w:tcPr>
          <w:p w:rsidR="00B53B15" w:rsidRPr="00E5171C" w:rsidRDefault="00B53B15" w:rsidP="00203D68">
            <w:pPr>
              <w:jc w:val="right"/>
              <w:rPr>
                <w:b/>
                <w:bCs/>
                <w:color w:val="auto"/>
                <w:szCs w:val="16"/>
              </w:rPr>
            </w:pPr>
            <w:r w:rsidRPr="009311D7">
              <w:rPr>
                <w:b/>
                <w:bCs/>
                <w:color w:val="auto"/>
                <w:szCs w:val="16"/>
              </w:rPr>
              <w:t>FY17</w:t>
            </w:r>
          </w:p>
        </w:tc>
        <w:tc>
          <w:tcPr>
            <w:tcW w:w="810" w:type="dxa"/>
            <w:vMerge w:val="restart"/>
            <w:tcBorders>
              <w:top w:val="nil"/>
              <w:left w:val="single" w:sz="4" w:space="0" w:color="auto"/>
              <w:right w:val="single" w:sz="4" w:space="0" w:color="auto"/>
            </w:tcBorders>
            <w:shd w:val="clear" w:color="auto" w:fill="auto"/>
            <w:vAlign w:val="center"/>
          </w:tcPr>
          <w:p w:rsidR="00B53B15" w:rsidRPr="002D5FD9" w:rsidRDefault="00B53B15" w:rsidP="00203D68">
            <w:pPr>
              <w:jc w:val="right"/>
              <w:rPr>
                <w:b/>
                <w:bCs/>
                <w:szCs w:val="16"/>
              </w:rPr>
            </w:pPr>
            <w:r>
              <w:rPr>
                <w:b/>
                <w:bCs/>
                <w:szCs w:val="16"/>
              </w:rPr>
              <w:t>FY18</w:t>
            </w:r>
          </w:p>
        </w:tc>
        <w:tc>
          <w:tcPr>
            <w:tcW w:w="810" w:type="dxa"/>
            <w:vMerge w:val="restart"/>
            <w:tcBorders>
              <w:top w:val="nil"/>
              <w:left w:val="single" w:sz="4" w:space="0" w:color="auto"/>
              <w:right w:val="single" w:sz="4" w:space="0" w:color="auto"/>
            </w:tcBorders>
            <w:shd w:val="clear" w:color="auto" w:fill="auto"/>
            <w:vAlign w:val="center"/>
          </w:tcPr>
          <w:p w:rsidR="00B53B15" w:rsidRPr="002D5FD9" w:rsidRDefault="00B53B15" w:rsidP="00DE6559">
            <w:pPr>
              <w:jc w:val="right"/>
              <w:rPr>
                <w:b/>
                <w:bCs/>
                <w:szCs w:val="16"/>
              </w:rPr>
            </w:pPr>
            <w:r>
              <w:rPr>
                <w:b/>
                <w:bCs/>
                <w:szCs w:val="16"/>
              </w:rPr>
              <w:t>FY19</w:t>
            </w:r>
          </w:p>
        </w:tc>
        <w:tc>
          <w:tcPr>
            <w:tcW w:w="2970" w:type="dxa"/>
            <w:gridSpan w:val="4"/>
            <w:tcBorders>
              <w:top w:val="nil"/>
              <w:left w:val="single" w:sz="4" w:space="0" w:color="auto"/>
              <w:bottom w:val="single" w:sz="4" w:space="0" w:color="auto"/>
              <w:right w:val="single" w:sz="4" w:space="0" w:color="auto"/>
            </w:tcBorders>
            <w:shd w:val="clear" w:color="auto" w:fill="auto"/>
            <w:vAlign w:val="center"/>
          </w:tcPr>
          <w:p w:rsidR="00B53B15" w:rsidRPr="00E5171C" w:rsidRDefault="00B53B15" w:rsidP="00203D68">
            <w:pPr>
              <w:rPr>
                <w:b/>
                <w:bCs/>
                <w:color w:val="auto"/>
                <w:szCs w:val="16"/>
              </w:rPr>
            </w:pPr>
            <w:r>
              <w:rPr>
                <w:b/>
                <w:bCs/>
                <w:color w:val="auto"/>
                <w:szCs w:val="16"/>
              </w:rPr>
              <w:t>2019</w:t>
            </w:r>
          </w:p>
        </w:tc>
        <w:tc>
          <w:tcPr>
            <w:tcW w:w="1512" w:type="dxa"/>
            <w:gridSpan w:val="2"/>
            <w:tcBorders>
              <w:top w:val="single" w:sz="12" w:space="0" w:color="auto"/>
              <w:left w:val="single" w:sz="4" w:space="0" w:color="auto"/>
              <w:bottom w:val="single" w:sz="4" w:space="0" w:color="auto"/>
              <w:right w:val="nil"/>
            </w:tcBorders>
            <w:shd w:val="clear" w:color="auto" w:fill="auto"/>
            <w:vAlign w:val="center"/>
          </w:tcPr>
          <w:p w:rsidR="00B53B15" w:rsidRPr="00E5171C" w:rsidRDefault="00B53B15" w:rsidP="00203D68">
            <w:pPr>
              <w:rPr>
                <w:b/>
                <w:bCs/>
                <w:color w:val="auto"/>
                <w:szCs w:val="16"/>
              </w:rPr>
            </w:pPr>
            <w:r>
              <w:rPr>
                <w:b/>
                <w:bCs/>
                <w:color w:val="auto"/>
                <w:szCs w:val="16"/>
              </w:rPr>
              <w:t>2020</w:t>
            </w:r>
          </w:p>
        </w:tc>
      </w:tr>
      <w:tr w:rsidR="00B53B15" w:rsidRPr="00E5171C" w:rsidTr="00B53B15">
        <w:trPr>
          <w:trHeight w:val="245"/>
        </w:trPr>
        <w:tc>
          <w:tcPr>
            <w:tcW w:w="3076" w:type="dxa"/>
            <w:vMerge/>
            <w:tcBorders>
              <w:top w:val="nil"/>
              <w:left w:val="nil"/>
              <w:bottom w:val="single" w:sz="12" w:space="0" w:color="000000"/>
              <w:right w:val="single" w:sz="4" w:space="0" w:color="auto"/>
            </w:tcBorders>
            <w:shd w:val="clear" w:color="auto" w:fill="auto"/>
            <w:vAlign w:val="center"/>
            <w:hideMark/>
          </w:tcPr>
          <w:p w:rsidR="00B53B15" w:rsidRPr="00E5171C" w:rsidRDefault="00B53B15" w:rsidP="00B53B15">
            <w:pPr>
              <w:jc w:val="left"/>
              <w:rPr>
                <w:b/>
                <w:bCs/>
                <w:color w:val="auto"/>
                <w:szCs w:val="16"/>
              </w:rPr>
            </w:pPr>
          </w:p>
        </w:tc>
        <w:tc>
          <w:tcPr>
            <w:tcW w:w="812"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B53B15" w:rsidRPr="006619BF" w:rsidRDefault="00B53B15" w:rsidP="00B53B15">
            <w:pPr>
              <w:jc w:val="right"/>
              <w:rPr>
                <w:b/>
                <w:color w:val="auto"/>
                <w:sz w:val="14"/>
                <w:szCs w:val="14"/>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B53B15" w:rsidRPr="006619BF" w:rsidRDefault="00B53B15" w:rsidP="00B53B15">
            <w:pPr>
              <w:jc w:val="right"/>
              <w:rPr>
                <w:b/>
                <w:color w:val="auto"/>
                <w:sz w:val="14"/>
                <w:szCs w:val="14"/>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B53B15" w:rsidRPr="006619BF" w:rsidRDefault="00B53B15" w:rsidP="00B53B15">
            <w:pPr>
              <w:jc w:val="right"/>
              <w:rPr>
                <w:b/>
                <w:color w:val="auto"/>
                <w:sz w:val="14"/>
                <w:szCs w:val="14"/>
              </w:rPr>
            </w:pP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B53B15" w:rsidRPr="006619BF" w:rsidRDefault="00B53B15" w:rsidP="00B53B15">
            <w:pPr>
              <w:jc w:val="right"/>
              <w:rPr>
                <w:b/>
                <w:color w:val="auto"/>
                <w:sz w:val="14"/>
                <w:szCs w:val="14"/>
              </w:rPr>
            </w:pPr>
            <w:r>
              <w:rPr>
                <w:b/>
                <w:color w:val="auto"/>
                <w:sz w:val="14"/>
                <w:szCs w:val="14"/>
              </w:rPr>
              <w:t>Jan</w:t>
            </w:r>
          </w:p>
        </w:tc>
        <w:tc>
          <w:tcPr>
            <w:tcW w:w="81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B53B15" w:rsidRPr="006619BF" w:rsidRDefault="00B53B15" w:rsidP="00B53B15">
            <w:pPr>
              <w:jc w:val="right"/>
              <w:rPr>
                <w:b/>
                <w:color w:val="auto"/>
                <w:sz w:val="14"/>
                <w:szCs w:val="14"/>
              </w:rPr>
            </w:pPr>
            <w:r>
              <w:rPr>
                <w:b/>
                <w:color w:val="auto"/>
                <w:sz w:val="14"/>
                <w:szCs w:val="14"/>
              </w:rPr>
              <w:t>Feb</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B53B15" w:rsidRPr="006619BF" w:rsidRDefault="00B53B15" w:rsidP="00B53B15">
            <w:pPr>
              <w:jc w:val="right"/>
              <w:rPr>
                <w:b/>
                <w:color w:val="auto"/>
                <w:sz w:val="14"/>
                <w:szCs w:val="14"/>
              </w:rPr>
            </w:pPr>
            <w:r>
              <w:rPr>
                <w:b/>
                <w:color w:val="auto"/>
                <w:sz w:val="14"/>
                <w:szCs w:val="14"/>
              </w:rPr>
              <w:t>Nov</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B53B15" w:rsidRPr="006619BF" w:rsidRDefault="00B53B15" w:rsidP="00B53B15">
            <w:pPr>
              <w:jc w:val="right"/>
              <w:rPr>
                <w:b/>
                <w:color w:val="auto"/>
                <w:sz w:val="14"/>
                <w:szCs w:val="14"/>
              </w:rPr>
            </w:pPr>
            <w:r>
              <w:rPr>
                <w:b/>
                <w:color w:val="auto"/>
                <w:sz w:val="14"/>
                <w:szCs w:val="14"/>
              </w:rPr>
              <w:t>Dec</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B53B15" w:rsidRPr="006619BF" w:rsidRDefault="00B53B15" w:rsidP="00B53B15">
            <w:pPr>
              <w:jc w:val="right"/>
              <w:rPr>
                <w:b/>
                <w:color w:val="auto"/>
                <w:sz w:val="14"/>
                <w:szCs w:val="14"/>
              </w:rPr>
            </w:pPr>
            <w:r>
              <w:rPr>
                <w:b/>
                <w:color w:val="auto"/>
                <w:sz w:val="14"/>
                <w:szCs w:val="14"/>
              </w:rPr>
              <w:t>Jan</w:t>
            </w:r>
          </w:p>
        </w:tc>
        <w:tc>
          <w:tcPr>
            <w:tcW w:w="792" w:type="dxa"/>
            <w:tcBorders>
              <w:top w:val="single" w:sz="4" w:space="0" w:color="auto"/>
              <w:bottom w:val="single" w:sz="12" w:space="0" w:color="auto"/>
              <w:right w:val="nil"/>
            </w:tcBorders>
            <w:shd w:val="clear" w:color="auto" w:fill="auto"/>
            <w:tcMar>
              <w:left w:w="43" w:type="dxa"/>
              <w:right w:w="43" w:type="dxa"/>
            </w:tcMar>
            <w:vAlign w:val="center"/>
          </w:tcPr>
          <w:p w:rsidR="00B53B15" w:rsidRPr="006619BF" w:rsidRDefault="00B53B15" w:rsidP="00B53B15">
            <w:pPr>
              <w:jc w:val="right"/>
              <w:rPr>
                <w:b/>
                <w:color w:val="auto"/>
                <w:sz w:val="14"/>
                <w:szCs w:val="14"/>
              </w:rPr>
            </w:pPr>
            <w:r>
              <w:rPr>
                <w:b/>
                <w:color w:val="auto"/>
                <w:sz w:val="14"/>
                <w:szCs w:val="14"/>
              </w:rPr>
              <w:t>Feb</w:t>
            </w:r>
            <w:r>
              <w:rPr>
                <w:b/>
                <w:color w:val="auto"/>
                <w:sz w:val="14"/>
                <w:szCs w:val="14"/>
              </w:rPr>
              <w:t xml:space="preserve"> </w:t>
            </w:r>
            <w:r w:rsidRPr="001C0E67">
              <w:rPr>
                <w:b/>
                <w:color w:val="auto"/>
                <w:sz w:val="14"/>
                <w:szCs w:val="14"/>
                <w:vertAlign w:val="superscript"/>
              </w:rPr>
              <w:t>P</w:t>
            </w:r>
          </w:p>
        </w:tc>
      </w:tr>
      <w:tr w:rsidR="00B53B15" w:rsidRPr="00E5171C" w:rsidTr="001734D6">
        <w:trPr>
          <w:trHeight w:val="245"/>
        </w:trPr>
        <w:tc>
          <w:tcPr>
            <w:tcW w:w="3076" w:type="dxa"/>
            <w:tcBorders>
              <w:top w:val="nil"/>
              <w:left w:val="nil"/>
              <w:bottom w:val="nil"/>
              <w:right w:val="nil"/>
            </w:tcBorders>
            <w:shd w:val="clear" w:color="auto" w:fill="auto"/>
            <w:noWrap/>
            <w:vAlign w:val="center"/>
            <w:hideMark/>
          </w:tcPr>
          <w:p w:rsidR="00B53B15" w:rsidRPr="00E5171C" w:rsidRDefault="00B53B15" w:rsidP="00B53B15">
            <w:pPr>
              <w:jc w:val="left"/>
              <w:rPr>
                <w:b/>
                <w:bCs/>
                <w:color w:val="auto"/>
                <w:szCs w:val="16"/>
              </w:rPr>
            </w:pPr>
            <w:r w:rsidRPr="00E5171C">
              <w:rPr>
                <w:b/>
                <w:bCs/>
                <w:color w:val="auto"/>
                <w:szCs w:val="16"/>
              </w:rPr>
              <w:t>Liabilities to central bank</w:t>
            </w:r>
          </w:p>
        </w:tc>
        <w:tc>
          <w:tcPr>
            <w:tcW w:w="812" w:type="dxa"/>
            <w:tcBorders>
              <w:top w:val="nil"/>
              <w:left w:val="nil"/>
              <w:bottom w:val="nil"/>
              <w:right w:val="nil"/>
            </w:tcBorders>
            <w:shd w:val="clear" w:color="auto" w:fill="auto"/>
            <w:tcMar>
              <w:left w:w="43" w:type="dxa"/>
              <w:right w:w="43" w:type="dxa"/>
            </w:tcMar>
            <w:vAlign w:val="center"/>
            <w:hideMark/>
          </w:tcPr>
          <w:p w:rsidR="00B53B15" w:rsidRDefault="00B53B15" w:rsidP="00B53B15">
            <w:pPr>
              <w:jc w:val="right"/>
              <w:rPr>
                <w:b/>
                <w:bCs/>
                <w:sz w:val="14"/>
                <w:szCs w:val="14"/>
              </w:rPr>
            </w:pPr>
            <w:r>
              <w:rPr>
                <w:b/>
                <w:bCs/>
                <w:sz w:val="14"/>
                <w:szCs w:val="14"/>
              </w:rPr>
              <w:t>1,881,628</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b/>
                <w:bCs/>
                <w:sz w:val="14"/>
                <w:szCs w:val="14"/>
              </w:rPr>
            </w:pPr>
            <w:r>
              <w:rPr>
                <w:b/>
                <w:bCs/>
                <w:sz w:val="14"/>
                <w:szCs w:val="14"/>
              </w:rPr>
              <w:t>2,057,073</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b/>
                <w:bCs/>
                <w:sz w:val="14"/>
                <w:szCs w:val="14"/>
              </w:rPr>
            </w:pPr>
            <w:r>
              <w:rPr>
                <w:b/>
                <w:bCs/>
                <w:sz w:val="14"/>
                <w:szCs w:val="14"/>
              </w:rPr>
              <w:t>1,380,753</w:t>
            </w:r>
          </w:p>
        </w:tc>
        <w:tc>
          <w:tcPr>
            <w:tcW w:w="720" w:type="dxa"/>
            <w:tcBorders>
              <w:top w:val="nil"/>
              <w:left w:val="nil"/>
              <w:bottom w:val="nil"/>
              <w:right w:val="nil"/>
            </w:tcBorders>
            <w:shd w:val="clear" w:color="auto" w:fill="auto"/>
            <w:tcMar>
              <w:left w:w="43" w:type="dxa"/>
              <w:right w:w="43" w:type="dxa"/>
            </w:tcMar>
            <w:vAlign w:val="center"/>
            <w:hideMark/>
          </w:tcPr>
          <w:p w:rsidR="00B53B15" w:rsidRDefault="00B53B15" w:rsidP="00B53B15">
            <w:pPr>
              <w:jc w:val="right"/>
              <w:rPr>
                <w:b/>
                <w:bCs/>
                <w:sz w:val="14"/>
                <w:szCs w:val="14"/>
              </w:rPr>
            </w:pPr>
            <w:r>
              <w:rPr>
                <w:b/>
                <w:bCs/>
                <w:sz w:val="14"/>
                <w:szCs w:val="14"/>
              </w:rPr>
              <w:t>596,579</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b/>
                <w:bCs/>
                <w:sz w:val="14"/>
                <w:szCs w:val="14"/>
              </w:rPr>
            </w:pPr>
            <w:r>
              <w:rPr>
                <w:b/>
                <w:bCs/>
                <w:sz w:val="14"/>
                <w:szCs w:val="14"/>
              </w:rPr>
              <w:t>1,737,762</w:t>
            </w:r>
          </w:p>
        </w:tc>
        <w:tc>
          <w:tcPr>
            <w:tcW w:w="720" w:type="dxa"/>
            <w:tcBorders>
              <w:top w:val="nil"/>
              <w:left w:val="nil"/>
              <w:bottom w:val="nil"/>
              <w:right w:val="nil"/>
            </w:tcBorders>
            <w:shd w:val="clear" w:color="auto" w:fill="auto"/>
            <w:tcMar>
              <w:left w:w="43" w:type="dxa"/>
              <w:right w:w="43" w:type="dxa"/>
            </w:tcMar>
            <w:vAlign w:val="center"/>
            <w:hideMark/>
          </w:tcPr>
          <w:p w:rsidR="00B53B15" w:rsidRDefault="00B53B15" w:rsidP="00B53B15">
            <w:pPr>
              <w:jc w:val="right"/>
              <w:rPr>
                <w:b/>
                <w:bCs/>
                <w:sz w:val="14"/>
                <w:szCs w:val="14"/>
              </w:rPr>
            </w:pPr>
            <w:r>
              <w:rPr>
                <w:b/>
                <w:bCs/>
                <w:sz w:val="14"/>
                <w:szCs w:val="14"/>
              </w:rPr>
              <w:t>1,120,159</w:t>
            </w:r>
          </w:p>
        </w:tc>
        <w:tc>
          <w:tcPr>
            <w:tcW w:w="72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b/>
                <w:bCs/>
                <w:sz w:val="14"/>
                <w:szCs w:val="14"/>
              </w:rPr>
            </w:pPr>
            <w:r>
              <w:rPr>
                <w:b/>
                <w:bCs/>
                <w:sz w:val="14"/>
                <w:szCs w:val="14"/>
              </w:rPr>
              <w:t>1,643,703</w:t>
            </w:r>
          </w:p>
        </w:tc>
        <w:tc>
          <w:tcPr>
            <w:tcW w:w="72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b/>
                <w:bCs/>
                <w:sz w:val="14"/>
                <w:szCs w:val="14"/>
              </w:rPr>
            </w:pPr>
            <w:r>
              <w:rPr>
                <w:b/>
                <w:bCs/>
                <w:sz w:val="14"/>
                <w:szCs w:val="14"/>
              </w:rPr>
              <w:t>1,357,680</w:t>
            </w:r>
          </w:p>
        </w:tc>
        <w:tc>
          <w:tcPr>
            <w:tcW w:w="792" w:type="dxa"/>
            <w:tcBorders>
              <w:top w:val="nil"/>
              <w:left w:val="nil"/>
              <w:bottom w:val="nil"/>
              <w:right w:val="nil"/>
            </w:tcBorders>
            <w:shd w:val="clear" w:color="auto" w:fill="auto"/>
            <w:noWrap/>
            <w:tcMar>
              <w:left w:w="43" w:type="dxa"/>
              <w:right w:w="43" w:type="dxa"/>
            </w:tcMar>
            <w:vAlign w:val="center"/>
          </w:tcPr>
          <w:p w:rsidR="00B53B15" w:rsidRDefault="00B53B15" w:rsidP="00B53B15">
            <w:pPr>
              <w:jc w:val="right"/>
              <w:rPr>
                <w:b/>
                <w:bCs/>
                <w:sz w:val="14"/>
                <w:szCs w:val="14"/>
              </w:rPr>
            </w:pPr>
            <w:r>
              <w:rPr>
                <w:b/>
                <w:bCs/>
                <w:sz w:val="14"/>
                <w:szCs w:val="14"/>
              </w:rPr>
              <w:t>1,440,372</w:t>
            </w:r>
          </w:p>
        </w:tc>
      </w:tr>
      <w:tr w:rsidR="00B53B15" w:rsidRPr="00E5171C" w:rsidTr="001734D6">
        <w:trPr>
          <w:trHeight w:val="245"/>
        </w:trPr>
        <w:tc>
          <w:tcPr>
            <w:tcW w:w="3076" w:type="dxa"/>
            <w:tcBorders>
              <w:top w:val="nil"/>
              <w:left w:val="nil"/>
              <w:bottom w:val="nil"/>
              <w:right w:val="nil"/>
            </w:tcBorders>
            <w:shd w:val="clear" w:color="auto" w:fill="auto"/>
            <w:noWrap/>
            <w:vAlign w:val="center"/>
            <w:hideMark/>
          </w:tcPr>
          <w:p w:rsidR="00B53B15" w:rsidRPr="00E5171C" w:rsidRDefault="00B53B15" w:rsidP="00B53B15">
            <w:pPr>
              <w:jc w:val="left"/>
              <w:rPr>
                <w:b/>
                <w:bCs/>
                <w:color w:val="auto"/>
                <w:szCs w:val="16"/>
              </w:rPr>
            </w:pPr>
            <w:r w:rsidRPr="00E5171C">
              <w:rPr>
                <w:b/>
                <w:bCs/>
                <w:color w:val="auto"/>
                <w:szCs w:val="16"/>
              </w:rPr>
              <w:t>Deposits included in broad money(1+2)</w:t>
            </w:r>
          </w:p>
        </w:tc>
        <w:tc>
          <w:tcPr>
            <w:tcW w:w="812" w:type="dxa"/>
            <w:tcBorders>
              <w:top w:val="nil"/>
              <w:left w:val="nil"/>
              <w:bottom w:val="nil"/>
              <w:right w:val="nil"/>
            </w:tcBorders>
            <w:shd w:val="clear" w:color="auto" w:fill="auto"/>
            <w:tcMar>
              <w:left w:w="43" w:type="dxa"/>
              <w:right w:w="43" w:type="dxa"/>
            </w:tcMar>
            <w:vAlign w:val="center"/>
            <w:hideMark/>
          </w:tcPr>
          <w:p w:rsidR="00B53B15" w:rsidRDefault="00B53B15" w:rsidP="00B53B15">
            <w:pPr>
              <w:jc w:val="right"/>
              <w:rPr>
                <w:b/>
                <w:bCs/>
                <w:sz w:val="14"/>
                <w:szCs w:val="14"/>
              </w:rPr>
            </w:pPr>
            <w:r>
              <w:rPr>
                <w:b/>
                <w:bCs/>
                <w:sz w:val="14"/>
                <w:szCs w:val="14"/>
              </w:rPr>
              <w:t>10,483,658</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b/>
                <w:bCs/>
                <w:sz w:val="14"/>
                <w:szCs w:val="14"/>
              </w:rPr>
            </w:pPr>
            <w:r>
              <w:rPr>
                <w:b/>
                <w:bCs/>
                <w:sz w:val="14"/>
                <w:szCs w:val="14"/>
              </w:rPr>
              <w:t>11,377,575</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b/>
                <w:bCs/>
                <w:sz w:val="14"/>
                <w:szCs w:val="14"/>
              </w:rPr>
            </w:pPr>
            <w:r>
              <w:rPr>
                <w:b/>
                <w:bCs/>
                <w:sz w:val="14"/>
                <w:szCs w:val="14"/>
              </w:rPr>
              <w:t>12,511,977</w:t>
            </w:r>
          </w:p>
        </w:tc>
        <w:tc>
          <w:tcPr>
            <w:tcW w:w="720" w:type="dxa"/>
            <w:tcBorders>
              <w:top w:val="nil"/>
              <w:left w:val="nil"/>
              <w:bottom w:val="nil"/>
              <w:right w:val="nil"/>
            </w:tcBorders>
            <w:shd w:val="clear" w:color="auto" w:fill="auto"/>
            <w:tcMar>
              <w:left w:w="43" w:type="dxa"/>
              <w:right w:w="43" w:type="dxa"/>
            </w:tcMar>
            <w:vAlign w:val="center"/>
            <w:hideMark/>
          </w:tcPr>
          <w:p w:rsidR="00B53B15" w:rsidRDefault="00B53B15" w:rsidP="00B53B15">
            <w:pPr>
              <w:jc w:val="right"/>
              <w:rPr>
                <w:b/>
                <w:bCs/>
                <w:sz w:val="14"/>
                <w:szCs w:val="14"/>
              </w:rPr>
            </w:pPr>
            <w:r>
              <w:rPr>
                <w:b/>
                <w:bCs/>
                <w:sz w:val="14"/>
                <w:szCs w:val="14"/>
              </w:rPr>
              <w:t>11,567,111</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b/>
                <w:bCs/>
                <w:sz w:val="14"/>
                <w:szCs w:val="14"/>
              </w:rPr>
            </w:pPr>
            <w:r>
              <w:rPr>
                <w:b/>
                <w:bCs/>
                <w:sz w:val="14"/>
                <w:szCs w:val="14"/>
              </w:rPr>
              <w:t>11,614,189</w:t>
            </w:r>
          </w:p>
        </w:tc>
        <w:tc>
          <w:tcPr>
            <w:tcW w:w="720" w:type="dxa"/>
            <w:tcBorders>
              <w:top w:val="nil"/>
              <w:left w:val="nil"/>
              <w:bottom w:val="nil"/>
              <w:right w:val="nil"/>
            </w:tcBorders>
            <w:shd w:val="clear" w:color="auto" w:fill="auto"/>
            <w:tcMar>
              <w:left w:w="43" w:type="dxa"/>
              <w:right w:w="43" w:type="dxa"/>
            </w:tcMar>
            <w:vAlign w:val="center"/>
            <w:hideMark/>
          </w:tcPr>
          <w:p w:rsidR="00B53B15" w:rsidRDefault="00B53B15" w:rsidP="00B53B15">
            <w:pPr>
              <w:jc w:val="right"/>
              <w:rPr>
                <w:b/>
                <w:bCs/>
                <w:sz w:val="14"/>
                <w:szCs w:val="14"/>
              </w:rPr>
            </w:pPr>
            <w:r>
              <w:rPr>
                <w:b/>
                <w:bCs/>
                <w:sz w:val="14"/>
                <w:szCs w:val="14"/>
              </w:rPr>
              <w:t>12,461,002</w:t>
            </w:r>
          </w:p>
        </w:tc>
        <w:tc>
          <w:tcPr>
            <w:tcW w:w="72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b/>
                <w:bCs/>
                <w:sz w:val="14"/>
                <w:szCs w:val="14"/>
              </w:rPr>
            </w:pPr>
            <w:r>
              <w:rPr>
                <w:b/>
                <w:bCs/>
                <w:sz w:val="14"/>
                <w:szCs w:val="14"/>
              </w:rPr>
              <w:t>13,071,999</w:t>
            </w:r>
          </w:p>
        </w:tc>
        <w:tc>
          <w:tcPr>
            <w:tcW w:w="72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b/>
                <w:bCs/>
                <w:sz w:val="14"/>
                <w:szCs w:val="14"/>
              </w:rPr>
            </w:pPr>
            <w:r>
              <w:rPr>
                <w:b/>
                <w:bCs/>
                <w:sz w:val="14"/>
                <w:szCs w:val="14"/>
              </w:rPr>
              <w:t>12,835,135</w:t>
            </w:r>
          </w:p>
        </w:tc>
        <w:tc>
          <w:tcPr>
            <w:tcW w:w="792" w:type="dxa"/>
            <w:tcBorders>
              <w:top w:val="nil"/>
              <w:left w:val="nil"/>
              <w:bottom w:val="nil"/>
              <w:right w:val="nil"/>
            </w:tcBorders>
            <w:shd w:val="clear" w:color="auto" w:fill="auto"/>
            <w:noWrap/>
            <w:tcMar>
              <w:left w:w="43" w:type="dxa"/>
              <w:right w:w="43" w:type="dxa"/>
            </w:tcMar>
            <w:vAlign w:val="center"/>
          </w:tcPr>
          <w:p w:rsidR="00B53B15" w:rsidRDefault="00B53B15" w:rsidP="00B53B15">
            <w:pPr>
              <w:jc w:val="right"/>
              <w:rPr>
                <w:b/>
                <w:bCs/>
                <w:sz w:val="14"/>
                <w:szCs w:val="14"/>
              </w:rPr>
            </w:pPr>
            <w:r>
              <w:rPr>
                <w:b/>
                <w:bCs/>
                <w:sz w:val="14"/>
                <w:szCs w:val="14"/>
              </w:rPr>
              <w:t>12,992,495</w:t>
            </w:r>
          </w:p>
        </w:tc>
      </w:tr>
      <w:tr w:rsidR="00B53B15" w:rsidRPr="00E5171C" w:rsidTr="001734D6">
        <w:trPr>
          <w:trHeight w:val="245"/>
        </w:trPr>
        <w:tc>
          <w:tcPr>
            <w:tcW w:w="3076" w:type="dxa"/>
            <w:tcBorders>
              <w:top w:val="nil"/>
              <w:left w:val="nil"/>
              <w:bottom w:val="nil"/>
              <w:right w:val="nil"/>
            </w:tcBorders>
            <w:shd w:val="clear" w:color="auto" w:fill="auto"/>
            <w:noWrap/>
            <w:vAlign w:val="center"/>
            <w:hideMark/>
          </w:tcPr>
          <w:p w:rsidR="00B53B15" w:rsidRPr="00E5171C" w:rsidRDefault="00B53B15" w:rsidP="00B53B15">
            <w:pPr>
              <w:jc w:val="left"/>
              <w:rPr>
                <w:b/>
                <w:bCs/>
                <w:color w:val="auto"/>
                <w:szCs w:val="16"/>
              </w:rPr>
            </w:pPr>
            <w:r w:rsidRPr="00E5171C">
              <w:rPr>
                <w:b/>
                <w:bCs/>
                <w:color w:val="auto"/>
                <w:szCs w:val="16"/>
              </w:rPr>
              <w:t>1)  Transferable deposits</w:t>
            </w:r>
          </w:p>
        </w:tc>
        <w:tc>
          <w:tcPr>
            <w:tcW w:w="812" w:type="dxa"/>
            <w:tcBorders>
              <w:top w:val="nil"/>
              <w:left w:val="nil"/>
              <w:bottom w:val="nil"/>
              <w:right w:val="nil"/>
            </w:tcBorders>
            <w:shd w:val="clear" w:color="auto" w:fill="auto"/>
            <w:tcMar>
              <w:left w:w="43" w:type="dxa"/>
              <w:right w:w="43" w:type="dxa"/>
            </w:tcMar>
            <w:vAlign w:val="center"/>
            <w:hideMark/>
          </w:tcPr>
          <w:p w:rsidR="00B53B15" w:rsidRDefault="00B53B15" w:rsidP="00B53B15">
            <w:pPr>
              <w:jc w:val="right"/>
              <w:rPr>
                <w:b/>
                <w:bCs/>
                <w:sz w:val="14"/>
                <w:szCs w:val="14"/>
              </w:rPr>
            </w:pPr>
            <w:r>
              <w:rPr>
                <w:b/>
                <w:bCs/>
                <w:sz w:val="14"/>
                <w:szCs w:val="14"/>
              </w:rPr>
              <w:t>7,991,825</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b/>
                <w:bCs/>
                <w:sz w:val="14"/>
                <w:szCs w:val="14"/>
              </w:rPr>
            </w:pPr>
            <w:r>
              <w:rPr>
                <w:b/>
                <w:bCs/>
                <w:sz w:val="14"/>
                <w:szCs w:val="14"/>
              </w:rPr>
              <w:t>8,733,675</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b/>
                <w:bCs/>
                <w:sz w:val="14"/>
                <w:szCs w:val="14"/>
              </w:rPr>
            </w:pPr>
            <w:r>
              <w:rPr>
                <w:b/>
                <w:bCs/>
                <w:sz w:val="14"/>
                <w:szCs w:val="14"/>
              </w:rPr>
              <w:t>9,470,778</w:t>
            </w:r>
          </w:p>
        </w:tc>
        <w:tc>
          <w:tcPr>
            <w:tcW w:w="720" w:type="dxa"/>
            <w:tcBorders>
              <w:top w:val="nil"/>
              <w:left w:val="nil"/>
              <w:bottom w:val="nil"/>
              <w:right w:val="nil"/>
            </w:tcBorders>
            <w:shd w:val="clear" w:color="auto" w:fill="auto"/>
            <w:tcMar>
              <w:left w:w="43" w:type="dxa"/>
              <w:right w:w="43" w:type="dxa"/>
            </w:tcMar>
            <w:vAlign w:val="center"/>
            <w:hideMark/>
          </w:tcPr>
          <w:p w:rsidR="00B53B15" w:rsidRDefault="00B53B15" w:rsidP="00B53B15">
            <w:pPr>
              <w:jc w:val="right"/>
              <w:rPr>
                <w:b/>
                <w:bCs/>
                <w:sz w:val="14"/>
                <w:szCs w:val="14"/>
              </w:rPr>
            </w:pPr>
            <w:r>
              <w:rPr>
                <w:b/>
                <w:bCs/>
                <w:sz w:val="14"/>
                <w:szCs w:val="14"/>
              </w:rPr>
              <w:t>8,806,017</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b/>
                <w:bCs/>
                <w:sz w:val="14"/>
                <w:szCs w:val="14"/>
              </w:rPr>
            </w:pPr>
            <w:r>
              <w:rPr>
                <w:b/>
                <w:bCs/>
                <w:sz w:val="14"/>
                <w:szCs w:val="14"/>
              </w:rPr>
              <w:t>8,809,314</w:t>
            </w:r>
          </w:p>
        </w:tc>
        <w:tc>
          <w:tcPr>
            <w:tcW w:w="720" w:type="dxa"/>
            <w:tcBorders>
              <w:top w:val="nil"/>
              <w:left w:val="nil"/>
              <w:bottom w:val="nil"/>
              <w:right w:val="nil"/>
            </w:tcBorders>
            <w:shd w:val="clear" w:color="auto" w:fill="auto"/>
            <w:tcMar>
              <w:left w:w="43" w:type="dxa"/>
              <w:right w:w="43" w:type="dxa"/>
            </w:tcMar>
            <w:vAlign w:val="center"/>
            <w:hideMark/>
          </w:tcPr>
          <w:p w:rsidR="00B53B15" w:rsidRDefault="00B53B15" w:rsidP="00B53B15">
            <w:pPr>
              <w:jc w:val="right"/>
              <w:rPr>
                <w:b/>
                <w:bCs/>
                <w:sz w:val="14"/>
                <w:szCs w:val="14"/>
              </w:rPr>
            </w:pPr>
            <w:r>
              <w:rPr>
                <w:b/>
                <w:bCs/>
                <w:sz w:val="14"/>
                <w:szCs w:val="14"/>
              </w:rPr>
              <w:t>9,394,904</w:t>
            </w:r>
          </w:p>
        </w:tc>
        <w:tc>
          <w:tcPr>
            <w:tcW w:w="72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b/>
                <w:bCs/>
                <w:sz w:val="14"/>
                <w:szCs w:val="14"/>
              </w:rPr>
            </w:pPr>
            <w:r>
              <w:rPr>
                <w:b/>
                <w:bCs/>
                <w:sz w:val="14"/>
                <w:szCs w:val="14"/>
              </w:rPr>
              <w:t>9,886,011</w:t>
            </w:r>
          </w:p>
        </w:tc>
        <w:tc>
          <w:tcPr>
            <w:tcW w:w="72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b/>
                <w:bCs/>
                <w:sz w:val="14"/>
                <w:szCs w:val="14"/>
              </w:rPr>
            </w:pPr>
            <w:r>
              <w:rPr>
                <w:b/>
                <w:bCs/>
                <w:sz w:val="14"/>
                <w:szCs w:val="14"/>
              </w:rPr>
              <w:t>9,662,956</w:t>
            </w:r>
          </w:p>
        </w:tc>
        <w:tc>
          <w:tcPr>
            <w:tcW w:w="792" w:type="dxa"/>
            <w:tcBorders>
              <w:top w:val="nil"/>
              <w:left w:val="nil"/>
              <w:bottom w:val="nil"/>
              <w:right w:val="nil"/>
            </w:tcBorders>
            <w:shd w:val="clear" w:color="auto" w:fill="auto"/>
            <w:noWrap/>
            <w:tcMar>
              <w:left w:w="43" w:type="dxa"/>
              <w:right w:w="43" w:type="dxa"/>
            </w:tcMar>
            <w:vAlign w:val="center"/>
          </w:tcPr>
          <w:p w:rsidR="00B53B15" w:rsidRDefault="00B53B15" w:rsidP="00B53B15">
            <w:pPr>
              <w:jc w:val="right"/>
              <w:rPr>
                <w:b/>
                <w:bCs/>
                <w:sz w:val="14"/>
                <w:szCs w:val="14"/>
              </w:rPr>
            </w:pPr>
            <w:r>
              <w:rPr>
                <w:b/>
                <w:bCs/>
                <w:sz w:val="14"/>
                <w:szCs w:val="14"/>
              </w:rPr>
              <w:t>9,791,900</w:t>
            </w:r>
          </w:p>
        </w:tc>
      </w:tr>
      <w:tr w:rsidR="00B53B15" w:rsidRPr="00E5171C" w:rsidTr="001734D6">
        <w:trPr>
          <w:trHeight w:val="245"/>
        </w:trPr>
        <w:tc>
          <w:tcPr>
            <w:tcW w:w="3076" w:type="dxa"/>
            <w:tcBorders>
              <w:top w:val="nil"/>
              <w:left w:val="nil"/>
              <w:bottom w:val="nil"/>
              <w:right w:val="nil"/>
            </w:tcBorders>
            <w:shd w:val="clear" w:color="auto" w:fill="auto"/>
            <w:noWrap/>
            <w:vAlign w:val="center"/>
            <w:hideMark/>
          </w:tcPr>
          <w:p w:rsidR="00B53B15" w:rsidRPr="00E5171C" w:rsidRDefault="00B53B15" w:rsidP="00B53B15">
            <w:pPr>
              <w:ind w:firstLineChars="168" w:firstLine="269"/>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B53B15" w:rsidRDefault="00B53B15" w:rsidP="00B53B15">
            <w:pPr>
              <w:jc w:val="right"/>
              <w:rPr>
                <w:sz w:val="14"/>
                <w:szCs w:val="14"/>
              </w:rPr>
            </w:pPr>
            <w:r>
              <w:rPr>
                <w:sz w:val="14"/>
                <w:szCs w:val="14"/>
              </w:rPr>
              <w:t>249,897</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sz w:val="14"/>
                <w:szCs w:val="14"/>
              </w:rPr>
            </w:pPr>
            <w:r>
              <w:rPr>
                <w:sz w:val="14"/>
                <w:szCs w:val="14"/>
              </w:rPr>
              <w:t>217,753</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sz w:val="14"/>
                <w:szCs w:val="14"/>
              </w:rPr>
            </w:pPr>
            <w:r>
              <w:rPr>
                <w:sz w:val="14"/>
                <w:szCs w:val="14"/>
              </w:rPr>
              <w:t>230,162</w:t>
            </w:r>
          </w:p>
        </w:tc>
        <w:tc>
          <w:tcPr>
            <w:tcW w:w="720" w:type="dxa"/>
            <w:tcBorders>
              <w:top w:val="nil"/>
              <w:left w:val="nil"/>
              <w:bottom w:val="nil"/>
              <w:right w:val="nil"/>
            </w:tcBorders>
            <w:shd w:val="clear" w:color="auto" w:fill="auto"/>
            <w:tcMar>
              <w:left w:w="43" w:type="dxa"/>
              <w:right w:w="43" w:type="dxa"/>
            </w:tcMar>
            <w:vAlign w:val="center"/>
            <w:hideMark/>
          </w:tcPr>
          <w:p w:rsidR="00B53B15" w:rsidRDefault="00B53B15" w:rsidP="00B53B15">
            <w:pPr>
              <w:jc w:val="right"/>
              <w:rPr>
                <w:sz w:val="14"/>
                <w:szCs w:val="14"/>
              </w:rPr>
            </w:pPr>
            <w:r>
              <w:rPr>
                <w:sz w:val="14"/>
                <w:szCs w:val="14"/>
              </w:rPr>
              <w:t>248,473</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sz w:val="14"/>
                <w:szCs w:val="14"/>
              </w:rPr>
            </w:pPr>
            <w:r>
              <w:rPr>
                <w:sz w:val="14"/>
                <w:szCs w:val="14"/>
              </w:rPr>
              <w:t>209,544</w:t>
            </w:r>
          </w:p>
        </w:tc>
        <w:tc>
          <w:tcPr>
            <w:tcW w:w="720" w:type="dxa"/>
            <w:tcBorders>
              <w:top w:val="nil"/>
              <w:left w:val="nil"/>
              <w:bottom w:val="nil"/>
              <w:right w:val="nil"/>
            </w:tcBorders>
            <w:shd w:val="clear" w:color="auto" w:fill="auto"/>
            <w:tcMar>
              <w:left w:w="43" w:type="dxa"/>
              <w:right w:w="43" w:type="dxa"/>
            </w:tcMar>
            <w:vAlign w:val="center"/>
            <w:hideMark/>
          </w:tcPr>
          <w:p w:rsidR="00B53B15" w:rsidRDefault="00B53B15" w:rsidP="00B53B15">
            <w:pPr>
              <w:jc w:val="right"/>
              <w:rPr>
                <w:sz w:val="14"/>
                <w:szCs w:val="14"/>
              </w:rPr>
            </w:pPr>
            <w:r>
              <w:rPr>
                <w:sz w:val="14"/>
                <w:szCs w:val="14"/>
              </w:rPr>
              <w:t>261,770</w:t>
            </w:r>
          </w:p>
        </w:tc>
        <w:tc>
          <w:tcPr>
            <w:tcW w:w="72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sz w:val="14"/>
                <w:szCs w:val="14"/>
              </w:rPr>
            </w:pPr>
            <w:r>
              <w:rPr>
                <w:sz w:val="14"/>
                <w:szCs w:val="14"/>
              </w:rPr>
              <w:t>371,692</w:t>
            </w:r>
          </w:p>
        </w:tc>
        <w:tc>
          <w:tcPr>
            <w:tcW w:w="72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sz w:val="14"/>
                <w:szCs w:val="14"/>
              </w:rPr>
            </w:pPr>
            <w:r>
              <w:rPr>
                <w:sz w:val="14"/>
                <w:szCs w:val="14"/>
              </w:rPr>
              <w:t>279,217</w:t>
            </w:r>
          </w:p>
        </w:tc>
        <w:tc>
          <w:tcPr>
            <w:tcW w:w="792" w:type="dxa"/>
            <w:tcBorders>
              <w:top w:val="nil"/>
              <w:left w:val="nil"/>
              <w:bottom w:val="nil"/>
              <w:right w:val="nil"/>
            </w:tcBorders>
            <w:shd w:val="clear" w:color="auto" w:fill="auto"/>
            <w:noWrap/>
            <w:tcMar>
              <w:left w:w="43" w:type="dxa"/>
              <w:right w:w="43" w:type="dxa"/>
            </w:tcMar>
            <w:vAlign w:val="center"/>
          </w:tcPr>
          <w:p w:rsidR="00B53B15" w:rsidRDefault="00B53B15" w:rsidP="00B53B15">
            <w:pPr>
              <w:jc w:val="right"/>
              <w:rPr>
                <w:sz w:val="14"/>
                <w:szCs w:val="14"/>
              </w:rPr>
            </w:pPr>
            <w:r>
              <w:rPr>
                <w:sz w:val="14"/>
                <w:szCs w:val="14"/>
              </w:rPr>
              <w:t>245,109</w:t>
            </w:r>
          </w:p>
        </w:tc>
      </w:tr>
      <w:tr w:rsidR="00B53B15" w:rsidRPr="00E5171C" w:rsidTr="001734D6">
        <w:trPr>
          <w:trHeight w:val="245"/>
        </w:trPr>
        <w:tc>
          <w:tcPr>
            <w:tcW w:w="3076" w:type="dxa"/>
            <w:tcBorders>
              <w:top w:val="nil"/>
              <w:left w:val="nil"/>
              <w:bottom w:val="nil"/>
              <w:right w:val="nil"/>
            </w:tcBorders>
            <w:shd w:val="clear" w:color="auto" w:fill="auto"/>
            <w:noWrap/>
            <w:vAlign w:val="center"/>
            <w:hideMark/>
          </w:tcPr>
          <w:p w:rsidR="00B53B15" w:rsidRPr="00E5171C" w:rsidRDefault="00B53B15" w:rsidP="00B53B15">
            <w:pPr>
              <w:ind w:firstLineChars="168" w:firstLine="269"/>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B53B15" w:rsidRDefault="00B53B15" w:rsidP="00B53B15">
            <w:pPr>
              <w:jc w:val="right"/>
              <w:rPr>
                <w:sz w:val="14"/>
                <w:szCs w:val="14"/>
              </w:rPr>
            </w:pPr>
            <w:r>
              <w:rPr>
                <w:sz w:val="14"/>
                <w:szCs w:val="14"/>
              </w:rPr>
              <w:t>312,106</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sz w:val="14"/>
                <w:szCs w:val="14"/>
              </w:rPr>
            </w:pPr>
            <w:r>
              <w:rPr>
                <w:sz w:val="14"/>
                <w:szCs w:val="14"/>
              </w:rPr>
              <w:t>359,520</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sz w:val="14"/>
                <w:szCs w:val="14"/>
              </w:rPr>
            </w:pPr>
            <w:r>
              <w:rPr>
                <w:sz w:val="14"/>
                <w:szCs w:val="14"/>
              </w:rPr>
              <w:t>383,870</w:t>
            </w:r>
          </w:p>
        </w:tc>
        <w:tc>
          <w:tcPr>
            <w:tcW w:w="720" w:type="dxa"/>
            <w:tcBorders>
              <w:top w:val="nil"/>
              <w:left w:val="nil"/>
              <w:bottom w:val="nil"/>
              <w:right w:val="nil"/>
            </w:tcBorders>
            <w:shd w:val="clear" w:color="auto" w:fill="auto"/>
            <w:tcMar>
              <w:left w:w="43" w:type="dxa"/>
              <w:right w:w="43" w:type="dxa"/>
            </w:tcMar>
            <w:vAlign w:val="center"/>
            <w:hideMark/>
          </w:tcPr>
          <w:p w:rsidR="00B53B15" w:rsidRDefault="00B53B15" w:rsidP="00B53B15">
            <w:pPr>
              <w:jc w:val="right"/>
              <w:rPr>
                <w:sz w:val="14"/>
                <w:szCs w:val="14"/>
              </w:rPr>
            </w:pPr>
            <w:r>
              <w:rPr>
                <w:sz w:val="14"/>
                <w:szCs w:val="14"/>
              </w:rPr>
              <w:t>312,412</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sz w:val="14"/>
                <w:szCs w:val="14"/>
              </w:rPr>
            </w:pPr>
            <w:r>
              <w:rPr>
                <w:sz w:val="14"/>
                <w:szCs w:val="14"/>
              </w:rPr>
              <w:t>362,355</w:t>
            </w:r>
          </w:p>
        </w:tc>
        <w:tc>
          <w:tcPr>
            <w:tcW w:w="720" w:type="dxa"/>
            <w:tcBorders>
              <w:top w:val="nil"/>
              <w:left w:val="nil"/>
              <w:bottom w:val="nil"/>
              <w:right w:val="nil"/>
            </w:tcBorders>
            <w:shd w:val="clear" w:color="auto" w:fill="auto"/>
            <w:tcMar>
              <w:left w:w="43" w:type="dxa"/>
              <w:right w:w="43" w:type="dxa"/>
            </w:tcMar>
            <w:vAlign w:val="center"/>
            <w:hideMark/>
          </w:tcPr>
          <w:p w:rsidR="00B53B15" w:rsidRDefault="00B53B15" w:rsidP="00B53B15">
            <w:pPr>
              <w:jc w:val="right"/>
              <w:rPr>
                <w:sz w:val="14"/>
                <w:szCs w:val="14"/>
              </w:rPr>
            </w:pPr>
            <w:r>
              <w:rPr>
                <w:sz w:val="14"/>
                <w:szCs w:val="14"/>
              </w:rPr>
              <w:t>454,271</w:t>
            </w:r>
          </w:p>
        </w:tc>
        <w:tc>
          <w:tcPr>
            <w:tcW w:w="72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sz w:val="14"/>
                <w:szCs w:val="14"/>
              </w:rPr>
            </w:pPr>
            <w:r>
              <w:rPr>
                <w:sz w:val="14"/>
                <w:szCs w:val="14"/>
              </w:rPr>
              <w:t>476,513</w:t>
            </w:r>
          </w:p>
        </w:tc>
        <w:tc>
          <w:tcPr>
            <w:tcW w:w="72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sz w:val="14"/>
                <w:szCs w:val="14"/>
              </w:rPr>
            </w:pPr>
            <w:r>
              <w:rPr>
                <w:sz w:val="14"/>
                <w:szCs w:val="14"/>
              </w:rPr>
              <w:t>466,253</w:t>
            </w:r>
          </w:p>
        </w:tc>
        <w:tc>
          <w:tcPr>
            <w:tcW w:w="792" w:type="dxa"/>
            <w:tcBorders>
              <w:top w:val="nil"/>
              <w:left w:val="nil"/>
              <w:bottom w:val="nil"/>
              <w:right w:val="nil"/>
            </w:tcBorders>
            <w:shd w:val="clear" w:color="auto" w:fill="auto"/>
            <w:noWrap/>
            <w:tcMar>
              <w:left w:w="43" w:type="dxa"/>
              <w:right w:w="43" w:type="dxa"/>
            </w:tcMar>
            <w:vAlign w:val="center"/>
          </w:tcPr>
          <w:p w:rsidR="00B53B15" w:rsidRDefault="00B53B15" w:rsidP="00B53B15">
            <w:pPr>
              <w:jc w:val="right"/>
              <w:rPr>
                <w:sz w:val="14"/>
                <w:szCs w:val="14"/>
              </w:rPr>
            </w:pPr>
            <w:r>
              <w:rPr>
                <w:sz w:val="14"/>
                <w:szCs w:val="14"/>
              </w:rPr>
              <w:t>499,440</w:t>
            </w:r>
          </w:p>
        </w:tc>
      </w:tr>
      <w:tr w:rsidR="00B53B15" w:rsidRPr="00E5171C" w:rsidTr="001734D6">
        <w:trPr>
          <w:trHeight w:val="245"/>
        </w:trPr>
        <w:tc>
          <w:tcPr>
            <w:tcW w:w="3076" w:type="dxa"/>
            <w:tcBorders>
              <w:top w:val="nil"/>
              <w:left w:val="nil"/>
              <w:bottom w:val="nil"/>
              <w:right w:val="nil"/>
            </w:tcBorders>
            <w:shd w:val="clear" w:color="auto" w:fill="auto"/>
            <w:noWrap/>
            <w:vAlign w:val="center"/>
            <w:hideMark/>
          </w:tcPr>
          <w:p w:rsidR="00B53B15" w:rsidRPr="00E5171C" w:rsidRDefault="00B53B15" w:rsidP="00B53B15">
            <w:pPr>
              <w:ind w:firstLineChars="168" w:firstLine="269"/>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B53B15" w:rsidRDefault="00B53B15" w:rsidP="00B53B15">
            <w:pPr>
              <w:jc w:val="right"/>
              <w:rPr>
                <w:sz w:val="14"/>
                <w:szCs w:val="14"/>
              </w:rPr>
            </w:pPr>
            <w:r>
              <w:rPr>
                <w:sz w:val="14"/>
                <w:szCs w:val="14"/>
              </w:rPr>
              <w:t>2,358,188</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sz w:val="14"/>
                <w:szCs w:val="14"/>
              </w:rPr>
            </w:pPr>
            <w:r>
              <w:rPr>
                <w:sz w:val="14"/>
                <w:szCs w:val="14"/>
              </w:rPr>
              <w:t>2,503,447</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sz w:val="14"/>
                <w:szCs w:val="14"/>
              </w:rPr>
            </w:pPr>
            <w:r>
              <w:rPr>
                <w:sz w:val="14"/>
                <w:szCs w:val="14"/>
              </w:rPr>
              <w:t>2,517,224</w:t>
            </w:r>
          </w:p>
        </w:tc>
        <w:tc>
          <w:tcPr>
            <w:tcW w:w="720" w:type="dxa"/>
            <w:tcBorders>
              <w:top w:val="nil"/>
              <w:left w:val="nil"/>
              <w:bottom w:val="nil"/>
              <w:right w:val="nil"/>
            </w:tcBorders>
            <w:shd w:val="clear" w:color="auto" w:fill="auto"/>
            <w:tcMar>
              <w:left w:w="43" w:type="dxa"/>
              <w:right w:w="43" w:type="dxa"/>
            </w:tcMar>
            <w:vAlign w:val="center"/>
            <w:hideMark/>
          </w:tcPr>
          <w:p w:rsidR="00B53B15" w:rsidRDefault="00B53B15" w:rsidP="00B53B15">
            <w:pPr>
              <w:jc w:val="right"/>
              <w:rPr>
                <w:sz w:val="14"/>
                <w:szCs w:val="14"/>
              </w:rPr>
            </w:pPr>
            <w:r>
              <w:rPr>
                <w:sz w:val="14"/>
                <w:szCs w:val="14"/>
              </w:rPr>
              <w:t>2,320,944</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sz w:val="14"/>
                <w:szCs w:val="14"/>
              </w:rPr>
            </w:pPr>
            <w:r>
              <w:rPr>
                <w:sz w:val="14"/>
                <w:szCs w:val="14"/>
              </w:rPr>
              <w:t>2,334,366</w:t>
            </w:r>
          </w:p>
        </w:tc>
        <w:tc>
          <w:tcPr>
            <w:tcW w:w="720" w:type="dxa"/>
            <w:tcBorders>
              <w:top w:val="nil"/>
              <w:left w:val="nil"/>
              <w:bottom w:val="nil"/>
              <w:right w:val="nil"/>
            </w:tcBorders>
            <w:shd w:val="clear" w:color="auto" w:fill="auto"/>
            <w:tcMar>
              <w:left w:w="43" w:type="dxa"/>
              <w:right w:w="43" w:type="dxa"/>
            </w:tcMar>
            <w:vAlign w:val="center"/>
            <w:hideMark/>
          </w:tcPr>
          <w:p w:rsidR="00B53B15" w:rsidRDefault="00B53B15" w:rsidP="00B53B15">
            <w:pPr>
              <w:jc w:val="right"/>
              <w:rPr>
                <w:sz w:val="14"/>
                <w:szCs w:val="14"/>
              </w:rPr>
            </w:pPr>
            <w:r>
              <w:rPr>
                <w:sz w:val="14"/>
                <w:szCs w:val="14"/>
              </w:rPr>
              <w:t>2,554,129</w:t>
            </w:r>
          </w:p>
        </w:tc>
        <w:tc>
          <w:tcPr>
            <w:tcW w:w="72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sz w:val="14"/>
                <w:szCs w:val="14"/>
              </w:rPr>
            </w:pPr>
            <w:r>
              <w:rPr>
                <w:sz w:val="14"/>
                <w:szCs w:val="14"/>
              </w:rPr>
              <w:t>2,747,060</w:t>
            </w:r>
          </w:p>
        </w:tc>
        <w:tc>
          <w:tcPr>
            <w:tcW w:w="72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sz w:val="14"/>
                <w:szCs w:val="14"/>
              </w:rPr>
            </w:pPr>
            <w:r>
              <w:rPr>
                <w:sz w:val="14"/>
                <w:szCs w:val="14"/>
              </w:rPr>
              <w:t>2,648,035</w:t>
            </w:r>
          </w:p>
        </w:tc>
        <w:tc>
          <w:tcPr>
            <w:tcW w:w="792" w:type="dxa"/>
            <w:tcBorders>
              <w:top w:val="nil"/>
              <w:left w:val="nil"/>
              <w:bottom w:val="nil"/>
              <w:right w:val="nil"/>
            </w:tcBorders>
            <w:shd w:val="clear" w:color="auto" w:fill="auto"/>
            <w:noWrap/>
            <w:tcMar>
              <w:left w:w="43" w:type="dxa"/>
              <w:right w:w="43" w:type="dxa"/>
            </w:tcMar>
            <w:vAlign w:val="center"/>
          </w:tcPr>
          <w:p w:rsidR="00B53B15" w:rsidRDefault="00B53B15" w:rsidP="00B53B15">
            <w:pPr>
              <w:jc w:val="right"/>
              <w:rPr>
                <w:sz w:val="14"/>
                <w:szCs w:val="14"/>
              </w:rPr>
            </w:pPr>
            <w:r>
              <w:rPr>
                <w:sz w:val="14"/>
                <w:szCs w:val="14"/>
              </w:rPr>
              <w:t>2,725,342</w:t>
            </w:r>
          </w:p>
        </w:tc>
      </w:tr>
      <w:tr w:rsidR="00B53B15" w:rsidRPr="00E5171C" w:rsidTr="001734D6">
        <w:trPr>
          <w:trHeight w:val="245"/>
        </w:trPr>
        <w:tc>
          <w:tcPr>
            <w:tcW w:w="3076" w:type="dxa"/>
            <w:tcBorders>
              <w:top w:val="nil"/>
              <w:left w:val="nil"/>
              <w:bottom w:val="nil"/>
              <w:right w:val="nil"/>
            </w:tcBorders>
            <w:shd w:val="clear" w:color="auto" w:fill="auto"/>
            <w:noWrap/>
            <w:vAlign w:val="center"/>
            <w:hideMark/>
          </w:tcPr>
          <w:p w:rsidR="00B53B15" w:rsidRPr="00E5171C" w:rsidRDefault="00B53B15" w:rsidP="00B53B15">
            <w:pPr>
              <w:ind w:firstLineChars="168" w:firstLine="269"/>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B53B15" w:rsidRDefault="00B53B15" w:rsidP="00B53B15">
            <w:pPr>
              <w:jc w:val="right"/>
              <w:rPr>
                <w:sz w:val="14"/>
                <w:szCs w:val="14"/>
              </w:rPr>
            </w:pPr>
            <w:r>
              <w:rPr>
                <w:sz w:val="14"/>
                <w:szCs w:val="14"/>
              </w:rPr>
              <w:t>5,071,634</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sz w:val="14"/>
                <w:szCs w:val="14"/>
              </w:rPr>
            </w:pPr>
            <w:r>
              <w:rPr>
                <w:sz w:val="14"/>
                <w:szCs w:val="14"/>
              </w:rPr>
              <w:t>5,652,955</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sz w:val="14"/>
                <w:szCs w:val="14"/>
              </w:rPr>
            </w:pPr>
            <w:r>
              <w:rPr>
                <w:sz w:val="14"/>
                <w:szCs w:val="14"/>
              </w:rPr>
              <w:t>6,339,522</w:t>
            </w:r>
          </w:p>
        </w:tc>
        <w:tc>
          <w:tcPr>
            <w:tcW w:w="720" w:type="dxa"/>
            <w:tcBorders>
              <w:top w:val="nil"/>
              <w:left w:val="nil"/>
              <w:bottom w:val="nil"/>
              <w:right w:val="nil"/>
            </w:tcBorders>
            <w:shd w:val="clear" w:color="auto" w:fill="auto"/>
            <w:tcMar>
              <w:left w:w="43" w:type="dxa"/>
              <w:right w:w="43" w:type="dxa"/>
            </w:tcMar>
            <w:vAlign w:val="center"/>
            <w:hideMark/>
          </w:tcPr>
          <w:p w:rsidR="00B53B15" w:rsidRDefault="00B53B15" w:rsidP="00B53B15">
            <w:pPr>
              <w:jc w:val="right"/>
              <w:rPr>
                <w:sz w:val="14"/>
                <w:szCs w:val="14"/>
              </w:rPr>
            </w:pPr>
            <w:r>
              <w:rPr>
                <w:sz w:val="14"/>
                <w:szCs w:val="14"/>
              </w:rPr>
              <w:t>5,924,189</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sz w:val="14"/>
                <w:szCs w:val="14"/>
              </w:rPr>
            </w:pPr>
            <w:r>
              <w:rPr>
                <w:sz w:val="14"/>
                <w:szCs w:val="14"/>
              </w:rPr>
              <w:t>5,903,050</w:t>
            </w:r>
          </w:p>
        </w:tc>
        <w:tc>
          <w:tcPr>
            <w:tcW w:w="720" w:type="dxa"/>
            <w:tcBorders>
              <w:top w:val="nil"/>
              <w:left w:val="nil"/>
              <w:bottom w:val="nil"/>
              <w:right w:val="nil"/>
            </w:tcBorders>
            <w:shd w:val="clear" w:color="auto" w:fill="auto"/>
            <w:tcMar>
              <w:left w:w="43" w:type="dxa"/>
              <w:right w:w="43" w:type="dxa"/>
            </w:tcMar>
            <w:vAlign w:val="center"/>
            <w:hideMark/>
          </w:tcPr>
          <w:p w:rsidR="00B53B15" w:rsidRDefault="00B53B15" w:rsidP="00B53B15">
            <w:pPr>
              <w:jc w:val="right"/>
              <w:rPr>
                <w:sz w:val="14"/>
                <w:szCs w:val="14"/>
              </w:rPr>
            </w:pPr>
            <w:r>
              <w:rPr>
                <w:sz w:val="14"/>
                <w:szCs w:val="14"/>
              </w:rPr>
              <w:t>6,124,733</w:t>
            </w:r>
          </w:p>
        </w:tc>
        <w:tc>
          <w:tcPr>
            <w:tcW w:w="72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sz w:val="14"/>
                <w:szCs w:val="14"/>
              </w:rPr>
            </w:pPr>
            <w:r>
              <w:rPr>
                <w:sz w:val="14"/>
                <w:szCs w:val="14"/>
              </w:rPr>
              <w:t>6,290,746</w:t>
            </w:r>
          </w:p>
        </w:tc>
        <w:tc>
          <w:tcPr>
            <w:tcW w:w="72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sz w:val="14"/>
                <w:szCs w:val="14"/>
              </w:rPr>
            </w:pPr>
            <w:r>
              <w:rPr>
                <w:sz w:val="14"/>
                <w:szCs w:val="14"/>
              </w:rPr>
              <w:t>6,269,452</w:t>
            </w:r>
          </w:p>
        </w:tc>
        <w:tc>
          <w:tcPr>
            <w:tcW w:w="792" w:type="dxa"/>
            <w:tcBorders>
              <w:top w:val="nil"/>
              <w:left w:val="nil"/>
              <w:bottom w:val="nil"/>
              <w:right w:val="nil"/>
            </w:tcBorders>
            <w:shd w:val="clear" w:color="auto" w:fill="auto"/>
            <w:noWrap/>
            <w:tcMar>
              <w:left w:w="43" w:type="dxa"/>
              <w:right w:w="43" w:type="dxa"/>
            </w:tcMar>
            <w:vAlign w:val="center"/>
          </w:tcPr>
          <w:p w:rsidR="00B53B15" w:rsidRDefault="00B53B15" w:rsidP="00B53B15">
            <w:pPr>
              <w:jc w:val="right"/>
              <w:rPr>
                <w:sz w:val="14"/>
                <w:szCs w:val="14"/>
              </w:rPr>
            </w:pPr>
            <w:r>
              <w:rPr>
                <w:sz w:val="14"/>
                <w:szCs w:val="14"/>
              </w:rPr>
              <w:t>6,322,010</w:t>
            </w:r>
          </w:p>
        </w:tc>
      </w:tr>
      <w:tr w:rsidR="00B53B15" w:rsidRPr="00E5171C" w:rsidTr="001734D6">
        <w:trPr>
          <w:trHeight w:val="245"/>
        </w:trPr>
        <w:tc>
          <w:tcPr>
            <w:tcW w:w="3076" w:type="dxa"/>
            <w:tcBorders>
              <w:top w:val="nil"/>
              <w:left w:val="nil"/>
              <w:bottom w:val="nil"/>
              <w:right w:val="nil"/>
            </w:tcBorders>
            <w:shd w:val="clear" w:color="auto" w:fill="auto"/>
            <w:noWrap/>
            <w:vAlign w:val="center"/>
            <w:hideMark/>
          </w:tcPr>
          <w:p w:rsidR="00B53B15" w:rsidRPr="00E5171C" w:rsidRDefault="00B53B15" w:rsidP="00B53B15">
            <w:pPr>
              <w:jc w:val="left"/>
              <w:rPr>
                <w:b/>
                <w:bCs/>
                <w:color w:val="auto"/>
                <w:szCs w:val="16"/>
              </w:rPr>
            </w:pPr>
            <w:r w:rsidRPr="00E5171C">
              <w:rPr>
                <w:b/>
                <w:bCs/>
                <w:color w:val="auto"/>
                <w:szCs w:val="16"/>
              </w:rPr>
              <w:t>2)  Other deposits</w:t>
            </w:r>
          </w:p>
        </w:tc>
        <w:tc>
          <w:tcPr>
            <w:tcW w:w="812" w:type="dxa"/>
            <w:tcBorders>
              <w:top w:val="nil"/>
              <w:left w:val="nil"/>
              <w:bottom w:val="nil"/>
              <w:right w:val="nil"/>
            </w:tcBorders>
            <w:shd w:val="clear" w:color="auto" w:fill="auto"/>
            <w:tcMar>
              <w:left w:w="43" w:type="dxa"/>
              <w:right w:w="43" w:type="dxa"/>
            </w:tcMar>
            <w:vAlign w:val="center"/>
            <w:hideMark/>
          </w:tcPr>
          <w:p w:rsidR="00B53B15" w:rsidRDefault="00B53B15" w:rsidP="00B53B15">
            <w:pPr>
              <w:jc w:val="right"/>
              <w:rPr>
                <w:b/>
                <w:bCs/>
                <w:sz w:val="14"/>
                <w:szCs w:val="14"/>
              </w:rPr>
            </w:pPr>
            <w:r>
              <w:rPr>
                <w:b/>
                <w:bCs/>
                <w:sz w:val="14"/>
                <w:szCs w:val="14"/>
              </w:rPr>
              <w:t>2,491,833</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b/>
                <w:bCs/>
                <w:sz w:val="14"/>
                <w:szCs w:val="14"/>
              </w:rPr>
            </w:pPr>
            <w:r>
              <w:rPr>
                <w:b/>
                <w:bCs/>
                <w:sz w:val="14"/>
                <w:szCs w:val="14"/>
              </w:rPr>
              <w:t>2,643,900</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b/>
                <w:bCs/>
                <w:sz w:val="14"/>
                <w:szCs w:val="14"/>
              </w:rPr>
            </w:pPr>
            <w:r>
              <w:rPr>
                <w:b/>
                <w:bCs/>
                <w:sz w:val="14"/>
                <w:szCs w:val="14"/>
              </w:rPr>
              <w:t>3,041,199</w:t>
            </w:r>
          </w:p>
        </w:tc>
        <w:tc>
          <w:tcPr>
            <w:tcW w:w="720" w:type="dxa"/>
            <w:tcBorders>
              <w:top w:val="nil"/>
              <w:left w:val="nil"/>
              <w:bottom w:val="nil"/>
              <w:right w:val="nil"/>
            </w:tcBorders>
            <w:shd w:val="clear" w:color="auto" w:fill="auto"/>
            <w:tcMar>
              <w:left w:w="43" w:type="dxa"/>
              <w:right w:w="43" w:type="dxa"/>
            </w:tcMar>
            <w:vAlign w:val="center"/>
            <w:hideMark/>
          </w:tcPr>
          <w:p w:rsidR="00B53B15" w:rsidRDefault="00B53B15" w:rsidP="00B53B15">
            <w:pPr>
              <w:jc w:val="right"/>
              <w:rPr>
                <w:b/>
                <w:bCs/>
                <w:sz w:val="14"/>
                <w:szCs w:val="14"/>
              </w:rPr>
            </w:pPr>
            <w:r>
              <w:rPr>
                <w:b/>
                <w:bCs/>
                <w:sz w:val="14"/>
                <w:szCs w:val="14"/>
              </w:rPr>
              <w:t>2,761,094</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b/>
                <w:bCs/>
                <w:sz w:val="14"/>
                <w:szCs w:val="14"/>
              </w:rPr>
            </w:pPr>
            <w:r>
              <w:rPr>
                <w:b/>
                <w:bCs/>
                <w:sz w:val="14"/>
                <w:szCs w:val="14"/>
              </w:rPr>
              <w:t>2,804,874</w:t>
            </w:r>
          </w:p>
        </w:tc>
        <w:tc>
          <w:tcPr>
            <w:tcW w:w="720" w:type="dxa"/>
            <w:tcBorders>
              <w:top w:val="nil"/>
              <w:left w:val="nil"/>
              <w:bottom w:val="nil"/>
              <w:right w:val="nil"/>
            </w:tcBorders>
            <w:shd w:val="clear" w:color="auto" w:fill="auto"/>
            <w:tcMar>
              <w:left w:w="43" w:type="dxa"/>
              <w:right w:w="43" w:type="dxa"/>
            </w:tcMar>
            <w:vAlign w:val="center"/>
            <w:hideMark/>
          </w:tcPr>
          <w:p w:rsidR="00B53B15" w:rsidRDefault="00B53B15" w:rsidP="00B53B15">
            <w:pPr>
              <w:jc w:val="right"/>
              <w:rPr>
                <w:b/>
                <w:bCs/>
                <w:sz w:val="14"/>
                <w:szCs w:val="14"/>
              </w:rPr>
            </w:pPr>
            <w:r>
              <w:rPr>
                <w:b/>
                <w:bCs/>
                <w:sz w:val="14"/>
                <w:szCs w:val="14"/>
              </w:rPr>
              <w:t>3,066,098</w:t>
            </w:r>
          </w:p>
        </w:tc>
        <w:tc>
          <w:tcPr>
            <w:tcW w:w="72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b/>
                <w:bCs/>
                <w:sz w:val="14"/>
                <w:szCs w:val="14"/>
              </w:rPr>
            </w:pPr>
            <w:r>
              <w:rPr>
                <w:b/>
                <w:bCs/>
                <w:sz w:val="14"/>
                <w:szCs w:val="14"/>
              </w:rPr>
              <w:t>3,185,988</w:t>
            </w:r>
          </w:p>
        </w:tc>
        <w:tc>
          <w:tcPr>
            <w:tcW w:w="72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b/>
                <w:bCs/>
                <w:sz w:val="14"/>
                <w:szCs w:val="14"/>
              </w:rPr>
            </w:pPr>
            <w:r>
              <w:rPr>
                <w:b/>
                <w:bCs/>
                <w:sz w:val="14"/>
                <w:szCs w:val="14"/>
              </w:rPr>
              <w:t>3,172,179</w:t>
            </w:r>
          </w:p>
        </w:tc>
        <w:tc>
          <w:tcPr>
            <w:tcW w:w="792" w:type="dxa"/>
            <w:tcBorders>
              <w:top w:val="nil"/>
              <w:left w:val="nil"/>
              <w:bottom w:val="nil"/>
              <w:right w:val="nil"/>
            </w:tcBorders>
            <w:shd w:val="clear" w:color="auto" w:fill="auto"/>
            <w:noWrap/>
            <w:tcMar>
              <w:left w:w="43" w:type="dxa"/>
              <w:right w:w="43" w:type="dxa"/>
            </w:tcMar>
            <w:vAlign w:val="center"/>
          </w:tcPr>
          <w:p w:rsidR="00B53B15" w:rsidRDefault="00B53B15" w:rsidP="00B53B15">
            <w:pPr>
              <w:jc w:val="right"/>
              <w:rPr>
                <w:b/>
                <w:bCs/>
                <w:sz w:val="14"/>
                <w:szCs w:val="14"/>
              </w:rPr>
            </w:pPr>
            <w:r>
              <w:rPr>
                <w:b/>
                <w:bCs/>
                <w:sz w:val="14"/>
                <w:szCs w:val="14"/>
              </w:rPr>
              <w:t>3,200,594</w:t>
            </w:r>
          </w:p>
        </w:tc>
      </w:tr>
      <w:tr w:rsidR="00B53B15" w:rsidRPr="00E5171C" w:rsidTr="001734D6">
        <w:trPr>
          <w:trHeight w:val="245"/>
        </w:trPr>
        <w:tc>
          <w:tcPr>
            <w:tcW w:w="3076" w:type="dxa"/>
            <w:tcBorders>
              <w:top w:val="nil"/>
              <w:left w:val="nil"/>
              <w:bottom w:val="nil"/>
              <w:right w:val="nil"/>
            </w:tcBorders>
            <w:shd w:val="clear" w:color="auto" w:fill="auto"/>
            <w:noWrap/>
            <w:vAlign w:val="center"/>
            <w:hideMark/>
          </w:tcPr>
          <w:p w:rsidR="00B53B15" w:rsidRPr="00E5171C" w:rsidRDefault="00B53B15" w:rsidP="00B53B15">
            <w:pPr>
              <w:ind w:firstLineChars="168" w:firstLine="269"/>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B53B15" w:rsidRDefault="00B53B15" w:rsidP="00B53B15">
            <w:pPr>
              <w:jc w:val="right"/>
              <w:rPr>
                <w:sz w:val="14"/>
                <w:szCs w:val="14"/>
              </w:rPr>
            </w:pPr>
            <w:r>
              <w:rPr>
                <w:sz w:val="14"/>
                <w:szCs w:val="14"/>
              </w:rPr>
              <w:t>74,546</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sz w:val="14"/>
                <w:szCs w:val="14"/>
              </w:rPr>
            </w:pPr>
            <w:r>
              <w:rPr>
                <w:sz w:val="14"/>
                <w:szCs w:val="14"/>
              </w:rPr>
              <w:t>80,923</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sz w:val="14"/>
                <w:szCs w:val="14"/>
              </w:rPr>
            </w:pPr>
            <w:r>
              <w:rPr>
                <w:sz w:val="14"/>
                <w:szCs w:val="14"/>
              </w:rPr>
              <w:t>98,038</w:t>
            </w:r>
          </w:p>
        </w:tc>
        <w:tc>
          <w:tcPr>
            <w:tcW w:w="720" w:type="dxa"/>
            <w:tcBorders>
              <w:top w:val="nil"/>
              <w:left w:val="nil"/>
              <w:bottom w:val="nil"/>
              <w:right w:val="nil"/>
            </w:tcBorders>
            <w:shd w:val="clear" w:color="auto" w:fill="auto"/>
            <w:tcMar>
              <w:left w:w="43" w:type="dxa"/>
              <w:right w:w="43" w:type="dxa"/>
            </w:tcMar>
            <w:vAlign w:val="center"/>
            <w:hideMark/>
          </w:tcPr>
          <w:p w:rsidR="00B53B15" w:rsidRDefault="00B53B15" w:rsidP="00B53B15">
            <w:pPr>
              <w:jc w:val="right"/>
              <w:rPr>
                <w:sz w:val="14"/>
                <w:szCs w:val="14"/>
              </w:rPr>
            </w:pPr>
            <w:r>
              <w:rPr>
                <w:sz w:val="14"/>
                <w:szCs w:val="14"/>
              </w:rPr>
              <w:t>75,899</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sz w:val="14"/>
                <w:szCs w:val="14"/>
              </w:rPr>
            </w:pPr>
            <w:r>
              <w:rPr>
                <w:sz w:val="14"/>
                <w:szCs w:val="14"/>
              </w:rPr>
              <w:t>81,432</w:t>
            </w:r>
          </w:p>
        </w:tc>
        <w:tc>
          <w:tcPr>
            <w:tcW w:w="720" w:type="dxa"/>
            <w:tcBorders>
              <w:top w:val="nil"/>
              <w:left w:val="nil"/>
              <w:bottom w:val="nil"/>
              <w:right w:val="nil"/>
            </w:tcBorders>
            <w:shd w:val="clear" w:color="auto" w:fill="auto"/>
            <w:tcMar>
              <w:left w:w="43" w:type="dxa"/>
              <w:right w:w="43" w:type="dxa"/>
            </w:tcMar>
            <w:vAlign w:val="center"/>
            <w:hideMark/>
          </w:tcPr>
          <w:p w:rsidR="00B53B15" w:rsidRDefault="00B53B15" w:rsidP="00B53B15">
            <w:pPr>
              <w:jc w:val="right"/>
              <w:rPr>
                <w:sz w:val="14"/>
                <w:szCs w:val="14"/>
              </w:rPr>
            </w:pPr>
            <w:r>
              <w:rPr>
                <w:sz w:val="14"/>
                <w:szCs w:val="14"/>
              </w:rPr>
              <w:t>81,886</w:t>
            </w:r>
          </w:p>
        </w:tc>
        <w:tc>
          <w:tcPr>
            <w:tcW w:w="72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sz w:val="14"/>
                <w:szCs w:val="14"/>
              </w:rPr>
            </w:pPr>
            <w:r>
              <w:rPr>
                <w:sz w:val="14"/>
                <w:szCs w:val="14"/>
              </w:rPr>
              <w:t>94,001</w:t>
            </w:r>
          </w:p>
        </w:tc>
        <w:tc>
          <w:tcPr>
            <w:tcW w:w="72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sz w:val="14"/>
                <w:szCs w:val="14"/>
              </w:rPr>
            </w:pPr>
            <w:r>
              <w:rPr>
                <w:sz w:val="14"/>
                <w:szCs w:val="14"/>
              </w:rPr>
              <w:t>84,687</w:t>
            </w:r>
          </w:p>
        </w:tc>
        <w:tc>
          <w:tcPr>
            <w:tcW w:w="792" w:type="dxa"/>
            <w:tcBorders>
              <w:top w:val="nil"/>
              <w:left w:val="nil"/>
              <w:bottom w:val="nil"/>
              <w:right w:val="nil"/>
            </w:tcBorders>
            <w:shd w:val="clear" w:color="auto" w:fill="auto"/>
            <w:noWrap/>
            <w:tcMar>
              <w:left w:w="43" w:type="dxa"/>
              <w:right w:w="43" w:type="dxa"/>
            </w:tcMar>
            <w:vAlign w:val="center"/>
          </w:tcPr>
          <w:p w:rsidR="00B53B15" w:rsidRDefault="00B53B15" w:rsidP="00B53B15">
            <w:pPr>
              <w:jc w:val="right"/>
              <w:rPr>
                <w:sz w:val="14"/>
                <w:szCs w:val="14"/>
              </w:rPr>
            </w:pPr>
            <w:r>
              <w:rPr>
                <w:sz w:val="14"/>
                <w:szCs w:val="14"/>
              </w:rPr>
              <w:t>91,819</w:t>
            </w:r>
          </w:p>
        </w:tc>
      </w:tr>
      <w:tr w:rsidR="00B53B15" w:rsidRPr="00E5171C" w:rsidTr="001734D6">
        <w:trPr>
          <w:trHeight w:val="245"/>
        </w:trPr>
        <w:tc>
          <w:tcPr>
            <w:tcW w:w="3076" w:type="dxa"/>
            <w:tcBorders>
              <w:top w:val="nil"/>
              <w:left w:val="nil"/>
              <w:bottom w:val="nil"/>
              <w:right w:val="nil"/>
            </w:tcBorders>
            <w:shd w:val="clear" w:color="auto" w:fill="auto"/>
            <w:noWrap/>
            <w:vAlign w:val="center"/>
            <w:hideMark/>
          </w:tcPr>
          <w:p w:rsidR="00B53B15" w:rsidRPr="00E5171C" w:rsidRDefault="00B53B15" w:rsidP="00B53B15">
            <w:pPr>
              <w:ind w:firstLineChars="168" w:firstLine="269"/>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B53B15" w:rsidRDefault="00B53B15" w:rsidP="00B53B15">
            <w:pPr>
              <w:jc w:val="right"/>
              <w:rPr>
                <w:sz w:val="14"/>
                <w:szCs w:val="14"/>
              </w:rPr>
            </w:pPr>
            <w:r>
              <w:rPr>
                <w:sz w:val="14"/>
                <w:szCs w:val="14"/>
              </w:rPr>
              <w:t>411,242</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sz w:val="14"/>
                <w:szCs w:val="14"/>
              </w:rPr>
            </w:pPr>
            <w:r>
              <w:rPr>
                <w:sz w:val="14"/>
                <w:szCs w:val="14"/>
              </w:rPr>
              <w:t>428,607</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sz w:val="14"/>
                <w:szCs w:val="14"/>
              </w:rPr>
            </w:pPr>
            <w:r>
              <w:rPr>
                <w:sz w:val="14"/>
                <w:szCs w:val="14"/>
              </w:rPr>
              <w:t>494,185</w:t>
            </w:r>
          </w:p>
        </w:tc>
        <w:tc>
          <w:tcPr>
            <w:tcW w:w="720" w:type="dxa"/>
            <w:tcBorders>
              <w:top w:val="nil"/>
              <w:left w:val="nil"/>
              <w:bottom w:val="nil"/>
              <w:right w:val="nil"/>
            </w:tcBorders>
            <w:shd w:val="clear" w:color="auto" w:fill="auto"/>
            <w:tcMar>
              <w:left w:w="43" w:type="dxa"/>
              <w:right w:w="43" w:type="dxa"/>
            </w:tcMar>
            <w:vAlign w:val="center"/>
            <w:hideMark/>
          </w:tcPr>
          <w:p w:rsidR="00B53B15" w:rsidRDefault="00B53B15" w:rsidP="00B53B15">
            <w:pPr>
              <w:jc w:val="right"/>
              <w:rPr>
                <w:sz w:val="14"/>
                <w:szCs w:val="14"/>
              </w:rPr>
            </w:pPr>
            <w:r>
              <w:rPr>
                <w:sz w:val="14"/>
                <w:szCs w:val="14"/>
              </w:rPr>
              <w:t>396,908</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sz w:val="14"/>
                <w:szCs w:val="14"/>
              </w:rPr>
            </w:pPr>
            <w:r>
              <w:rPr>
                <w:sz w:val="14"/>
                <w:szCs w:val="14"/>
              </w:rPr>
              <w:t>447,605</w:t>
            </w:r>
          </w:p>
        </w:tc>
        <w:tc>
          <w:tcPr>
            <w:tcW w:w="720" w:type="dxa"/>
            <w:tcBorders>
              <w:top w:val="nil"/>
              <w:left w:val="nil"/>
              <w:bottom w:val="nil"/>
              <w:right w:val="nil"/>
            </w:tcBorders>
            <w:shd w:val="clear" w:color="auto" w:fill="auto"/>
            <w:tcMar>
              <w:left w:w="43" w:type="dxa"/>
              <w:right w:w="43" w:type="dxa"/>
            </w:tcMar>
            <w:vAlign w:val="center"/>
            <w:hideMark/>
          </w:tcPr>
          <w:p w:rsidR="00B53B15" w:rsidRDefault="00B53B15" w:rsidP="00B53B15">
            <w:pPr>
              <w:jc w:val="right"/>
              <w:rPr>
                <w:sz w:val="14"/>
                <w:szCs w:val="14"/>
              </w:rPr>
            </w:pPr>
            <w:r>
              <w:rPr>
                <w:sz w:val="14"/>
                <w:szCs w:val="14"/>
              </w:rPr>
              <w:t>545,156</w:t>
            </w:r>
          </w:p>
        </w:tc>
        <w:tc>
          <w:tcPr>
            <w:tcW w:w="72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sz w:val="14"/>
                <w:szCs w:val="14"/>
              </w:rPr>
            </w:pPr>
            <w:r>
              <w:rPr>
                <w:sz w:val="14"/>
                <w:szCs w:val="14"/>
              </w:rPr>
              <w:t>579,175</w:t>
            </w:r>
          </w:p>
        </w:tc>
        <w:tc>
          <w:tcPr>
            <w:tcW w:w="72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sz w:val="14"/>
                <w:szCs w:val="14"/>
              </w:rPr>
            </w:pPr>
            <w:r>
              <w:rPr>
                <w:sz w:val="14"/>
                <w:szCs w:val="14"/>
              </w:rPr>
              <w:t>579,475</w:t>
            </w:r>
          </w:p>
        </w:tc>
        <w:tc>
          <w:tcPr>
            <w:tcW w:w="792" w:type="dxa"/>
            <w:tcBorders>
              <w:top w:val="nil"/>
              <w:left w:val="nil"/>
              <w:bottom w:val="nil"/>
              <w:right w:val="nil"/>
            </w:tcBorders>
            <w:shd w:val="clear" w:color="auto" w:fill="auto"/>
            <w:noWrap/>
            <w:tcMar>
              <w:left w:w="43" w:type="dxa"/>
              <w:right w:w="43" w:type="dxa"/>
            </w:tcMar>
            <w:vAlign w:val="center"/>
          </w:tcPr>
          <w:p w:rsidR="00B53B15" w:rsidRDefault="00B53B15" w:rsidP="00B53B15">
            <w:pPr>
              <w:jc w:val="right"/>
              <w:rPr>
                <w:sz w:val="14"/>
                <w:szCs w:val="14"/>
              </w:rPr>
            </w:pPr>
            <w:r>
              <w:rPr>
                <w:sz w:val="14"/>
                <w:szCs w:val="14"/>
              </w:rPr>
              <w:t>579,309</w:t>
            </w:r>
          </w:p>
        </w:tc>
      </w:tr>
      <w:tr w:rsidR="00B53B15" w:rsidRPr="00E5171C" w:rsidTr="001734D6">
        <w:trPr>
          <w:trHeight w:val="245"/>
        </w:trPr>
        <w:tc>
          <w:tcPr>
            <w:tcW w:w="3076" w:type="dxa"/>
            <w:tcBorders>
              <w:top w:val="nil"/>
              <w:left w:val="nil"/>
              <w:bottom w:val="nil"/>
              <w:right w:val="nil"/>
            </w:tcBorders>
            <w:shd w:val="clear" w:color="auto" w:fill="auto"/>
            <w:noWrap/>
            <w:vAlign w:val="center"/>
            <w:hideMark/>
          </w:tcPr>
          <w:p w:rsidR="00B53B15" w:rsidRPr="00E5171C" w:rsidRDefault="00B53B15" w:rsidP="00B53B15">
            <w:pPr>
              <w:ind w:firstLineChars="168" w:firstLine="269"/>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B53B15" w:rsidRDefault="00B53B15" w:rsidP="00B53B15">
            <w:pPr>
              <w:jc w:val="right"/>
              <w:rPr>
                <w:sz w:val="14"/>
                <w:szCs w:val="14"/>
              </w:rPr>
            </w:pPr>
            <w:r>
              <w:rPr>
                <w:sz w:val="14"/>
                <w:szCs w:val="14"/>
              </w:rPr>
              <w:t>828,116</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sz w:val="14"/>
                <w:szCs w:val="14"/>
              </w:rPr>
            </w:pPr>
            <w:r>
              <w:rPr>
                <w:sz w:val="14"/>
                <w:szCs w:val="14"/>
              </w:rPr>
              <w:t>862,865</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sz w:val="14"/>
                <w:szCs w:val="14"/>
              </w:rPr>
            </w:pPr>
            <w:r>
              <w:rPr>
                <w:sz w:val="14"/>
                <w:szCs w:val="14"/>
              </w:rPr>
              <w:t>887,278</w:t>
            </w:r>
          </w:p>
        </w:tc>
        <w:tc>
          <w:tcPr>
            <w:tcW w:w="720" w:type="dxa"/>
            <w:tcBorders>
              <w:top w:val="nil"/>
              <w:left w:val="nil"/>
              <w:bottom w:val="nil"/>
              <w:right w:val="nil"/>
            </w:tcBorders>
            <w:shd w:val="clear" w:color="auto" w:fill="auto"/>
            <w:tcMar>
              <w:left w:w="43" w:type="dxa"/>
              <w:right w:w="43" w:type="dxa"/>
            </w:tcMar>
            <w:vAlign w:val="center"/>
            <w:hideMark/>
          </w:tcPr>
          <w:p w:rsidR="00B53B15" w:rsidRDefault="00B53B15" w:rsidP="00B53B15">
            <w:pPr>
              <w:jc w:val="right"/>
              <w:rPr>
                <w:sz w:val="14"/>
                <w:szCs w:val="14"/>
              </w:rPr>
            </w:pPr>
            <w:r>
              <w:rPr>
                <w:sz w:val="14"/>
                <w:szCs w:val="14"/>
              </w:rPr>
              <w:t>846,119</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sz w:val="14"/>
                <w:szCs w:val="14"/>
              </w:rPr>
            </w:pPr>
            <w:r>
              <w:rPr>
                <w:sz w:val="14"/>
                <w:szCs w:val="14"/>
              </w:rPr>
              <w:t>818,617</w:t>
            </w:r>
          </w:p>
        </w:tc>
        <w:tc>
          <w:tcPr>
            <w:tcW w:w="720" w:type="dxa"/>
            <w:tcBorders>
              <w:top w:val="nil"/>
              <w:left w:val="nil"/>
              <w:bottom w:val="nil"/>
              <w:right w:val="nil"/>
            </w:tcBorders>
            <w:shd w:val="clear" w:color="auto" w:fill="auto"/>
            <w:tcMar>
              <w:left w:w="43" w:type="dxa"/>
              <w:right w:w="43" w:type="dxa"/>
            </w:tcMar>
            <w:vAlign w:val="center"/>
            <w:hideMark/>
          </w:tcPr>
          <w:p w:rsidR="00B53B15" w:rsidRDefault="00B53B15" w:rsidP="00B53B15">
            <w:pPr>
              <w:jc w:val="right"/>
              <w:rPr>
                <w:sz w:val="14"/>
                <w:szCs w:val="14"/>
              </w:rPr>
            </w:pPr>
            <w:r>
              <w:rPr>
                <w:sz w:val="14"/>
                <w:szCs w:val="14"/>
              </w:rPr>
              <w:t>895,719</w:t>
            </w:r>
          </w:p>
        </w:tc>
        <w:tc>
          <w:tcPr>
            <w:tcW w:w="72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sz w:val="14"/>
                <w:szCs w:val="14"/>
              </w:rPr>
            </w:pPr>
            <w:r>
              <w:rPr>
                <w:sz w:val="14"/>
                <w:szCs w:val="14"/>
              </w:rPr>
              <w:t>963,255</w:t>
            </w:r>
          </w:p>
        </w:tc>
        <w:tc>
          <w:tcPr>
            <w:tcW w:w="72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sz w:val="14"/>
                <w:szCs w:val="14"/>
              </w:rPr>
            </w:pPr>
            <w:r>
              <w:rPr>
                <w:sz w:val="14"/>
                <w:szCs w:val="14"/>
              </w:rPr>
              <w:t>903,112</w:t>
            </w:r>
          </w:p>
        </w:tc>
        <w:tc>
          <w:tcPr>
            <w:tcW w:w="792" w:type="dxa"/>
            <w:tcBorders>
              <w:top w:val="nil"/>
              <w:left w:val="nil"/>
              <w:bottom w:val="nil"/>
              <w:right w:val="nil"/>
            </w:tcBorders>
            <w:shd w:val="clear" w:color="auto" w:fill="auto"/>
            <w:noWrap/>
            <w:tcMar>
              <w:left w:w="43" w:type="dxa"/>
              <w:right w:w="43" w:type="dxa"/>
            </w:tcMar>
            <w:vAlign w:val="center"/>
          </w:tcPr>
          <w:p w:rsidR="00B53B15" w:rsidRDefault="00B53B15" w:rsidP="00B53B15">
            <w:pPr>
              <w:jc w:val="right"/>
              <w:rPr>
                <w:sz w:val="14"/>
                <w:szCs w:val="14"/>
              </w:rPr>
            </w:pPr>
            <w:r>
              <w:rPr>
                <w:sz w:val="14"/>
                <w:szCs w:val="14"/>
              </w:rPr>
              <w:t>891,506</w:t>
            </w:r>
          </w:p>
        </w:tc>
      </w:tr>
      <w:tr w:rsidR="00B53B15" w:rsidRPr="00E5171C" w:rsidTr="001734D6">
        <w:trPr>
          <w:trHeight w:val="245"/>
        </w:trPr>
        <w:tc>
          <w:tcPr>
            <w:tcW w:w="3076" w:type="dxa"/>
            <w:tcBorders>
              <w:top w:val="nil"/>
              <w:left w:val="nil"/>
              <w:bottom w:val="nil"/>
              <w:right w:val="nil"/>
            </w:tcBorders>
            <w:shd w:val="clear" w:color="auto" w:fill="auto"/>
            <w:noWrap/>
            <w:vAlign w:val="center"/>
            <w:hideMark/>
          </w:tcPr>
          <w:p w:rsidR="00B53B15" w:rsidRPr="00E5171C" w:rsidRDefault="00B53B15" w:rsidP="00B53B15">
            <w:pPr>
              <w:ind w:firstLineChars="168" w:firstLine="269"/>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B53B15" w:rsidRDefault="00B53B15" w:rsidP="00B53B15">
            <w:pPr>
              <w:jc w:val="right"/>
              <w:rPr>
                <w:sz w:val="14"/>
                <w:szCs w:val="14"/>
              </w:rPr>
            </w:pPr>
            <w:r>
              <w:rPr>
                <w:sz w:val="14"/>
                <w:szCs w:val="14"/>
              </w:rPr>
              <w:t>1,177,930</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sz w:val="14"/>
                <w:szCs w:val="14"/>
              </w:rPr>
            </w:pPr>
            <w:r>
              <w:rPr>
                <w:sz w:val="14"/>
                <w:szCs w:val="14"/>
              </w:rPr>
              <w:t>1,271,505</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sz w:val="14"/>
                <w:szCs w:val="14"/>
              </w:rPr>
            </w:pPr>
            <w:r>
              <w:rPr>
                <w:sz w:val="14"/>
                <w:szCs w:val="14"/>
              </w:rPr>
              <w:t>1,561,698</w:t>
            </w:r>
          </w:p>
        </w:tc>
        <w:tc>
          <w:tcPr>
            <w:tcW w:w="720" w:type="dxa"/>
            <w:tcBorders>
              <w:top w:val="nil"/>
              <w:left w:val="nil"/>
              <w:bottom w:val="nil"/>
              <w:right w:val="nil"/>
            </w:tcBorders>
            <w:shd w:val="clear" w:color="auto" w:fill="auto"/>
            <w:tcMar>
              <w:left w:w="43" w:type="dxa"/>
              <w:right w:w="43" w:type="dxa"/>
            </w:tcMar>
            <w:vAlign w:val="center"/>
            <w:hideMark/>
          </w:tcPr>
          <w:p w:rsidR="00B53B15" w:rsidRDefault="00B53B15" w:rsidP="00B53B15">
            <w:pPr>
              <w:jc w:val="right"/>
              <w:rPr>
                <w:sz w:val="14"/>
                <w:szCs w:val="14"/>
              </w:rPr>
            </w:pPr>
            <w:r>
              <w:rPr>
                <w:sz w:val="14"/>
                <w:szCs w:val="14"/>
              </w:rPr>
              <w:t>1,442,167</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sz w:val="14"/>
                <w:szCs w:val="14"/>
              </w:rPr>
            </w:pPr>
            <w:r>
              <w:rPr>
                <w:sz w:val="14"/>
                <w:szCs w:val="14"/>
              </w:rPr>
              <w:t>1,457,220</w:t>
            </w:r>
          </w:p>
        </w:tc>
        <w:tc>
          <w:tcPr>
            <w:tcW w:w="720" w:type="dxa"/>
            <w:tcBorders>
              <w:top w:val="nil"/>
              <w:left w:val="nil"/>
              <w:bottom w:val="nil"/>
              <w:right w:val="nil"/>
            </w:tcBorders>
            <w:shd w:val="clear" w:color="auto" w:fill="auto"/>
            <w:tcMar>
              <w:left w:w="43" w:type="dxa"/>
              <w:right w:w="43" w:type="dxa"/>
            </w:tcMar>
            <w:vAlign w:val="center"/>
            <w:hideMark/>
          </w:tcPr>
          <w:p w:rsidR="00B53B15" w:rsidRDefault="00B53B15" w:rsidP="00B53B15">
            <w:pPr>
              <w:jc w:val="right"/>
              <w:rPr>
                <w:sz w:val="14"/>
                <w:szCs w:val="14"/>
              </w:rPr>
            </w:pPr>
            <w:r>
              <w:rPr>
                <w:sz w:val="14"/>
                <w:szCs w:val="14"/>
              </w:rPr>
              <w:t>1,543,337</w:t>
            </w:r>
          </w:p>
        </w:tc>
        <w:tc>
          <w:tcPr>
            <w:tcW w:w="72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sz w:val="14"/>
                <w:szCs w:val="14"/>
              </w:rPr>
            </w:pPr>
            <w:r>
              <w:rPr>
                <w:sz w:val="14"/>
                <w:szCs w:val="14"/>
              </w:rPr>
              <w:t>1,549,557</w:t>
            </w:r>
          </w:p>
        </w:tc>
        <w:tc>
          <w:tcPr>
            <w:tcW w:w="72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sz w:val="14"/>
                <w:szCs w:val="14"/>
              </w:rPr>
            </w:pPr>
            <w:r>
              <w:rPr>
                <w:sz w:val="14"/>
                <w:szCs w:val="14"/>
              </w:rPr>
              <w:t>1,604,905</w:t>
            </w:r>
          </w:p>
        </w:tc>
        <w:tc>
          <w:tcPr>
            <w:tcW w:w="792" w:type="dxa"/>
            <w:tcBorders>
              <w:top w:val="nil"/>
              <w:left w:val="nil"/>
              <w:bottom w:val="nil"/>
              <w:right w:val="nil"/>
            </w:tcBorders>
            <w:shd w:val="clear" w:color="auto" w:fill="auto"/>
            <w:noWrap/>
            <w:tcMar>
              <w:left w:w="43" w:type="dxa"/>
              <w:right w:w="43" w:type="dxa"/>
            </w:tcMar>
            <w:vAlign w:val="center"/>
          </w:tcPr>
          <w:p w:rsidR="00B53B15" w:rsidRDefault="00B53B15" w:rsidP="00B53B15">
            <w:pPr>
              <w:jc w:val="right"/>
              <w:rPr>
                <w:sz w:val="14"/>
                <w:szCs w:val="14"/>
              </w:rPr>
            </w:pPr>
            <w:r>
              <w:rPr>
                <w:sz w:val="14"/>
                <w:szCs w:val="14"/>
              </w:rPr>
              <w:t>1,637,960</w:t>
            </w:r>
          </w:p>
        </w:tc>
      </w:tr>
      <w:tr w:rsidR="00B53B15" w:rsidRPr="00E5171C" w:rsidTr="001734D6">
        <w:trPr>
          <w:trHeight w:val="245"/>
        </w:trPr>
        <w:tc>
          <w:tcPr>
            <w:tcW w:w="3076" w:type="dxa"/>
            <w:tcBorders>
              <w:top w:val="nil"/>
              <w:left w:val="nil"/>
              <w:bottom w:val="nil"/>
              <w:right w:val="nil"/>
            </w:tcBorders>
            <w:shd w:val="clear" w:color="auto" w:fill="auto"/>
            <w:noWrap/>
            <w:vAlign w:val="center"/>
            <w:hideMark/>
          </w:tcPr>
          <w:p w:rsidR="00B53B15" w:rsidRPr="00E5171C" w:rsidRDefault="00B53B15" w:rsidP="00B53B15">
            <w:pPr>
              <w:jc w:val="left"/>
              <w:rPr>
                <w:b/>
                <w:bCs/>
                <w:color w:val="auto"/>
                <w:szCs w:val="16"/>
              </w:rPr>
            </w:pPr>
            <w:r w:rsidRPr="00E5171C">
              <w:rPr>
                <w:b/>
                <w:bCs/>
                <w:color w:val="auto"/>
                <w:szCs w:val="16"/>
              </w:rPr>
              <w:t>Securities other than shares, included in broad money</w:t>
            </w:r>
          </w:p>
        </w:tc>
        <w:tc>
          <w:tcPr>
            <w:tcW w:w="812" w:type="dxa"/>
            <w:tcBorders>
              <w:top w:val="nil"/>
              <w:left w:val="nil"/>
              <w:bottom w:val="nil"/>
              <w:right w:val="nil"/>
            </w:tcBorders>
            <w:shd w:val="clear" w:color="auto" w:fill="auto"/>
            <w:tcMar>
              <w:left w:w="43" w:type="dxa"/>
              <w:right w:w="43" w:type="dxa"/>
            </w:tcMar>
            <w:vAlign w:val="center"/>
            <w:hideMark/>
          </w:tcPr>
          <w:p w:rsidR="00B53B15" w:rsidRDefault="00B53B15" w:rsidP="00B53B15">
            <w:pPr>
              <w:jc w:val="right"/>
              <w:rPr>
                <w:b/>
                <w:bCs/>
                <w:sz w:val="14"/>
                <w:szCs w:val="14"/>
              </w:rPr>
            </w:pPr>
            <w:r>
              <w:rPr>
                <w:b/>
                <w:bCs/>
                <w:sz w:val="14"/>
                <w:szCs w:val="14"/>
              </w:rPr>
              <w:t>10</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b/>
                <w:bCs/>
                <w:sz w:val="14"/>
                <w:szCs w:val="14"/>
              </w:rPr>
            </w:pPr>
            <w:r>
              <w:rPr>
                <w:b/>
                <w:bCs/>
                <w:sz w:val="14"/>
                <w:szCs w:val="14"/>
              </w:rPr>
              <w:t>16</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b/>
                <w:bCs/>
                <w:sz w:val="14"/>
                <w:szCs w:val="14"/>
              </w:rPr>
            </w:pPr>
            <w:r>
              <w:rPr>
                <w:b/>
                <w:bCs/>
                <w:sz w:val="14"/>
                <w:szCs w:val="14"/>
              </w:rPr>
              <w:t>16</w:t>
            </w:r>
          </w:p>
        </w:tc>
        <w:tc>
          <w:tcPr>
            <w:tcW w:w="720" w:type="dxa"/>
            <w:tcBorders>
              <w:top w:val="nil"/>
              <w:left w:val="nil"/>
              <w:bottom w:val="nil"/>
              <w:right w:val="nil"/>
            </w:tcBorders>
            <w:shd w:val="clear" w:color="auto" w:fill="auto"/>
            <w:tcMar>
              <w:left w:w="43" w:type="dxa"/>
              <w:right w:w="43" w:type="dxa"/>
            </w:tcMar>
            <w:vAlign w:val="center"/>
            <w:hideMark/>
          </w:tcPr>
          <w:p w:rsidR="00B53B15" w:rsidRDefault="00B53B15" w:rsidP="00B53B15">
            <w:pPr>
              <w:jc w:val="right"/>
              <w:rPr>
                <w:b/>
                <w:bCs/>
                <w:sz w:val="14"/>
                <w:szCs w:val="14"/>
              </w:rPr>
            </w:pPr>
            <w:r>
              <w:rPr>
                <w:b/>
                <w:bCs/>
                <w:sz w:val="14"/>
                <w:szCs w:val="14"/>
              </w:rPr>
              <w:t>16</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b/>
                <w:bCs/>
                <w:sz w:val="14"/>
                <w:szCs w:val="14"/>
              </w:rPr>
            </w:pPr>
            <w:r>
              <w:rPr>
                <w:b/>
                <w:bCs/>
                <w:sz w:val="14"/>
                <w:szCs w:val="14"/>
              </w:rPr>
              <w:t>16</w:t>
            </w:r>
          </w:p>
        </w:tc>
        <w:tc>
          <w:tcPr>
            <w:tcW w:w="720" w:type="dxa"/>
            <w:tcBorders>
              <w:top w:val="nil"/>
              <w:left w:val="nil"/>
              <w:bottom w:val="nil"/>
              <w:right w:val="nil"/>
            </w:tcBorders>
            <w:shd w:val="clear" w:color="auto" w:fill="auto"/>
            <w:tcMar>
              <w:left w:w="43" w:type="dxa"/>
              <w:right w:w="43" w:type="dxa"/>
            </w:tcMar>
            <w:vAlign w:val="center"/>
            <w:hideMark/>
          </w:tcPr>
          <w:p w:rsidR="00B53B15" w:rsidRDefault="00B53B15" w:rsidP="00B53B15">
            <w:pPr>
              <w:jc w:val="right"/>
              <w:rPr>
                <w:b/>
                <w:bCs/>
                <w:sz w:val="14"/>
                <w:szCs w:val="14"/>
              </w:rPr>
            </w:pPr>
            <w:r>
              <w:rPr>
                <w:b/>
                <w:bCs/>
                <w:sz w:val="14"/>
                <w:szCs w:val="14"/>
              </w:rPr>
              <w:t>16</w:t>
            </w:r>
          </w:p>
        </w:tc>
        <w:tc>
          <w:tcPr>
            <w:tcW w:w="72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b/>
                <w:bCs/>
                <w:sz w:val="14"/>
                <w:szCs w:val="14"/>
              </w:rPr>
            </w:pPr>
            <w:r>
              <w:rPr>
                <w:b/>
                <w:bCs/>
                <w:sz w:val="14"/>
                <w:szCs w:val="14"/>
              </w:rPr>
              <w:t>16</w:t>
            </w:r>
          </w:p>
        </w:tc>
        <w:tc>
          <w:tcPr>
            <w:tcW w:w="72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b/>
                <w:bCs/>
                <w:sz w:val="14"/>
                <w:szCs w:val="14"/>
              </w:rPr>
            </w:pPr>
            <w:r>
              <w:rPr>
                <w:b/>
                <w:bCs/>
                <w:sz w:val="14"/>
                <w:szCs w:val="14"/>
              </w:rPr>
              <w:t>16</w:t>
            </w:r>
          </w:p>
        </w:tc>
        <w:tc>
          <w:tcPr>
            <w:tcW w:w="792" w:type="dxa"/>
            <w:tcBorders>
              <w:top w:val="nil"/>
              <w:left w:val="nil"/>
              <w:bottom w:val="nil"/>
              <w:right w:val="nil"/>
            </w:tcBorders>
            <w:shd w:val="clear" w:color="auto" w:fill="auto"/>
            <w:noWrap/>
            <w:tcMar>
              <w:left w:w="43" w:type="dxa"/>
              <w:right w:w="43" w:type="dxa"/>
            </w:tcMar>
            <w:vAlign w:val="center"/>
          </w:tcPr>
          <w:p w:rsidR="00B53B15" w:rsidRDefault="00B53B15" w:rsidP="00B53B15">
            <w:pPr>
              <w:jc w:val="right"/>
              <w:rPr>
                <w:b/>
                <w:bCs/>
                <w:sz w:val="14"/>
                <w:szCs w:val="14"/>
              </w:rPr>
            </w:pPr>
            <w:r>
              <w:rPr>
                <w:b/>
                <w:bCs/>
                <w:sz w:val="14"/>
                <w:szCs w:val="14"/>
              </w:rPr>
              <w:t>16</w:t>
            </w:r>
          </w:p>
        </w:tc>
      </w:tr>
      <w:tr w:rsidR="00B53B15" w:rsidRPr="00E5171C" w:rsidTr="001734D6">
        <w:trPr>
          <w:trHeight w:val="245"/>
        </w:trPr>
        <w:tc>
          <w:tcPr>
            <w:tcW w:w="3076" w:type="dxa"/>
            <w:tcBorders>
              <w:top w:val="nil"/>
              <w:left w:val="nil"/>
              <w:bottom w:val="nil"/>
              <w:right w:val="nil"/>
            </w:tcBorders>
            <w:shd w:val="clear" w:color="auto" w:fill="auto"/>
            <w:noWrap/>
            <w:vAlign w:val="center"/>
            <w:hideMark/>
          </w:tcPr>
          <w:p w:rsidR="00B53B15" w:rsidRPr="00E5171C" w:rsidRDefault="00B53B15" w:rsidP="00B53B15">
            <w:pPr>
              <w:ind w:firstLineChars="200" w:firstLine="320"/>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B53B15" w:rsidRDefault="00B53B15" w:rsidP="00B53B15">
            <w:pPr>
              <w:jc w:val="right"/>
              <w:rPr>
                <w:sz w:val="14"/>
                <w:szCs w:val="14"/>
              </w:rPr>
            </w:pPr>
            <w:r>
              <w:rPr>
                <w:sz w:val="14"/>
                <w:szCs w:val="14"/>
              </w:rPr>
              <w:t>7</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sz w:val="14"/>
                <w:szCs w:val="14"/>
              </w:rPr>
            </w:pPr>
            <w:r>
              <w:rPr>
                <w:sz w:val="14"/>
                <w:szCs w:val="14"/>
              </w:rPr>
              <w:t>12</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sz w:val="14"/>
                <w:szCs w:val="14"/>
              </w:rPr>
            </w:pPr>
            <w:r>
              <w:rPr>
                <w:sz w:val="14"/>
                <w:szCs w:val="14"/>
              </w:rPr>
              <w:t>13</w:t>
            </w:r>
          </w:p>
        </w:tc>
        <w:tc>
          <w:tcPr>
            <w:tcW w:w="720" w:type="dxa"/>
            <w:tcBorders>
              <w:top w:val="nil"/>
              <w:left w:val="nil"/>
              <w:bottom w:val="nil"/>
              <w:right w:val="nil"/>
            </w:tcBorders>
            <w:shd w:val="clear" w:color="auto" w:fill="auto"/>
            <w:tcMar>
              <w:left w:w="43" w:type="dxa"/>
              <w:right w:w="43" w:type="dxa"/>
            </w:tcMar>
            <w:vAlign w:val="center"/>
            <w:hideMark/>
          </w:tcPr>
          <w:p w:rsidR="00B53B15" w:rsidRDefault="00B53B15" w:rsidP="00B53B15">
            <w:pPr>
              <w:jc w:val="right"/>
              <w:rPr>
                <w:sz w:val="14"/>
                <w:szCs w:val="14"/>
              </w:rPr>
            </w:pPr>
            <w:r>
              <w:rPr>
                <w:sz w:val="14"/>
                <w:szCs w:val="14"/>
              </w:rPr>
              <w:t>13</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sz w:val="14"/>
                <w:szCs w:val="14"/>
              </w:rPr>
            </w:pPr>
            <w:r>
              <w:rPr>
                <w:sz w:val="14"/>
                <w:szCs w:val="14"/>
              </w:rPr>
              <w:t>13</w:t>
            </w:r>
          </w:p>
        </w:tc>
        <w:tc>
          <w:tcPr>
            <w:tcW w:w="720" w:type="dxa"/>
            <w:tcBorders>
              <w:top w:val="nil"/>
              <w:left w:val="nil"/>
              <w:bottom w:val="nil"/>
              <w:right w:val="nil"/>
            </w:tcBorders>
            <w:shd w:val="clear" w:color="auto" w:fill="auto"/>
            <w:tcMar>
              <w:left w:w="43" w:type="dxa"/>
              <w:right w:w="43" w:type="dxa"/>
            </w:tcMar>
            <w:vAlign w:val="center"/>
            <w:hideMark/>
          </w:tcPr>
          <w:p w:rsidR="00B53B15" w:rsidRDefault="00B53B15" w:rsidP="00B53B15">
            <w:pPr>
              <w:jc w:val="right"/>
              <w:rPr>
                <w:sz w:val="14"/>
                <w:szCs w:val="14"/>
              </w:rPr>
            </w:pPr>
            <w:r>
              <w:rPr>
                <w:sz w:val="14"/>
                <w:szCs w:val="14"/>
              </w:rPr>
              <w:t>13</w:t>
            </w:r>
          </w:p>
        </w:tc>
        <w:tc>
          <w:tcPr>
            <w:tcW w:w="72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sz w:val="14"/>
                <w:szCs w:val="14"/>
              </w:rPr>
            </w:pPr>
            <w:r>
              <w:rPr>
                <w:sz w:val="14"/>
                <w:szCs w:val="14"/>
              </w:rPr>
              <w:t>13</w:t>
            </w:r>
          </w:p>
        </w:tc>
        <w:tc>
          <w:tcPr>
            <w:tcW w:w="72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sz w:val="14"/>
                <w:szCs w:val="14"/>
              </w:rPr>
            </w:pPr>
            <w:r>
              <w:rPr>
                <w:sz w:val="14"/>
                <w:szCs w:val="14"/>
              </w:rPr>
              <w:t>13</w:t>
            </w:r>
          </w:p>
        </w:tc>
        <w:tc>
          <w:tcPr>
            <w:tcW w:w="792" w:type="dxa"/>
            <w:tcBorders>
              <w:top w:val="nil"/>
              <w:left w:val="nil"/>
              <w:bottom w:val="nil"/>
              <w:right w:val="nil"/>
            </w:tcBorders>
            <w:shd w:val="clear" w:color="auto" w:fill="auto"/>
            <w:noWrap/>
            <w:tcMar>
              <w:left w:w="43" w:type="dxa"/>
              <w:right w:w="43" w:type="dxa"/>
            </w:tcMar>
            <w:vAlign w:val="center"/>
          </w:tcPr>
          <w:p w:rsidR="00B53B15" w:rsidRDefault="00B53B15" w:rsidP="00B53B15">
            <w:pPr>
              <w:jc w:val="right"/>
              <w:rPr>
                <w:sz w:val="14"/>
                <w:szCs w:val="14"/>
              </w:rPr>
            </w:pPr>
            <w:r>
              <w:rPr>
                <w:sz w:val="14"/>
                <w:szCs w:val="14"/>
              </w:rPr>
              <w:t>13</w:t>
            </w:r>
          </w:p>
        </w:tc>
      </w:tr>
      <w:tr w:rsidR="00B53B15" w:rsidRPr="00E5171C" w:rsidTr="001734D6">
        <w:trPr>
          <w:trHeight w:val="245"/>
        </w:trPr>
        <w:tc>
          <w:tcPr>
            <w:tcW w:w="3076" w:type="dxa"/>
            <w:tcBorders>
              <w:top w:val="nil"/>
              <w:left w:val="nil"/>
              <w:bottom w:val="nil"/>
              <w:right w:val="nil"/>
            </w:tcBorders>
            <w:shd w:val="clear" w:color="auto" w:fill="auto"/>
            <w:noWrap/>
            <w:vAlign w:val="center"/>
            <w:hideMark/>
          </w:tcPr>
          <w:p w:rsidR="00B53B15" w:rsidRPr="00E5171C" w:rsidRDefault="00B53B15" w:rsidP="00B53B15">
            <w:pPr>
              <w:ind w:firstLineChars="200" w:firstLine="320"/>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B53B15" w:rsidRDefault="00B53B15" w:rsidP="00B53B15">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53B15" w:rsidRDefault="00B53B15" w:rsidP="00B53B15">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53B15" w:rsidRDefault="00B53B15" w:rsidP="00B53B1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tcPr>
          <w:p w:rsidR="00B53B15" w:rsidRDefault="00B53B15" w:rsidP="00B53B15">
            <w:pPr>
              <w:jc w:val="right"/>
              <w:rPr>
                <w:sz w:val="14"/>
                <w:szCs w:val="14"/>
              </w:rPr>
            </w:pPr>
            <w:r>
              <w:rPr>
                <w:sz w:val="14"/>
                <w:szCs w:val="14"/>
              </w:rPr>
              <w:t>-</w:t>
            </w:r>
          </w:p>
        </w:tc>
      </w:tr>
      <w:tr w:rsidR="00B53B15" w:rsidRPr="00E5171C" w:rsidTr="001734D6">
        <w:trPr>
          <w:trHeight w:val="245"/>
        </w:trPr>
        <w:tc>
          <w:tcPr>
            <w:tcW w:w="3076" w:type="dxa"/>
            <w:tcBorders>
              <w:top w:val="nil"/>
              <w:left w:val="nil"/>
              <w:bottom w:val="nil"/>
              <w:right w:val="nil"/>
            </w:tcBorders>
            <w:shd w:val="clear" w:color="auto" w:fill="auto"/>
            <w:noWrap/>
            <w:vAlign w:val="center"/>
            <w:hideMark/>
          </w:tcPr>
          <w:p w:rsidR="00B53B15" w:rsidRPr="00E5171C" w:rsidRDefault="00B53B15" w:rsidP="00B53B15">
            <w:pPr>
              <w:ind w:firstLineChars="200" w:firstLine="320"/>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B53B15" w:rsidRDefault="00B53B15" w:rsidP="00B53B15">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hideMark/>
          </w:tcPr>
          <w:p w:rsidR="00B53B15" w:rsidRDefault="00B53B15" w:rsidP="00B53B15">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hideMark/>
          </w:tcPr>
          <w:p w:rsidR="00B53B15" w:rsidRDefault="00B53B15" w:rsidP="00B53B15">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sz w:val="14"/>
                <w:szCs w:val="14"/>
              </w:rPr>
            </w:pPr>
            <w:r>
              <w:rPr>
                <w:sz w:val="14"/>
                <w:szCs w:val="14"/>
              </w:rPr>
              <w:t>3</w:t>
            </w:r>
          </w:p>
        </w:tc>
        <w:tc>
          <w:tcPr>
            <w:tcW w:w="792" w:type="dxa"/>
            <w:tcBorders>
              <w:top w:val="nil"/>
              <w:left w:val="nil"/>
              <w:bottom w:val="nil"/>
              <w:right w:val="nil"/>
            </w:tcBorders>
            <w:shd w:val="clear" w:color="auto" w:fill="auto"/>
            <w:noWrap/>
            <w:tcMar>
              <w:left w:w="43" w:type="dxa"/>
              <w:right w:w="43" w:type="dxa"/>
            </w:tcMar>
            <w:vAlign w:val="center"/>
          </w:tcPr>
          <w:p w:rsidR="00B53B15" w:rsidRDefault="00B53B15" w:rsidP="00B53B15">
            <w:pPr>
              <w:jc w:val="right"/>
              <w:rPr>
                <w:sz w:val="14"/>
                <w:szCs w:val="14"/>
              </w:rPr>
            </w:pPr>
            <w:r>
              <w:rPr>
                <w:sz w:val="14"/>
                <w:szCs w:val="14"/>
              </w:rPr>
              <w:t>3</w:t>
            </w:r>
          </w:p>
        </w:tc>
      </w:tr>
      <w:tr w:rsidR="00B53B15" w:rsidRPr="00E5171C" w:rsidTr="001734D6">
        <w:trPr>
          <w:trHeight w:val="245"/>
        </w:trPr>
        <w:tc>
          <w:tcPr>
            <w:tcW w:w="3076" w:type="dxa"/>
            <w:tcBorders>
              <w:top w:val="nil"/>
              <w:left w:val="nil"/>
              <w:bottom w:val="nil"/>
              <w:right w:val="nil"/>
            </w:tcBorders>
            <w:shd w:val="clear" w:color="auto" w:fill="auto"/>
            <w:noWrap/>
            <w:vAlign w:val="center"/>
            <w:hideMark/>
          </w:tcPr>
          <w:p w:rsidR="00B53B15" w:rsidRPr="00E5171C" w:rsidRDefault="00B53B15" w:rsidP="00B53B15">
            <w:pPr>
              <w:ind w:firstLineChars="200" w:firstLine="320"/>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B53B15" w:rsidRDefault="00B53B15" w:rsidP="00B53B15">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53B15" w:rsidRDefault="00B53B15" w:rsidP="00B53B15">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53B15" w:rsidRDefault="00B53B15" w:rsidP="00B53B1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tcPr>
          <w:p w:rsidR="00B53B15" w:rsidRDefault="00B53B15" w:rsidP="00B53B15">
            <w:pPr>
              <w:jc w:val="right"/>
              <w:rPr>
                <w:sz w:val="14"/>
                <w:szCs w:val="14"/>
              </w:rPr>
            </w:pPr>
            <w:r>
              <w:rPr>
                <w:sz w:val="14"/>
                <w:szCs w:val="14"/>
              </w:rPr>
              <w:t>-</w:t>
            </w:r>
          </w:p>
        </w:tc>
      </w:tr>
      <w:tr w:rsidR="00B53B15" w:rsidRPr="00E5171C" w:rsidTr="001734D6">
        <w:trPr>
          <w:trHeight w:val="245"/>
        </w:trPr>
        <w:tc>
          <w:tcPr>
            <w:tcW w:w="3076" w:type="dxa"/>
            <w:tcBorders>
              <w:top w:val="nil"/>
              <w:left w:val="nil"/>
              <w:bottom w:val="nil"/>
              <w:right w:val="nil"/>
            </w:tcBorders>
            <w:shd w:val="clear" w:color="auto" w:fill="auto"/>
            <w:noWrap/>
            <w:vAlign w:val="center"/>
            <w:hideMark/>
          </w:tcPr>
          <w:p w:rsidR="00B53B15" w:rsidRPr="00E5171C" w:rsidRDefault="00B53B15" w:rsidP="00B53B15">
            <w:pPr>
              <w:jc w:val="left"/>
              <w:rPr>
                <w:b/>
                <w:bCs/>
                <w:color w:val="auto"/>
                <w:szCs w:val="16"/>
              </w:rPr>
            </w:pPr>
            <w:r w:rsidRPr="00E5171C">
              <w:rPr>
                <w:b/>
                <w:bCs/>
                <w:color w:val="auto"/>
                <w:szCs w:val="16"/>
              </w:rPr>
              <w:t>Deposits excluded from broad money</w:t>
            </w:r>
          </w:p>
        </w:tc>
        <w:tc>
          <w:tcPr>
            <w:tcW w:w="812" w:type="dxa"/>
            <w:tcBorders>
              <w:top w:val="nil"/>
              <w:left w:val="nil"/>
              <w:bottom w:val="nil"/>
              <w:right w:val="nil"/>
            </w:tcBorders>
            <w:shd w:val="clear" w:color="auto" w:fill="auto"/>
            <w:tcMar>
              <w:left w:w="43" w:type="dxa"/>
              <w:right w:w="43" w:type="dxa"/>
            </w:tcMar>
            <w:vAlign w:val="center"/>
            <w:hideMark/>
          </w:tcPr>
          <w:p w:rsidR="00B53B15" w:rsidRDefault="00B53B15" w:rsidP="00B53B15">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53B15" w:rsidRDefault="00B53B15" w:rsidP="00B53B15">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53B15" w:rsidRDefault="00B53B15" w:rsidP="00B53B1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tcPr>
          <w:p w:rsidR="00B53B15" w:rsidRDefault="00B53B15" w:rsidP="00B53B15">
            <w:pPr>
              <w:jc w:val="right"/>
              <w:rPr>
                <w:sz w:val="14"/>
                <w:szCs w:val="14"/>
              </w:rPr>
            </w:pPr>
            <w:r>
              <w:rPr>
                <w:sz w:val="14"/>
                <w:szCs w:val="14"/>
              </w:rPr>
              <w:t>-</w:t>
            </w:r>
          </w:p>
        </w:tc>
      </w:tr>
      <w:tr w:rsidR="00B53B15" w:rsidRPr="00E5171C" w:rsidTr="001734D6">
        <w:trPr>
          <w:trHeight w:val="245"/>
        </w:trPr>
        <w:tc>
          <w:tcPr>
            <w:tcW w:w="3076" w:type="dxa"/>
            <w:tcBorders>
              <w:top w:val="nil"/>
              <w:left w:val="nil"/>
              <w:bottom w:val="nil"/>
              <w:right w:val="nil"/>
            </w:tcBorders>
            <w:shd w:val="clear" w:color="auto" w:fill="auto"/>
            <w:noWrap/>
            <w:vAlign w:val="center"/>
            <w:hideMark/>
          </w:tcPr>
          <w:p w:rsidR="00B53B15" w:rsidRPr="00E5171C" w:rsidRDefault="00B53B15" w:rsidP="00B53B15">
            <w:pPr>
              <w:ind w:firstLineChars="200" w:firstLine="320"/>
              <w:jc w:val="left"/>
              <w:rPr>
                <w:i/>
                <w:iCs/>
                <w:color w:val="auto"/>
                <w:szCs w:val="16"/>
              </w:rPr>
            </w:pPr>
            <w:r w:rsidRPr="00E5171C">
              <w:rPr>
                <w:i/>
                <w:iCs/>
                <w:color w:val="auto"/>
                <w:szCs w:val="16"/>
              </w:rPr>
              <w:t>Of which: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B53B15" w:rsidRDefault="00B53B15" w:rsidP="00B53B15">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53B15" w:rsidRDefault="00B53B15" w:rsidP="00B53B15">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53B15" w:rsidRDefault="00B53B15" w:rsidP="00B53B1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tcPr>
          <w:p w:rsidR="00B53B15" w:rsidRDefault="00B53B15" w:rsidP="00B53B15">
            <w:pPr>
              <w:jc w:val="right"/>
              <w:rPr>
                <w:sz w:val="14"/>
                <w:szCs w:val="14"/>
              </w:rPr>
            </w:pPr>
            <w:r>
              <w:rPr>
                <w:sz w:val="14"/>
                <w:szCs w:val="14"/>
              </w:rPr>
              <w:t>-</w:t>
            </w:r>
          </w:p>
        </w:tc>
      </w:tr>
      <w:tr w:rsidR="00B53B15" w:rsidRPr="00E5171C" w:rsidTr="001734D6">
        <w:trPr>
          <w:trHeight w:val="245"/>
        </w:trPr>
        <w:tc>
          <w:tcPr>
            <w:tcW w:w="3076" w:type="dxa"/>
            <w:tcBorders>
              <w:top w:val="nil"/>
              <w:left w:val="nil"/>
              <w:bottom w:val="nil"/>
              <w:right w:val="nil"/>
            </w:tcBorders>
            <w:shd w:val="clear" w:color="auto" w:fill="auto"/>
            <w:noWrap/>
            <w:vAlign w:val="center"/>
            <w:hideMark/>
          </w:tcPr>
          <w:p w:rsidR="00B53B15" w:rsidRPr="00E5171C" w:rsidRDefault="00B53B15" w:rsidP="00B53B15">
            <w:pPr>
              <w:jc w:val="left"/>
              <w:rPr>
                <w:b/>
                <w:bCs/>
                <w:color w:val="auto"/>
                <w:szCs w:val="16"/>
              </w:rPr>
            </w:pPr>
            <w:r w:rsidRPr="00E5171C">
              <w:rPr>
                <w:b/>
                <w:bCs/>
                <w:color w:val="auto"/>
                <w:szCs w:val="16"/>
              </w:rPr>
              <w:t>Securities other than shares, excluded from broad money</w:t>
            </w:r>
          </w:p>
        </w:tc>
        <w:tc>
          <w:tcPr>
            <w:tcW w:w="812" w:type="dxa"/>
            <w:tcBorders>
              <w:top w:val="nil"/>
              <w:left w:val="nil"/>
              <w:bottom w:val="nil"/>
              <w:right w:val="nil"/>
            </w:tcBorders>
            <w:shd w:val="clear" w:color="auto" w:fill="auto"/>
            <w:tcMar>
              <w:left w:w="43" w:type="dxa"/>
              <w:right w:w="43" w:type="dxa"/>
            </w:tcMar>
            <w:vAlign w:val="center"/>
            <w:hideMark/>
          </w:tcPr>
          <w:p w:rsidR="00B53B15" w:rsidRDefault="00B53B15" w:rsidP="00B53B15">
            <w:pPr>
              <w:jc w:val="right"/>
              <w:rPr>
                <w:b/>
                <w:bCs/>
                <w:sz w:val="14"/>
                <w:szCs w:val="14"/>
              </w:rPr>
            </w:pPr>
            <w:r>
              <w:rPr>
                <w:b/>
                <w:bCs/>
                <w:sz w:val="14"/>
                <w:szCs w:val="14"/>
              </w:rPr>
              <w:t>15,535</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b/>
                <w:bCs/>
                <w:sz w:val="14"/>
                <w:szCs w:val="14"/>
              </w:rPr>
            </w:pPr>
            <w:r>
              <w:rPr>
                <w:b/>
                <w:bCs/>
                <w:sz w:val="14"/>
                <w:szCs w:val="14"/>
              </w:rPr>
              <w:t>19,530</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b/>
                <w:bCs/>
                <w:sz w:val="14"/>
                <w:szCs w:val="14"/>
              </w:rPr>
            </w:pPr>
            <w:r>
              <w:rPr>
                <w:b/>
                <w:bCs/>
                <w:sz w:val="14"/>
                <w:szCs w:val="14"/>
              </w:rPr>
              <w:t>36,745</w:t>
            </w:r>
          </w:p>
        </w:tc>
        <w:tc>
          <w:tcPr>
            <w:tcW w:w="720" w:type="dxa"/>
            <w:tcBorders>
              <w:top w:val="nil"/>
              <w:left w:val="nil"/>
              <w:bottom w:val="nil"/>
              <w:right w:val="nil"/>
            </w:tcBorders>
            <w:shd w:val="clear" w:color="auto" w:fill="auto"/>
            <w:tcMar>
              <w:left w:w="43" w:type="dxa"/>
              <w:right w:w="43" w:type="dxa"/>
            </w:tcMar>
            <w:vAlign w:val="center"/>
            <w:hideMark/>
          </w:tcPr>
          <w:p w:rsidR="00B53B15" w:rsidRDefault="00B53B15" w:rsidP="00B53B15">
            <w:pPr>
              <w:jc w:val="right"/>
              <w:rPr>
                <w:b/>
                <w:bCs/>
                <w:sz w:val="14"/>
                <w:szCs w:val="14"/>
              </w:rPr>
            </w:pPr>
            <w:r>
              <w:rPr>
                <w:b/>
                <w:bCs/>
                <w:sz w:val="14"/>
                <w:szCs w:val="14"/>
              </w:rPr>
              <w:t>32,632</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b/>
                <w:bCs/>
                <w:sz w:val="14"/>
                <w:szCs w:val="14"/>
              </w:rPr>
            </w:pPr>
            <w:r>
              <w:rPr>
                <w:b/>
                <w:bCs/>
                <w:sz w:val="14"/>
                <w:szCs w:val="14"/>
              </w:rPr>
              <w:t>36,963</w:t>
            </w:r>
          </w:p>
        </w:tc>
        <w:tc>
          <w:tcPr>
            <w:tcW w:w="720" w:type="dxa"/>
            <w:tcBorders>
              <w:top w:val="nil"/>
              <w:left w:val="nil"/>
              <w:bottom w:val="nil"/>
              <w:right w:val="nil"/>
            </w:tcBorders>
            <w:shd w:val="clear" w:color="auto" w:fill="auto"/>
            <w:tcMar>
              <w:left w:w="43" w:type="dxa"/>
              <w:right w:w="43" w:type="dxa"/>
            </w:tcMar>
            <w:vAlign w:val="center"/>
            <w:hideMark/>
          </w:tcPr>
          <w:p w:rsidR="00B53B15" w:rsidRDefault="00B53B15" w:rsidP="00B53B15">
            <w:pPr>
              <w:jc w:val="right"/>
              <w:rPr>
                <w:b/>
                <w:bCs/>
                <w:sz w:val="14"/>
                <w:szCs w:val="14"/>
              </w:rPr>
            </w:pPr>
            <w:r>
              <w:rPr>
                <w:b/>
                <w:bCs/>
                <w:sz w:val="14"/>
                <w:szCs w:val="14"/>
              </w:rPr>
              <w:t>39,107</w:t>
            </w:r>
          </w:p>
        </w:tc>
        <w:tc>
          <w:tcPr>
            <w:tcW w:w="72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b/>
                <w:bCs/>
                <w:sz w:val="14"/>
                <w:szCs w:val="14"/>
              </w:rPr>
            </w:pPr>
            <w:r>
              <w:rPr>
                <w:b/>
                <w:bCs/>
                <w:sz w:val="14"/>
                <w:szCs w:val="14"/>
              </w:rPr>
              <w:t>39,860</w:t>
            </w:r>
          </w:p>
        </w:tc>
        <w:tc>
          <w:tcPr>
            <w:tcW w:w="72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b/>
                <w:bCs/>
                <w:sz w:val="14"/>
                <w:szCs w:val="14"/>
              </w:rPr>
            </w:pPr>
            <w:r>
              <w:rPr>
                <w:b/>
                <w:bCs/>
                <w:sz w:val="14"/>
                <w:szCs w:val="14"/>
              </w:rPr>
              <w:t>41,143</w:t>
            </w:r>
          </w:p>
        </w:tc>
        <w:tc>
          <w:tcPr>
            <w:tcW w:w="792" w:type="dxa"/>
            <w:tcBorders>
              <w:top w:val="nil"/>
              <w:left w:val="nil"/>
              <w:bottom w:val="nil"/>
              <w:right w:val="nil"/>
            </w:tcBorders>
            <w:shd w:val="clear" w:color="auto" w:fill="auto"/>
            <w:noWrap/>
            <w:tcMar>
              <w:left w:w="43" w:type="dxa"/>
              <w:right w:w="43" w:type="dxa"/>
            </w:tcMar>
            <w:vAlign w:val="center"/>
          </w:tcPr>
          <w:p w:rsidR="00B53B15" w:rsidRDefault="00B53B15" w:rsidP="00B53B15">
            <w:pPr>
              <w:jc w:val="right"/>
              <w:rPr>
                <w:b/>
                <w:bCs/>
                <w:sz w:val="14"/>
                <w:szCs w:val="14"/>
              </w:rPr>
            </w:pPr>
            <w:r>
              <w:rPr>
                <w:b/>
                <w:bCs/>
                <w:sz w:val="14"/>
                <w:szCs w:val="14"/>
              </w:rPr>
              <w:t>41,170</w:t>
            </w:r>
          </w:p>
        </w:tc>
      </w:tr>
      <w:tr w:rsidR="00B53B15" w:rsidRPr="00E5171C" w:rsidTr="001734D6">
        <w:trPr>
          <w:trHeight w:val="245"/>
        </w:trPr>
        <w:tc>
          <w:tcPr>
            <w:tcW w:w="3076" w:type="dxa"/>
            <w:tcBorders>
              <w:top w:val="nil"/>
              <w:left w:val="nil"/>
              <w:bottom w:val="nil"/>
              <w:right w:val="nil"/>
            </w:tcBorders>
            <w:shd w:val="clear" w:color="auto" w:fill="auto"/>
            <w:vAlign w:val="center"/>
            <w:hideMark/>
          </w:tcPr>
          <w:p w:rsidR="00B53B15" w:rsidRPr="00E5171C" w:rsidRDefault="00B53B15" w:rsidP="00B53B15">
            <w:pPr>
              <w:ind w:firstLineChars="200" w:firstLine="320"/>
              <w:jc w:val="left"/>
              <w:rPr>
                <w:i/>
                <w:iCs/>
                <w:color w:val="auto"/>
                <w:szCs w:val="16"/>
              </w:rPr>
            </w:pPr>
            <w:r w:rsidRPr="00E5171C">
              <w:rPr>
                <w:i/>
                <w:iCs/>
                <w:color w:val="auto"/>
                <w:szCs w:val="16"/>
              </w:rPr>
              <w:t>Of which: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B53B15" w:rsidRDefault="00B53B15" w:rsidP="00B53B15">
            <w:pPr>
              <w:jc w:val="right"/>
              <w:rPr>
                <w:i/>
                <w:iCs/>
                <w:sz w:val="14"/>
                <w:szCs w:val="14"/>
              </w:rPr>
            </w:pPr>
            <w:r>
              <w:rPr>
                <w:i/>
                <w:iCs/>
                <w:sz w:val="14"/>
                <w:szCs w:val="14"/>
              </w:rPr>
              <w:t>11,582</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i/>
                <w:iCs/>
                <w:sz w:val="14"/>
                <w:szCs w:val="14"/>
              </w:rPr>
            </w:pPr>
            <w:r>
              <w:rPr>
                <w:i/>
                <w:iCs/>
                <w:sz w:val="14"/>
                <w:szCs w:val="14"/>
              </w:rPr>
              <w:t>12,876</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i/>
                <w:iCs/>
                <w:sz w:val="14"/>
                <w:szCs w:val="14"/>
              </w:rPr>
            </w:pPr>
            <w:r>
              <w:rPr>
                <w:i/>
                <w:iCs/>
                <w:sz w:val="14"/>
                <w:szCs w:val="14"/>
              </w:rPr>
              <w:t>19,053</w:t>
            </w:r>
          </w:p>
        </w:tc>
        <w:tc>
          <w:tcPr>
            <w:tcW w:w="720" w:type="dxa"/>
            <w:tcBorders>
              <w:top w:val="nil"/>
              <w:left w:val="nil"/>
              <w:bottom w:val="nil"/>
              <w:right w:val="nil"/>
            </w:tcBorders>
            <w:shd w:val="clear" w:color="auto" w:fill="auto"/>
            <w:tcMar>
              <w:left w:w="43" w:type="dxa"/>
              <w:right w:w="43" w:type="dxa"/>
            </w:tcMar>
            <w:vAlign w:val="center"/>
            <w:hideMark/>
          </w:tcPr>
          <w:p w:rsidR="00B53B15" w:rsidRDefault="00B53B15" w:rsidP="00B53B15">
            <w:pPr>
              <w:jc w:val="right"/>
              <w:rPr>
                <w:i/>
                <w:iCs/>
                <w:sz w:val="14"/>
                <w:szCs w:val="14"/>
              </w:rPr>
            </w:pPr>
            <w:r>
              <w:rPr>
                <w:i/>
                <w:iCs/>
                <w:sz w:val="14"/>
                <w:szCs w:val="14"/>
              </w:rPr>
              <w:t>20,324</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i/>
                <w:iCs/>
                <w:sz w:val="14"/>
                <w:szCs w:val="14"/>
              </w:rPr>
            </w:pPr>
            <w:r>
              <w:rPr>
                <w:i/>
                <w:iCs/>
                <w:sz w:val="14"/>
                <w:szCs w:val="14"/>
              </w:rPr>
              <w:t>20,204</w:t>
            </w:r>
          </w:p>
        </w:tc>
        <w:tc>
          <w:tcPr>
            <w:tcW w:w="720" w:type="dxa"/>
            <w:tcBorders>
              <w:top w:val="nil"/>
              <w:left w:val="nil"/>
              <w:bottom w:val="nil"/>
              <w:right w:val="nil"/>
            </w:tcBorders>
            <w:shd w:val="clear" w:color="auto" w:fill="auto"/>
            <w:tcMar>
              <w:left w:w="43" w:type="dxa"/>
              <w:right w:w="43" w:type="dxa"/>
            </w:tcMar>
            <w:vAlign w:val="center"/>
            <w:hideMark/>
          </w:tcPr>
          <w:p w:rsidR="00B53B15" w:rsidRDefault="00B53B15" w:rsidP="00B53B15">
            <w:pPr>
              <w:jc w:val="right"/>
              <w:rPr>
                <w:i/>
                <w:iCs/>
                <w:sz w:val="14"/>
                <w:szCs w:val="14"/>
              </w:rPr>
            </w:pPr>
            <w:r>
              <w:rPr>
                <w:i/>
                <w:iCs/>
                <w:sz w:val="14"/>
                <w:szCs w:val="14"/>
              </w:rPr>
              <w:t>20,484</w:t>
            </w:r>
          </w:p>
        </w:tc>
        <w:tc>
          <w:tcPr>
            <w:tcW w:w="72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i/>
                <w:iCs/>
                <w:sz w:val="14"/>
                <w:szCs w:val="14"/>
              </w:rPr>
            </w:pPr>
            <w:r>
              <w:rPr>
                <w:i/>
                <w:iCs/>
                <w:sz w:val="14"/>
                <w:szCs w:val="14"/>
              </w:rPr>
              <w:t>20,661</w:t>
            </w:r>
          </w:p>
        </w:tc>
        <w:tc>
          <w:tcPr>
            <w:tcW w:w="72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i/>
                <w:iCs/>
                <w:sz w:val="14"/>
                <w:szCs w:val="14"/>
              </w:rPr>
            </w:pPr>
            <w:r>
              <w:rPr>
                <w:i/>
                <w:iCs/>
                <w:sz w:val="14"/>
                <w:szCs w:val="14"/>
              </w:rPr>
              <w:t>21,721</w:t>
            </w:r>
          </w:p>
        </w:tc>
        <w:tc>
          <w:tcPr>
            <w:tcW w:w="792" w:type="dxa"/>
            <w:tcBorders>
              <w:top w:val="nil"/>
              <w:left w:val="nil"/>
              <w:bottom w:val="nil"/>
              <w:right w:val="nil"/>
            </w:tcBorders>
            <w:shd w:val="clear" w:color="auto" w:fill="auto"/>
            <w:noWrap/>
            <w:tcMar>
              <w:left w:w="43" w:type="dxa"/>
              <w:right w:w="43" w:type="dxa"/>
            </w:tcMar>
            <w:vAlign w:val="center"/>
          </w:tcPr>
          <w:p w:rsidR="00B53B15" w:rsidRDefault="00B53B15" w:rsidP="00B53B15">
            <w:pPr>
              <w:jc w:val="right"/>
              <w:rPr>
                <w:i/>
                <w:iCs/>
                <w:sz w:val="14"/>
                <w:szCs w:val="14"/>
              </w:rPr>
            </w:pPr>
            <w:r>
              <w:rPr>
                <w:i/>
                <w:iCs/>
                <w:sz w:val="14"/>
                <w:szCs w:val="14"/>
              </w:rPr>
              <w:t>21,660</w:t>
            </w:r>
          </w:p>
        </w:tc>
      </w:tr>
      <w:tr w:rsidR="00B53B15" w:rsidRPr="00E5171C" w:rsidTr="001734D6">
        <w:trPr>
          <w:trHeight w:val="245"/>
        </w:trPr>
        <w:tc>
          <w:tcPr>
            <w:tcW w:w="3076" w:type="dxa"/>
            <w:tcBorders>
              <w:top w:val="nil"/>
              <w:left w:val="nil"/>
              <w:bottom w:val="nil"/>
              <w:right w:val="nil"/>
            </w:tcBorders>
            <w:shd w:val="clear" w:color="auto" w:fill="auto"/>
            <w:noWrap/>
            <w:vAlign w:val="center"/>
            <w:hideMark/>
          </w:tcPr>
          <w:p w:rsidR="00B53B15" w:rsidRPr="00E5171C" w:rsidRDefault="00B53B15" w:rsidP="00B53B15">
            <w:pPr>
              <w:jc w:val="left"/>
              <w:rPr>
                <w:b/>
                <w:bCs/>
                <w:color w:val="auto"/>
                <w:szCs w:val="16"/>
              </w:rPr>
            </w:pPr>
            <w:r w:rsidRPr="00E5171C">
              <w:rPr>
                <w:b/>
                <w:bCs/>
                <w:color w:val="auto"/>
                <w:szCs w:val="16"/>
              </w:rPr>
              <w:t>Loans</w:t>
            </w:r>
          </w:p>
        </w:tc>
        <w:tc>
          <w:tcPr>
            <w:tcW w:w="812" w:type="dxa"/>
            <w:tcBorders>
              <w:top w:val="nil"/>
              <w:left w:val="nil"/>
              <w:bottom w:val="nil"/>
              <w:right w:val="nil"/>
            </w:tcBorders>
            <w:shd w:val="clear" w:color="auto" w:fill="auto"/>
            <w:tcMar>
              <w:left w:w="43" w:type="dxa"/>
              <w:right w:w="43" w:type="dxa"/>
            </w:tcMar>
            <w:vAlign w:val="center"/>
            <w:hideMark/>
          </w:tcPr>
          <w:p w:rsidR="00B53B15" w:rsidRDefault="00B53B15" w:rsidP="00B53B15">
            <w:pPr>
              <w:jc w:val="right"/>
              <w:rPr>
                <w:b/>
                <w:bCs/>
                <w:sz w:val="14"/>
                <w:szCs w:val="14"/>
              </w:rPr>
            </w:pPr>
            <w:r>
              <w:rPr>
                <w:b/>
                <w:bCs/>
                <w:sz w:val="14"/>
                <w:szCs w:val="14"/>
              </w:rPr>
              <w:t>11,395</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b/>
                <w:bCs/>
                <w:sz w:val="14"/>
                <w:szCs w:val="14"/>
              </w:rPr>
            </w:pPr>
            <w:r>
              <w:rPr>
                <w:b/>
                <w:bCs/>
                <w:sz w:val="14"/>
                <w:szCs w:val="14"/>
              </w:rPr>
              <w:t>12,744</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b/>
                <w:bCs/>
                <w:sz w:val="14"/>
                <w:szCs w:val="14"/>
              </w:rPr>
            </w:pPr>
            <w:r>
              <w:rPr>
                <w:b/>
                <w:bCs/>
                <w:sz w:val="14"/>
                <w:szCs w:val="14"/>
              </w:rPr>
              <w:t>15,257</w:t>
            </w:r>
          </w:p>
        </w:tc>
        <w:tc>
          <w:tcPr>
            <w:tcW w:w="720" w:type="dxa"/>
            <w:tcBorders>
              <w:top w:val="nil"/>
              <w:left w:val="nil"/>
              <w:bottom w:val="nil"/>
              <w:right w:val="nil"/>
            </w:tcBorders>
            <w:shd w:val="clear" w:color="auto" w:fill="auto"/>
            <w:tcMar>
              <w:left w:w="43" w:type="dxa"/>
              <w:right w:w="43" w:type="dxa"/>
            </w:tcMar>
            <w:vAlign w:val="center"/>
            <w:hideMark/>
          </w:tcPr>
          <w:p w:rsidR="00B53B15" w:rsidRDefault="00B53B15" w:rsidP="00B53B15">
            <w:pPr>
              <w:jc w:val="right"/>
              <w:rPr>
                <w:b/>
                <w:bCs/>
                <w:sz w:val="14"/>
                <w:szCs w:val="14"/>
              </w:rPr>
            </w:pPr>
            <w:r>
              <w:rPr>
                <w:b/>
                <w:bCs/>
                <w:sz w:val="14"/>
                <w:szCs w:val="14"/>
              </w:rPr>
              <w:t>19,101</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b/>
                <w:bCs/>
                <w:sz w:val="14"/>
                <w:szCs w:val="14"/>
              </w:rPr>
            </w:pPr>
            <w:r>
              <w:rPr>
                <w:b/>
                <w:bCs/>
                <w:sz w:val="14"/>
                <w:szCs w:val="14"/>
              </w:rPr>
              <w:t>13,807</w:t>
            </w:r>
          </w:p>
        </w:tc>
        <w:tc>
          <w:tcPr>
            <w:tcW w:w="720" w:type="dxa"/>
            <w:tcBorders>
              <w:top w:val="nil"/>
              <w:left w:val="nil"/>
              <w:bottom w:val="nil"/>
              <w:right w:val="nil"/>
            </w:tcBorders>
            <w:shd w:val="clear" w:color="auto" w:fill="auto"/>
            <w:tcMar>
              <w:left w:w="43" w:type="dxa"/>
              <w:right w:w="43" w:type="dxa"/>
            </w:tcMar>
            <w:vAlign w:val="center"/>
            <w:hideMark/>
          </w:tcPr>
          <w:p w:rsidR="00B53B15" w:rsidRDefault="00B53B15" w:rsidP="00B53B15">
            <w:pPr>
              <w:jc w:val="right"/>
              <w:rPr>
                <w:b/>
                <w:bCs/>
                <w:sz w:val="14"/>
                <w:szCs w:val="14"/>
              </w:rPr>
            </w:pPr>
            <w:r>
              <w:rPr>
                <w:b/>
                <w:bCs/>
                <w:sz w:val="14"/>
                <w:szCs w:val="14"/>
              </w:rPr>
              <w:t>15,755</w:t>
            </w:r>
          </w:p>
        </w:tc>
        <w:tc>
          <w:tcPr>
            <w:tcW w:w="72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b/>
                <w:bCs/>
                <w:sz w:val="14"/>
                <w:szCs w:val="14"/>
              </w:rPr>
            </w:pPr>
            <w:r>
              <w:rPr>
                <w:b/>
                <w:bCs/>
                <w:sz w:val="14"/>
                <w:szCs w:val="14"/>
              </w:rPr>
              <w:t>18,668</w:t>
            </w:r>
          </w:p>
        </w:tc>
        <w:tc>
          <w:tcPr>
            <w:tcW w:w="72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b/>
                <w:bCs/>
                <w:sz w:val="14"/>
                <w:szCs w:val="14"/>
              </w:rPr>
            </w:pPr>
            <w:r>
              <w:rPr>
                <w:b/>
                <w:bCs/>
                <w:sz w:val="14"/>
                <w:szCs w:val="14"/>
              </w:rPr>
              <w:t>21,542</w:t>
            </w:r>
          </w:p>
        </w:tc>
        <w:tc>
          <w:tcPr>
            <w:tcW w:w="792" w:type="dxa"/>
            <w:tcBorders>
              <w:top w:val="nil"/>
              <w:left w:val="nil"/>
              <w:bottom w:val="nil"/>
              <w:right w:val="nil"/>
            </w:tcBorders>
            <w:shd w:val="clear" w:color="auto" w:fill="auto"/>
            <w:noWrap/>
            <w:tcMar>
              <w:left w:w="43" w:type="dxa"/>
              <w:right w:w="43" w:type="dxa"/>
            </w:tcMar>
            <w:vAlign w:val="center"/>
          </w:tcPr>
          <w:p w:rsidR="00B53B15" w:rsidRDefault="00B53B15" w:rsidP="00B53B15">
            <w:pPr>
              <w:jc w:val="right"/>
              <w:rPr>
                <w:b/>
                <w:bCs/>
                <w:sz w:val="14"/>
                <w:szCs w:val="14"/>
              </w:rPr>
            </w:pPr>
            <w:r>
              <w:rPr>
                <w:b/>
                <w:bCs/>
                <w:sz w:val="14"/>
                <w:szCs w:val="14"/>
              </w:rPr>
              <w:t>24,443</w:t>
            </w:r>
          </w:p>
        </w:tc>
      </w:tr>
      <w:tr w:rsidR="00B53B15" w:rsidRPr="00E5171C" w:rsidTr="001734D6">
        <w:trPr>
          <w:trHeight w:val="245"/>
        </w:trPr>
        <w:tc>
          <w:tcPr>
            <w:tcW w:w="3076" w:type="dxa"/>
            <w:tcBorders>
              <w:top w:val="nil"/>
              <w:left w:val="nil"/>
              <w:bottom w:val="nil"/>
              <w:right w:val="nil"/>
            </w:tcBorders>
            <w:shd w:val="clear" w:color="auto" w:fill="auto"/>
            <w:vAlign w:val="center"/>
            <w:hideMark/>
          </w:tcPr>
          <w:p w:rsidR="00B53B15" w:rsidRPr="00E5171C" w:rsidRDefault="00B53B15" w:rsidP="00B53B15">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B53B15" w:rsidRDefault="00B53B15" w:rsidP="00B53B15">
            <w:pPr>
              <w:jc w:val="right"/>
              <w:rPr>
                <w:i/>
                <w:iCs/>
                <w:sz w:val="14"/>
                <w:szCs w:val="14"/>
              </w:rPr>
            </w:pPr>
            <w:r>
              <w:rPr>
                <w:i/>
                <w:iCs/>
                <w:sz w:val="14"/>
                <w:szCs w:val="14"/>
              </w:rPr>
              <w:t>1,743</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i/>
                <w:iCs/>
                <w:sz w:val="14"/>
                <w:szCs w:val="14"/>
              </w:rPr>
            </w:pPr>
            <w:r>
              <w:rPr>
                <w:i/>
                <w:iCs/>
                <w:sz w:val="14"/>
                <w:szCs w:val="14"/>
              </w:rPr>
              <w:t>3,411</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i/>
                <w:iCs/>
                <w:sz w:val="14"/>
                <w:szCs w:val="14"/>
              </w:rPr>
            </w:pPr>
            <w:r>
              <w:rPr>
                <w:i/>
                <w:iCs/>
                <w:sz w:val="14"/>
                <w:szCs w:val="14"/>
              </w:rPr>
              <w:t>6,628</w:t>
            </w:r>
          </w:p>
        </w:tc>
        <w:tc>
          <w:tcPr>
            <w:tcW w:w="720" w:type="dxa"/>
            <w:tcBorders>
              <w:top w:val="nil"/>
              <w:left w:val="nil"/>
              <w:bottom w:val="nil"/>
              <w:right w:val="nil"/>
            </w:tcBorders>
            <w:shd w:val="clear" w:color="auto" w:fill="auto"/>
            <w:tcMar>
              <w:left w:w="43" w:type="dxa"/>
              <w:right w:w="43" w:type="dxa"/>
            </w:tcMar>
            <w:vAlign w:val="center"/>
            <w:hideMark/>
          </w:tcPr>
          <w:p w:rsidR="00B53B15" w:rsidRDefault="00B53B15" w:rsidP="00B53B15">
            <w:pPr>
              <w:jc w:val="right"/>
              <w:rPr>
                <w:i/>
                <w:iCs/>
                <w:sz w:val="14"/>
                <w:szCs w:val="14"/>
              </w:rPr>
            </w:pPr>
            <w:r>
              <w:rPr>
                <w:i/>
                <w:iCs/>
                <w:sz w:val="14"/>
                <w:szCs w:val="14"/>
              </w:rPr>
              <w:t>10,000</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i/>
                <w:iCs/>
                <w:sz w:val="14"/>
                <w:szCs w:val="14"/>
              </w:rPr>
            </w:pPr>
            <w:r>
              <w:rPr>
                <w:i/>
                <w:iCs/>
                <w:sz w:val="14"/>
                <w:szCs w:val="14"/>
              </w:rPr>
              <w:t>4,706</w:t>
            </w:r>
          </w:p>
        </w:tc>
        <w:tc>
          <w:tcPr>
            <w:tcW w:w="720" w:type="dxa"/>
            <w:tcBorders>
              <w:top w:val="nil"/>
              <w:left w:val="nil"/>
              <w:bottom w:val="nil"/>
              <w:right w:val="nil"/>
            </w:tcBorders>
            <w:shd w:val="clear" w:color="auto" w:fill="auto"/>
            <w:tcMar>
              <w:left w:w="43" w:type="dxa"/>
              <w:right w:w="43" w:type="dxa"/>
            </w:tcMar>
            <w:vAlign w:val="center"/>
            <w:hideMark/>
          </w:tcPr>
          <w:p w:rsidR="00B53B15" w:rsidRDefault="00B53B15" w:rsidP="00B53B15">
            <w:pPr>
              <w:jc w:val="right"/>
              <w:rPr>
                <w:i/>
                <w:iCs/>
                <w:sz w:val="14"/>
                <w:szCs w:val="14"/>
              </w:rPr>
            </w:pPr>
            <w:r>
              <w:rPr>
                <w:i/>
                <w:iCs/>
                <w:sz w:val="14"/>
                <w:szCs w:val="14"/>
              </w:rPr>
              <w:t>7,218</w:t>
            </w:r>
          </w:p>
        </w:tc>
        <w:tc>
          <w:tcPr>
            <w:tcW w:w="72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i/>
                <w:iCs/>
                <w:sz w:val="14"/>
                <w:szCs w:val="14"/>
              </w:rPr>
            </w:pPr>
            <w:r>
              <w:rPr>
                <w:i/>
                <w:iCs/>
                <w:sz w:val="14"/>
                <w:szCs w:val="14"/>
              </w:rPr>
              <w:t>10,131</w:t>
            </w:r>
          </w:p>
        </w:tc>
        <w:tc>
          <w:tcPr>
            <w:tcW w:w="72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i/>
                <w:iCs/>
                <w:sz w:val="14"/>
                <w:szCs w:val="14"/>
              </w:rPr>
            </w:pPr>
            <w:r>
              <w:rPr>
                <w:i/>
                <w:iCs/>
                <w:sz w:val="14"/>
                <w:szCs w:val="14"/>
              </w:rPr>
              <w:t>13,205</w:t>
            </w:r>
          </w:p>
        </w:tc>
        <w:tc>
          <w:tcPr>
            <w:tcW w:w="792" w:type="dxa"/>
            <w:tcBorders>
              <w:top w:val="nil"/>
              <w:left w:val="nil"/>
              <w:bottom w:val="nil"/>
              <w:right w:val="nil"/>
            </w:tcBorders>
            <w:shd w:val="clear" w:color="auto" w:fill="auto"/>
            <w:noWrap/>
            <w:tcMar>
              <w:left w:w="43" w:type="dxa"/>
              <w:right w:w="43" w:type="dxa"/>
            </w:tcMar>
            <w:vAlign w:val="center"/>
          </w:tcPr>
          <w:p w:rsidR="00B53B15" w:rsidRDefault="00B53B15" w:rsidP="00B53B15">
            <w:pPr>
              <w:jc w:val="right"/>
              <w:rPr>
                <w:i/>
                <w:iCs/>
                <w:sz w:val="14"/>
                <w:szCs w:val="14"/>
              </w:rPr>
            </w:pPr>
            <w:r>
              <w:rPr>
                <w:i/>
                <w:iCs/>
                <w:sz w:val="14"/>
                <w:szCs w:val="14"/>
              </w:rPr>
              <w:t>16,106</w:t>
            </w:r>
          </w:p>
        </w:tc>
      </w:tr>
      <w:tr w:rsidR="00B53B15" w:rsidRPr="00E5171C" w:rsidTr="001734D6">
        <w:trPr>
          <w:trHeight w:val="245"/>
        </w:trPr>
        <w:tc>
          <w:tcPr>
            <w:tcW w:w="3076" w:type="dxa"/>
            <w:tcBorders>
              <w:top w:val="nil"/>
              <w:left w:val="nil"/>
              <w:bottom w:val="nil"/>
              <w:right w:val="nil"/>
            </w:tcBorders>
            <w:shd w:val="clear" w:color="auto" w:fill="auto"/>
            <w:noWrap/>
            <w:vAlign w:val="center"/>
            <w:hideMark/>
          </w:tcPr>
          <w:p w:rsidR="00B53B15" w:rsidRPr="00E5171C" w:rsidRDefault="00B53B15" w:rsidP="00B53B15">
            <w:pPr>
              <w:jc w:val="left"/>
              <w:rPr>
                <w:b/>
                <w:bCs/>
                <w:color w:val="auto"/>
                <w:szCs w:val="16"/>
              </w:rPr>
            </w:pPr>
            <w:r w:rsidRPr="00E5171C">
              <w:rPr>
                <w:b/>
                <w:bCs/>
                <w:color w:val="auto"/>
                <w:szCs w:val="16"/>
              </w:rPr>
              <w:t>Financial derivatives</w:t>
            </w:r>
          </w:p>
        </w:tc>
        <w:tc>
          <w:tcPr>
            <w:tcW w:w="812" w:type="dxa"/>
            <w:tcBorders>
              <w:top w:val="nil"/>
              <w:left w:val="nil"/>
              <w:bottom w:val="nil"/>
              <w:right w:val="nil"/>
            </w:tcBorders>
            <w:shd w:val="clear" w:color="auto" w:fill="auto"/>
            <w:tcMar>
              <w:left w:w="43" w:type="dxa"/>
              <w:right w:w="43" w:type="dxa"/>
            </w:tcMar>
            <w:vAlign w:val="center"/>
            <w:hideMark/>
          </w:tcPr>
          <w:p w:rsidR="00B53B15" w:rsidRDefault="00B53B15" w:rsidP="00B53B15">
            <w:pPr>
              <w:jc w:val="right"/>
              <w:rPr>
                <w:b/>
                <w:bCs/>
                <w:sz w:val="14"/>
                <w:szCs w:val="14"/>
              </w:rPr>
            </w:pPr>
            <w:r>
              <w:rPr>
                <w:b/>
                <w:bCs/>
                <w:sz w:val="14"/>
                <w:szCs w:val="14"/>
              </w:rPr>
              <w:t>962</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b/>
                <w:bCs/>
                <w:sz w:val="14"/>
                <w:szCs w:val="14"/>
              </w:rPr>
            </w:pPr>
            <w:r>
              <w:rPr>
                <w:b/>
                <w:bCs/>
                <w:sz w:val="14"/>
                <w:szCs w:val="14"/>
              </w:rPr>
              <w:t>3,686</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b/>
                <w:bCs/>
                <w:sz w:val="14"/>
                <w:szCs w:val="14"/>
              </w:rPr>
            </w:pPr>
            <w:r>
              <w:rPr>
                <w:b/>
                <w:bCs/>
                <w:sz w:val="14"/>
                <w:szCs w:val="14"/>
              </w:rPr>
              <w:t>10,259</w:t>
            </w:r>
          </w:p>
        </w:tc>
        <w:tc>
          <w:tcPr>
            <w:tcW w:w="720" w:type="dxa"/>
            <w:tcBorders>
              <w:top w:val="nil"/>
              <w:left w:val="nil"/>
              <w:bottom w:val="nil"/>
              <w:right w:val="nil"/>
            </w:tcBorders>
            <w:shd w:val="clear" w:color="auto" w:fill="auto"/>
            <w:tcMar>
              <w:left w:w="43" w:type="dxa"/>
              <w:right w:w="43" w:type="dxa"/>
            </w:tcMar>
            <w:vAlign w:val="center"/>
            <w:hideMark/>
          </w:tcPr>
          <w:p w:rsidR="00B53B15" w:rsidRDefault="00B53B15" w:rsidP="00B53B15">
            <w:pPr>
              <w:jc w:val="right"/>
              <w:rPr>
                <w:b/>
                <w:bCs/>
                <w:sz w:val="14"/>
                <w:szCs w:val="14"/>
              </w:rPr>
            </w:pPr>
            <w:r>
              <w:rPr>
                <w:b/>
                <w:bCs/>
                <w:sz w:val="14"/>
                <w:szCs w:val="14"/>
              </w:rPr>
              <w:t>3,510</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b/>
                <w:bCs/>
                <w:sz w:val="14"/>
                <w:szCs w:val="14"/>
              </w:rPr>
            </w:pPr>
            <w:r>
              <w:rPr>
                <w:b/>
                <w:bCs/>
                <w:sz w:val="14"/>
                <w:szCs w:val="14"/>
              </w:rPr>
              <w:t>3,280</w:t>
            </w:r>
          </w:p>
        </w:tc>
        <w:tc>
          <w:tcPr>
            <w:tcW w:w="720" w:type="dxa"/>
            <w:tcBorders>
              <w:top w:val="nil"/>
              <w:left w:val="nil"/>
              <w:bottom w:val="nil"/>
              <w:right w:val="nil"/>
            </w:tcBorders>
            <w:shd w:val="clear" w:color="auto" w:fill="auto"/>
            <w:tcMar>
              <w:left w:w="43" w:type="dxa"/>
              <w:right w:w="43" w:type="dxa"/>
            </w:tcMar>
            <w:vAlign w:val="center"/>
            <w:hideMark/>
          </w:tcPr>
          <w:p w:rsidR="00B53B15" w:rsidRDefault="00B53B15" w:rsidP="00B53B15">
            <w:pPr>
              <w:jc w:val="right"/>
              <w:rPr>
                <w:b/>
                <w:bCs/>
                <w:sz w:val="14"/>
                <w:szCs w:val="14"/>
              </w:rPr>
            </w:pPr>
            <w:r>
              <w:rPr>
                <w:b/>
                <w:bCs/>
                <w:sz w:val="14"/>
                <w:szCs w:val="14"/>
              </w:rPr>
              <w:t>5,465</w:t>
            </w:r>
          </w:p>
        </w:tc>
        <w:tc>
          <w:tcPr>
            <w:tcW w:w="72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b/>
                <w:bCs/>
                <w:sz w:val="14"/>
                <w:szCs w:val="14"/>
              </w:rPr>
            </w:pPr>
            <w:r>
              <w:rPr>
                <w:b/>
                <w:bCs/>
                <w:sz w:val="14"/>
                <w:szCs w:val="14"/>
              </w:rPr>
              <w:t>6,199</w:t>
            </w:r>
          </w:p>
        </w:tc>
        <w:tc>
          <w:tcPr>
            <w:tcW w:w="72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b/>
                <w:bCs/>
                <w:sz w:val="14"/>
                <w:szCs w:val="14"/>
              </w:rPr>
            </w:pPr>
            <w:r>
              <w:rPr>
                <w:b/>
                <w:bCs/>
                <w:sz w:val="14"/>
                <w:szCs w:val="14"/>
              </w:rPr>
              <w:t>5,865</w:t>
            </w:r>
          </w:p>
        </w:tc>
        <w:tc>
          <w:tcPr>
            <w:tcW w:w="792" w:type="dxa"/>
            <w:tcBorders>
              <w:top w:val="nil"/>
              <w:left w:val="nil"/>
              <w:bottom w:val="nil"/>
              <w:right w:val="nil"/>
            </w:tcBorders>
            <w:shd w:val="clear" w:color="auto" w:fill="auto"/>
            <w:noWrap/>
            <w:tcMar>
              <w:left w:w="43" w:type="dxa"/>
              <w:right w:w="43" w:type="dxa"/>
            </w:tcMar>
            <w:vAlign w:val="center"/>
          </w:tcPr>
          <w:p w:rsidR="00B53B15" w:rsidRDefault="00B53B15" w:rsidP="00B53B15">
            <w:pPr>
              <w:jc w:val="right"/>
              <w:rPr>
                <w:b/>
                <w:bCs/>
                <w:sz w:val="14"/>
                <w:szCs w:val="14"/>
              </w:rPr>
            </w:pPr>
            <w:r>
              <w:rPr>
                <w:b/>
                <w:bCs/>
                <w:sz w:val="14"/>
                <w:szCs w:val="14"/>
              </w:rPr>
              <w:t>7,767</w:t>
            </w:r>
          </w:p>
        </w:tc>
      </w:tr>
      <w:tr w:rsidR="00B53B15" w:rsidRPr="00E5171C" w:rsidTr="00D978CC">
        <w:trPr>
          <w:trHeight w:val="245"/>
        </w:trPr>
        <w:tc>
          <w:tcPr>
            <w:tcW w:w="3076" w:type="dxa"/>
            <w:tcBorders>
              <w:top w:val="nil"/>
              <w:left w:val="nil"/>
              <w:bottom w:val="nil"/>
              <w:right w:val="nil"/>
            </w:tcBorders>
            <w:shd w:val="clear" w:color="auto" w:fill="auto"/>
            <w:vAlign w:val="center"/>
            <w:hideMark/>
          </w:tcPr>
          <w:p w:rsidR="00B53B15" w:rsidRPr="00E5171C" w:rsidRDefault="00B53B15" w:rsidP="00B53B15">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B53B15" w:rsidRDefault="00B53B15" w:rsidP="00B53B15">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53B15" w:rsidRDefault="00B53B15" w:rsidP="00B53B15">
            <w:pPr>
              <w:jc w:val="right"/>
              <w:rPr>
                <w:i/>
                <w:iCs/>
                <w:sz w:val="14"/>
                <w:szCs w:val="14"/>
              </w:rPr>
            </w:pPr>
            <w:r>
              <w:rPr>
                <w:i/>
                <w:iCs/>
                <w:sz w:val="14"/>
                <w:szCs w:val="14"/>
              </w:rPr>
              <w:t>30</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i/>
                <w:iCs/>
                <w:sz w:val="14"/>
                <w:szCs w:val="14"/>
              </w:rPr>
            </w:pPr>
            <w:r>
              <w:rPr>
                <w:i/>
                <w:iCs/>
                <w:sz w:val="14"/>
                <w:szCs w:val="14"/>
              </w:rPr>
              <w:t>31</w:t>
            </w:r>
          </w:p>
        </w:tc>
        <w:tc>
          <w:tcPr>
            <w:tcW w:w="720" w:type="dxa"/>
            <w:tcBorders>
              <w:top w:val="nil"/>
              <w:left w:val="nil"/>
              <w:bottom w:val="nil"/>
              <w:right w:val="nil"/>
            </w:tcBorders>
            <w:shd w:val="clear" w:color="auto" w:fill="auto"/>
            <w:tcMar>
              <w:left w:w="43" w:type="dxa"/>
              <w:right w:w="43" w:type="dxa"/>
            </w:tcMar>
            <w:vAlign w:val="center"/>
            <w:hideMark/>
          </w:tcPr>
          <w:p w:rsidR="00B53B15" w:rsidRDefault="00B53B15" w:rsidP="00B53B15">
            <w:pPr>
              <w:jc w:val="right"/>
              <w:rPr>
                <w:i/>
                <w:iCs/>
                <w:sz w:val="14"/>
                <w:szCs w:val="14"/>
              </w:rPr>
            </w:pPr>
            <w:r>
              <w:rPr>
                <w:i/>
                <w:iCs/>
                <w:sz w:val="14"/>
                <w:szCs w:val="14"/>
              </w:rPr>
              <w:t>7</w:t>
            </w:r>
          </w:p>
        </w:tc>
        <w:tc>
          <w:tcPr>
            <w:tcW w:w="72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i/>
                <w:iCs/>
                <w:sz w:val="14"/>
                <w:szCs w:val="14"/>
              </w:rPr>
            </w:pPr>
            <w:r>
              <w:rPr>
                <w:i/>
                <w:iCs/>
                <w:sz w:val="14"/>
                <w:szCs w:val="14"/>
              </w:rPr>
              <w:t>..</w:t>
            </w:r>
          </w:p>
        </w:tc>
        <w:tc>
          <w:tcPr>
            <w:tcW w:w="792" w:type="dxa"/>
            <w:tcBorders>
              <w:top w:val="nil"/>
              <w:left w:val="nil"/>
              <w:bottom w:val="nil"/>
              <w:right w:val="nil"/>
            </w:tcBorders>
            <w:shd w:val="clear" w:color="auto" w:fill="auto"/>
            <w:noWrap/>
            <w:tcMar>
              <w:left w:w="43" w:type="dxa"/>
              <w:right w:w="43" w:type="dxa"/>
            </w:tcMar>
            <w:vAlign w:val="center"/>
          </w:tcPr>
          <w:p w:rsidR="00B53B15" w:rsidRDefault="00B53B15" w:rsidP="00B53B15">
            <w:pPr>
              <w:jc w:val="right"/>
              <w:rPr>
                <w:i/>
                <w:iCs/>
                <w:sz w:val="14"/>
                <w:szCs w:val="14"/>
              </w:rPr>
            </w:pPr>
            <w:r>
              <w:rPr>
                <w:i/>
                <w:iCs/>
                <w:sz w:val="14"/>
                <w:szCs w:val="14"/>
              </w:rPr>
              <w:t>-</w:t>
            </w:r>
          </w:p>
        </w:tc>
      </w:tr>
      <w:tr w:rsidR="00B53B15" w:rsidRPr="00E5171C" w:rsidTr="001734D6">
        <w:trPr>
          <w:trHeight w:val="245"/>
        </w:trPr>
        <w:tc>
          <w:tcPr>
            <w:tcW w:w="3076" w:type="dxa"/>
            <w:tcBorders>
              <w:top w:val="nil"/>
              <w:left w:val="nil"/>
              <w:bottom w:val="nil"/>
              <w:right w:val="nil"/>
            </w:tcBorders>
            <w:shd w:val="clear" w:color="auto" w:fill="auto"/>
            <w:noWrap/>
            <w:vAlign w:val="center"/>
            <w:hideMark/>
          </w:tcPr>
          <w:p w:rsidR="00B53B15" w:rsidRPr="00E5171C" w:rsidRDefault="00B53B15" w:rsidP="00B53B15">
            <w:pPr>
              <w:jc w:val="left"/>
              <w:rPr>
                <w:b/>
                <w:bCs/>
                <w:color w:val="auto"/>
                <w:szCs w:val="16"/>
              </w:rPr>
            </w:pPr>
            <w:r w:rsidRPr="00E5171C">
              <w:rPr>
                <w:b/>
                <w:bCs/>
                <w:color w:val="auto"/>
                <w:szCs w:val="16"/>
              </w:rPr>
              <w:t>Trade credit and advances</w:t>
            </w:r>
          </w:p>
        </w:tc>
        <w:tc>
          <w:tcPr>
            <w:tcW w:w="812" w:type="dxa"/>
            <w:tcBorders>
              <w:top w:val="nil"/>
              <w:left w:val="nil"/>
              <w:bottom w:val="nil"/>
              <w:right w:val="nil"/>
            </w:tcBorders>
            <w:shd w:val="clear" w:color="auto" w:fill="auto"/>
            <w:tcMar>
              <w:left w:w="43" w:type="dxa"/>
              <w:right w:w="43" w:type="dxa"/>
            </w:tcMar>
            <w:vAlign w:val="center"/>
            <w:hideMark/>
          </w:tcPr>
          <w:p w:rsidR="00B53B15" w:rsidRDefault="00B53B15" w:rsidP="00B53B15">
            <w:pPr>
              <w:jc w:val="right"/>
              <w:rPr>
                <w:b/>
                <w:bCs/>
                <w:sz w:val="14"/>
                <w:szCs w:val="14"/>
              </w:rPr>
            </w:pPr>
            <w:r>
              <w:rPr>
                <w:b/>
                <w:bCs/>
                <w:sz w:val="14"/>
                <w:szCs w:val="14"/>
              </w:rPr>
              <w:t>127</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b/>
                <w:bCs/>
                <w:sz w:val="14"/>
                <w:szCs w:val="14"/>
              </w:rPr>
            </w:pPr>
            <w:r>
              <w:rPr>
                <w:b/>
                <w:bCs/>
                <w:sz w:val="14"/>
                <w:szCs w:val="14"/>
              </w:rPr>
              <w:t>136</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b/>
                <w:bCs/>
                <w:sz w:val="14"/>
                <w:szCs w:val="14"/>
              </w:rPr>
            </w:pPr>
            <w:r>
              <w:rPr>
                <w:b/>
                <w:bCs/>
                <w:sz w:val="14"/>
                <w:szCs w:val="14"/>
              </w:rPr>
              <w:t>73</w:t>
            </w:r>
          </w:p>
        </w:tc>
        <w:tc>
          <w:tcPr>
            <w:tcW w:w="720" w:type="dxa"/>
            <w:tcBorders>
              <w:top w:val="nil"/>
              <w:left w:val="nil"/>
              <w:bottom w:val="nil"/>
              <w:right w:val="nil"/>
            </w:tcBorders>
            <w:shd w:val="clear" w:color="auto" w:fill="auto"/>
            <w:tcMar>
              <w:left w:w="43" w:type="dxa"/>
              <w:right w:w="43" w:type="dxa"/>
            </w:tcMar>
            <w:vAlign w:val="center"/>
            <w:hideMark/>
          </w:tcPr>
          <w:p w:rsidR="00B53B15" w:rsidRDefault="00B53B15" w:rsidP="00B53B15">
            <w:pPr>
              <w:jc w:val="right"/>
              <w:rPr>
                <w:b/>
                <w:bCs/>
                <w:sz w:val="14"/>
                <w:szCs w:val="14"/>
              </w:rPr>
            </w:pPr>
            <w:r>
              <w:rPr>
                <w:b/>
                <w:bCs/>
                <w:sz w:val="14"/>
                <w:szCs w:val="14"/>
              </w:rPr>
              <w:t>84</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b/>
                <w:bCs/>
                <w:sz w:val="14"/>
                <w:szCs w:val="14"/>
              </w:rPr>
            </w:pPr>
            <w:r>
              <w:rPr>
                <w:b/>
                <w:bCs/>
                <w:sz w:val="14"/>
                <w:szCs w:val="14"/>
              </w:rPr>
              <w:t>103</w:t>
            </w:r>
          </w:p>
        </w:tc>
        <w:tc>
          <w:tcPr>
            <w:tcW w:w="720" w:type="dxa"/>
            <w:tcBorders>
              <w:top w:val="nil"/>
              <w:left w:val="nil"/>
              <w:bottom w:val="nil"/>
              <w:right w:val="nil"/>
            </w:tcBorders>
            <w:shd w:val="clear" w:color="auto" w:fill="auto"/>
            <w:tcMar>
              <w:left w:w="43" w:type="dxa"/>
              <w:right w:w="43" w:type="dxa"/>
            </w:tcMar>
            <w:vAlign w:val="center"/>
            <w:hideMark/>
          </w:tcPr>
          <w:p w:rsidR="00B53B15" w:rsidRDefault="00B53B15" w:rsidP="00B53B15">
            <w:pPr>
              <w:jc w:val="right"/>
              <w:rPr>
                <w:b/>
                <w:bCs/>
                <w:sz w:val="14"/>
                <w:szCs w:val="14"/>
              </w:rPr>
            </w:pPr>
            <w:r>
              <w:rPr>
                <w:b/>
                <w:bCs/>
                <w:sz w:val="14"/>
                <w:szCs w:val="14"/>
              </w:rPr>
              <w:t>52</w:t>
            </w:r>
          </w:p>
        </w:tc>
        <w:tc>
          <w:tcPr>
            <w:tcW w:w="72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b/>
                <w:bCs/>
                <w:sz w:val="14"/>
                <w:szCs w:val="14"/>
              </w:rPr>
            </w:pPr>
            <w:r>
              <w:rPr>
                <w:b/>
                <w:bCs/>
                <w:sz w:val="14"/>
                <w:szCs w:val="14"/>
              </w:rPr>
              <w:t>21</w:t>
            </w:r>
          </w:p>
        </w:tc>
        <w:tc>
          <w:tcPr>
            <w:tcW w:w="72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b/>
                <w:bCs/>
                <w:sz w:val="14"/>
                <w:szCs w:val="14"/>
              </w:rPr>
            </w:pPr>
            <w:r>
              <w:rPr>
                <w:b/>
                <w:bCs/>
                <w:sz w:val="14"/>
                <w:szCs w:val="14"/>
              </w:rPr>
              <w:t>23</w:t>
            </w:r>
          </w:p>
        </w:tc>
        <w:tc>
          <w:tcPr>
            <w:tcW w:w="792" w:type="dxa"/>
            <w:tcBorders>
              <w:top w:val="nil"/>
              <w:left w:val="nil"/>
              <w:bottom w:val="nil"/>
              <w:right w:val="nil"/>
            </w:tcBorders>
            <w:shd w:val="clear" w:color="auto" w:fill="auto"/>
            <w:noWrap/>
            <w:tcMar>
              <w:left w:w="43" w:type="dxa"/>
              <w:right w:w="43" w:type="dxa"/>
            </w:tcMar>
            <w:vAlign w:val="center"/>
          </w:tcPr>
          <w:p w:rsidR="00B53B15" w:rsidRDefault="00B53B15" w:rsidP="00B53B15">
            <w:pPr>
              <w:jc w:val="right"/>
              <w:rPr>
                <w:b/>
                <w:bCs/>
                <w:sz w:val="14"/>
                <w:szCs w:val="14"/>
              </w:rPr>
            </w:pPr>
            <w:r>
              <w:rPr>
                <w:b/>
                <w:bCs/>
                <w:sz w:val="14"/>
                <w:szCs w:val="14"/>
              </w:rPr>
              <w:t>22</w:t>
            </w:r>
          </w:p>
        </w:tc>
      </w:tr>
      <w:tr w:rsidR="00B53B15" w:rsidRPr="00E5171C" w:rsidTr="001734D6">
        <w:trPr>
          <w:trHeight w:val="245"/>
        </w:trPr>
        <w:tc>
          <w:tcPr>
            <w:tcW w:w="3076" w:type="dxa"/>
            <w:tcBorders>
              <w:top w:val="nil"/>
              <w:left w:val="nil"/>
              <w:bottom w:val="nil"/>
              <w:right w:val="nil"/>
            </w:tcBorders>
            <w:shd w:val="clear" w:color="auto" w:fill="auto"/>
            <w:vAlign w:val="center"/>
            <w:hideMark/>
          </w:tcPr>
          <w:p w:rsidR="00B53B15" w:rsidRPr="00E5171C" w:rsidRDefault="00B53B15" w:rsidP="00B53B15">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B53B15" w:rsidRDefault="00B53B15" w:rsidP="00B53B15">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53B15" w:rsidRDefault="00B53B15" w:rsidP="00B53B15">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53B15" w:rsidRDefault="00B53B15" w:rsidP="00B53B1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tcPr>
          <w:p w:rsidR="00B53B15" w:rsidRDefault="00B53B15" w:rsidP="00B53B15">
            <w:pPr>
              <w:jc w:val="right"/>
              <w:rPr>
                <w:sz w:val="14"/>
                <w:szCs w:val="14"/>
              </w:rPr>
            </w:pPr>
            <w:r>
              <w:rPr>
                <w:sz w:val="14"/>
                <w:szCs w:val="14"/>
              </w:rPr>
              <w:t>-</w:t>
            </w:r>
          </w:p>
        </w:tc>
      </w:tr>
      <w:tr w:rsidR="00B53B15" w:rsidRPr="00E5171C" w:rsidTr="001734D6">
        <w:trPr>
          <w:trHeight w:val="245"/>
        </w:trPr>
        <w:tc>
          <w:tcPr>
            <w:tcW w:w="3076" w:type="dxa"/>
            <w:tcBorders>
              <w:top w:val="nil"/>
              <w:left w:val="nil"/>
              <w:bottom w:val="nil"/>
              <w:right w:val="nil"/>
            </w:tcBorders>
            <w:shd w:val="clear" w:color="auto" w:fill="auto"/>
            <w:noWrap/>
            <w:vAlign w:val="center"/>
            <w:hideMark/>
          </w:tcPr>
          <w:p w:rsidR="00B53B15" w:rsidRPr="00E5171C" w:rsidRDefault="00B53B15" w:rsidP="00B53B15">
            <w:pPr>
              <w:jc w:val="left"/>
              <w:rPr>
                <w:b/>
                <w:bCs/>
                <w:color w:val="auto"/>
                <w:szCs w:val="16"/>
              </w:rPr>
            </w:pPr>
            <w:r w:rsidRPr="00E5171C">
              <w:rPr>
                <w:b/>
                <w:bCs/>
                <w:color w:val="auto"/>
                <w:szCs w:val="16"/>
              </w:rPr>
              <w:t>Shares and other equity</w:t>
            </w:r>
          </w:p>
        </w:tc>
        <w:tc>
          <w:tcPr>
            <w:tcW w:w="812" w:type="dxa"/>
            <w:tcBorders>
              <w:top w:val="nil"/>
              <w:left w:val="nil"/>
              <w:bottom w:val="nil"/>
              <w:right w:val="nil"/>
            </w:tcBorders>
            <w:shd w:val="clear" w:color="auto" w:fill="auto"/>
            <w:tcMar>
              <w:left w:w="43" w:type="dxa"/>
              <w:right w:w="43" w:type="dxa"/>
            </w:tcMar>
            <w:vAlign w:val="center"/>
            <w:hideMark/>
          </w:tcPr>
          <w:p w:rsidR="00B53B15" w:rsidRDefault="00B53B15" w:rsidP="00B53B15">
            <w:pPr>
              <w:jc w:val="right"/>
              <w:rPr>
                <w:b/>
                <w:bCs/>
                <w:sz w:val="14"/>
                <w:szCs w:val="14"/>
              </w:rPr>
            </w:pPr>
            <w:r>
              <w:rPr>
                <w:b/>
                <w:bCs/>
                <w:sz w:val="14"/>
                <w:szCs w:val="14"/>
              </w:rPr>
              <w:t>1,682,897</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b/>
                <w:bCs/>
                <w:sz w:val="14"/>
                <w:szCs w:val="14"/>
              </w:rPr>
            </w:pPr>
            <w:r>
              <w:rPr>
                <w:b/>
                <w:bCs/>
                <w:sz w:val="14"/>
                <w:szCs w:val="14"/>
              </w:rPr>
              <w:t>1,678,673</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b/>
                <w:bCs/>
                <w:sz w:val="14"/>
                <w:szCs w:val="14"/>
              </w:rPr>
            </w:pPr>
            <w:r>
              <w:rPr>
                <w:b/>
                <w:bCs/>
                <w:sz w:val="14"/>
                <w:szCs w:val="14"/>
              </w:rPr>
              <w:t>1,719,972</w:t>
            </w:r>
          </w:p>
        </w:tc>
        <w:tc>
          <w:tcPr>
            <w:tcW w:w="720" w:type="dxa"/>
            <w:tcBorders>
              <w:top w:val="nil"/>
              <w:left w:val="nil"/>
              <w:bottom w:val="nil"/>
              <w:right w:val="nil"/>
            </w:tcBorders>
            <w:shd w:val="clear" w:color="auto" w:fill="auto"/>
            <w:tcMar>
              <w:left w:w="43" w:type="dxa"/>
              <w:right w:w="43" w:type="dxa"/>
            </w:tcMar>
            <w:vAlign w:val="center"/>
            <w:hideMark/>
          </w:tcPr>
          <w:p w:rsidR="00B53B15" w:rsidRDefault="00B53B15" w:rsidP="00B53B15">
            <w:pPr>
              <w:jc w:val="right"/>
              <w:rPr>
                <w:b/>
                <w:bCs/>
                <w:sz w:val="14"/>
                <w:szCs w:val="14"/>
              </w:rPr>
            </w:pPr>
            <w:r>
              <w:rPr>
                <w:b/>
                <w:bCs/>
                <w:sz w:val="14"/>
                <w:szCs w:val="14"/>
              </w:rPr>
              <w:t>1,727,803</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b/>
                <w:bCs/>
                <w:sz w:val="14"/>
                <w:szCs w:val="14"/>
              </w:rPr>
            </w:pPr>
            <w:r>
              <w:rPr>
                <w:b/>
                <w:bCs/>
                <w:sz w:val="14"/>
                <w:szCs w:val="14"/>
              </w:rPr>
              <w:t>1,734,605</w:t>
            </w:r>
          </w:p>
        </w:tc>
        <w:tc>
          <w:tcPr>
            <w:tcW w:w="720" w:type="dxa"/>
            <w:tcBorders>
              <w:top w:val="nil"/>
              <w:left w:val="nil"/>
              <w:bottom w:val="nil"/>
              <w:right w:val="nil"/>
            </w:tcBorders>
            <w:shd w:val="clear" w:color="auto" w:fill="auto"/>
            <w:tcMar>
              <w:left w:w="43" w:type="dxa"/>
              <w:right w:w="43" w:type="dxa"/>
            </w:tcMar>
            <w:vAlign w:val="center"/>
            <w:hideMark/>
          </w:tcPr>
          <w:p w:rsidR="00B53B15" w:rsidRDefault="00B53B15" w:rsidP="00B53B15">
            <w:pPr>
              <w:jc w:val="right"/>
              <w:rPr>
                <w:b/>
                <w:bCs/>
                <w:sz w:val="14"/>
                <w:szCs w:val="14"/>
              </w:rPr>
            </w:pPr>
            <w:r>
              <w:rPr>
                <w:b/>
                <w:bCs/>
                <w:sz w:val="14"/>
                <w:szCs w:val="14"/>
              </w:rPr>
              <w:t>1,849,729</w:t>
            </w:r>
          </w:p>
        </w:tc>
        <w:tc>
          <w:tcPr>
            <w:tcW w:w="72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b/>
                <w:bCs/>
                <w:sz w:val="14"/>
                <w:szCs w:val="14"/>
              </w:rPr>
            </w:pPr>
            <w:r>
              <w:rPr>
                <w:b/>
                <w:bCs/>
                <w:sz w:val="14"/>
                <w:szCs w:val="14"/>
              </w:rPr>
              <w:t>1,874,720</w:t>
            </w:r>
          </w:p>
        </w:tc>
        <w:tc>
          <w:tcPr>
            <w:tcW w:w="72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b/>
                <w:bCs/>
                <w:sz w:val="14"/>
                <w:szCs w:val="14"/>
              </w:rPr>
            </w:pPr>
            <w:r>
              <w:rPr>
                <w:b/>
                <w:bCs/>
                <w:sz w:val="14"/>
                <w:szCs w:val="14"/>
              </w:rPr>
              <w:t>1,868,293</w:t>
            </w:r>
          </w:p>
        </w:tc>
        <w:tc>
          <w:tcPr>
            <w:tcW w:w="792" w:type="dxa"/>
            <w:tcBorders>
              <w:top w:val="nil"/>
              <w:left w:val="nil"/>
              <w:bottom w:val="nil"/>
              <w:right w:val="nil"/>
            </w:tcBorders>
            <w:shd w:val="clear" w:color="auto" w:fill="auto"/>
            <w:noWrap/>
            <w:tcMar>
              <w:left w:w="43" w:type="dxa"/>
              <w:right w:w="43" w:type="dxa"/>
            </w:tcMar>
            <w:vAlign w:val="center"/>
          </w:tcPr>
          <w:p w:rsidR="00B53B15" w:rsidRDefault="00B53B15" w:rsidP="00B53B15">
            <w:pPr>
              <w:jc w:val="right"/>
              <w:rPr>
                <w:b/>
                <w:bCs/>
                <w:sz w:val="14"/>
                <w:szCs w:val="14"/>
              </w:rPr>
            </w:pPr>
            <w:r>
              <w:rPr>
                <w:b/>
                <w:bCs/>
                <w:sz w:val="14"/>
                <w:szCs w:val="14"/>
              </w:rPr>
              <w:t>1,890,705</w:t>
            </w:r>
          </w:p>
        </w:tc>
      </w:tr>
      <w:tr w:rsidR="00B53B15" w:rsidRPr="00E5171C" w:rsidTr="001734D6">
        <w:trPr>
          <w:trHeight w:val="245"/>
        </w:trPr>
        <w:tc>
          <w:tcPr>
            <w:tcW w:w="3076" w:type="dxa"/>
            <w:tcBorders>
              <w:top w:val="nil"/>
              <w:left w:val="nil"/>
              <w:bottom w:val="nil"/>
              <w:right w:val="nil"/>
            </w:tcBorders>
            <w:shd w:val="clear" w:color="auto" w:fill="auto"/>
            <w:noWrap/>
            <w:vAlign w:val="center"/>
            <w:hideMark/>
          </w:tcPr>
          <w:p w:rsidR="00B53B15" w:rsidRPr="00E5171C" w:rsidRDefault="00B53B15" w:rsidP="00B53B15">
            <w:pPr>
              <w:ind w:firstLineChars="200" w:firstLine="320"/>
              <w:jc w:val="left"/>
              <w:rPr>
                <w:color w:val="auto"/>
                <w:szCs w:val="16"/>
              </w:rPr>
            </w:pPr>
            <w:r w:rsidRPr="00E5171C">
              <w:rPr>
                <w:color w:val="auto"/>
                <w:szCs w:val="16"/>
              </w:rPr>
              <w:t>a) Funds contributed by owners</w:t>
            </w:r>
          </w:p>
        </w:tc>
        <w:tc>
          <w:tcPr>
            <w:tcW w:w="812" w:type="dxa"/>
            <w:tcBorders>
              <w:top w:val="nil"/>
              <w:left w:val="nil"/>
              <w:bottom w:val="nil"/>
              <w:right w:val="nil"/>
            </w:tcBorders>
            <w:shd w:val="clear" w:color="auto" w:fill="auto"/>
            <w:tcMar>
              <w:left w:w="43" w:type="dxa"/>
              <w:right w:w="43" w:type="dxa"/>
            </w:tcMar>
            <w:vAlign w:val="center"/>
            <w:hideMark/>
          </w:tcPr>
          <w:p w:rsidR="00B53B15" w:rsidRDefault="00B53B15" w:rsidP="00B53B15">
            <w:pPr>
              <w:jc w:val="right"/>
              <w:rPr>
                <w:sz w:val="14"/>
                <w:szCs w:val="14"/>
              </w:rPr>
            </w:pPr>
            <w:r>
              <w:rPr>
                <w:sz w:val="14"/>
                <w:szCs w:val="14"/>
              </w:rPr>
              <w:t>737,674</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sz w:val="14"/>
                <w:szCs w:val="14"/>
              </w:rPr>
            </w:pPr>
            <w:r>
              <w:rPr>
                <w:sz w:val="14"/>
                <w:szCs w:val="14"/>
              </w:rPr>
              <w:t>610,095</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sz w:val="14"/>
                <w:szCs w:val="14"/>
              </w:rPr>
            </w:pPr>
            <w:r>
              <w:rPr>
                <w:sz w:val="14"/>
                <w:szCs w:val="14"/>
              </w:rPr>
              <w:t>633,292</w:t>
            </w:r>
          </w:p>
        </w:tc>
        <w:tc>
          <w:tcPr>
            <w:tcW w:w="720" w:type="dxa"/>
            <w:tcBorders>
              <w:top w:val="nil"/>
              <w:left w:val="nil"/>
              <w:bottom w:val="nil"/>
              <w:right w:val="nil"/>
            </w:tcBorders>
            <w:shd w:val="clear" w:color="auto" w:fill="auto"/>
            <w:tcMar>
              <w:left w:w="43" w:type="dxa"/>
              <w:right w:w="43" w:type="dxa"/>
            </w:tcMar>
            <w:vAlign w:val="center"/>
            <w:hideMark/>
          </w:tcPr>
          <w:p w:rsidR="00B53B15" w:rsidRDefault="00B53B15" w:rsidP="00B53B15">
            <w:pPr>
              <w:jc w:val="right"/>
              <w:rPr>
                <w:sz w:val="14"/>
                <w:szCs w:val="14"/>
              </w:rPr>
            </w:pPr>
            <w:r>
              <w:rPr>
                <w:sz w:val="14"/>
                <w:szCs w:val="14"/>
              </w:rPr>
              <w:t>626,516</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sz w:val="14"/>
                <w:szCs w:val="14"/>
              </w:rPr>
            </w:pPr>
            <w:r>
              <w:rPr>
                <w:sz w:val="14"/>
                <w:szCs w:val="14"/>
              </w:rPr>
              <w:t>626,855</w:t>
            </w:r>
          </w:p>
        </w:tc>
        <w:tc>
          <w:tcPr>
            <w:tcW w:w="720" w:type="dxa"/>
            <w:tcBorders>
              <w:top w:val="nil"/>
              <w:left w:val="nil"/>
              <w:bottom w:val="nil"/>
              <w:right w:val="nil"/>
            </w:tcBorders>
            <w:shd w:val="clear" w:color="auto" w:fill="auto"/>
            <w:tcMar>
              <w:left w:w="43" w:type="dxa"/>
              <w:right w:w="43" w:type="dxa"/>
            </w:tcMar>
            <w:vAlign w:val="center"/>
            <w:hideMark/>
          </w:tcPr>
          <w:p w:rsidR="00B53B15" w:rsidRDefault="00B53B15" w:rsidP="00B53B15">
            <w:pPr>
              <w:jc w:val="right"/>
              <w:rPr>
                <w:sz w:val="14"/>
                <w:szCs w:val="14"/>
              </w:rPr>
            </w:pPr>
            <w:r>
              <w:rPr>
                <w:sz w:val="14"/>
                <w:szCs w:val="14"/>
              </w:rPr>
              <w:t>638,279</w:t>
            </w:r>
          </w:p>
        </w:tc>
        <w:tc>
          <w:tcPr>
            <w:tcW w:w="72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sz w:val="14"/>
                <w:szCs w:val="14"/>
              </w:rPr>
            </w:pPr>
            <w:r>
              <w:rPr>
                <w:sz w:val="14"/>
                <w:szCs w:val="14"/>
              </w:rPr>
              <w:t>648,980</w:t>
            </w:r>
          </w:p>
        </w:tc>
        <w:tc>
          <w:tcPr>
            <w:tcW w:w="72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sz w:val="14"/>
                <w:szCs w:val="14"/>
              </w:rPr>
            </w:pPr>
            <w:r>
              <w:rPr>
                <w:sz w:val="14"/>
                <w:szCs w:val="14"/>
              </w:rPr>
              <w:t>650,386</w:t>
            </w:r>
          </w:p>
        </w:tc>
        <w:tc>
          <w:tcPr>
            <w:tcW w:w="792" w:type="dxa"/>
            <w:tcBorders>
              <w:top w:val="nil"/>
              <w:left w:val="nil"/>
              <w:bottom w:val="nil"/>
              <w:right w:val="nil"/>
            </w:tcBorders>
            <w:shd w:val="clear" w:color="auto" w:fill="auto"/>
            <w:noWrap/>
            <w:tcMar>
              <w:left w:w="43" w:type="dxa"/>
              <w:right w:w="43" w:type="dxa"/>
            </w:tcMar>
            <w:vAlign w:val="center"/>
          </w:tcPr>
          <w:p w:rsidR="00B53B15" w:rsidRDefault="00B53B15" w:rsidP="00B53B15">
            <w:pPr>
              <w:jc w:val="right"/>
              <w:rPr>
                <w:sz w:val="14"/>
                <w:szCs w:val="14"/>
              </w:rPr>
            </w:pPr>
            <w:r>
              <w:rPr>
                <w:sz w:val="14"/>
                <w:szCs w:val="14"/>
              </w:rPr>
              <w:t>646,483</w:t>
            </w:r>
          </w:p>
        </w:tc>
      </w:tr>
      <w:tr w:rsidR="00B53B15" w:rsidRPr="00E5171C" w:rsidTr="001734D6">
        <w:trPr>
          <w:trHeight w:val="245"/>
        </w:trPr>
        <w:tc>
          <w:tcPr>
            <w:tcW w:w="3076" w:type="dxa"/>
            <w:tcBorders>
              <w:top w:val="nil"/>
              <w:left w:val="nil"/>
              <w:bottom w:val="nil"/>
              <w:right w:val="nil"/>
            </w:tcBorders>
            <w:shd w:val="clear" w:color="auto" w:fill="auto"/>
            <w:noWrap/>
            <w:vAlign w:val="center"/>
            <w:hideMark/>
          </w:tcPr>
          <w:p w:rsidR="00B53B15" w:rsidRPr="00E5171C" w:rsidRDefault="00B53B15" w:rsidP="00B53B15">
            <w:pPr>
              <w:ind w:firstLineChars="200" w:firstLine="320"/>
              <w:jc w:val="left"/>
              <w:rPr>
                <w:color w:val="auto"/>
                <w:szCs w:val="16"/>
              </w:rPr>
            </w:pPr>
            <w:r w:rsidRPr="00E5171C">
              <w:rPr>
                <w:color w:val="auto"/>
                <w:szCs w:val="16"/>
              </w:rPr>
              <w:t>b) Retained earnings</w:t>
            </w:r>
          </w:p>
        </w:tc>
        <w:tc>
          <w:tcPr>
            <w:tcW w:w="812" w:type="dxa"/>
            <w:tcBorders>
              <w:top w:val="nil"/>
              <w:left w:val="nil"/>
              <w:bottom w:val="nil"/>
              <w:right w:val="nil"/>
            </w:tcBorders>
            <w:shd w:val="clear" w:color="auto" w:fill="auto"/>
            <w:tcMar>
              <w:left w:w="43" w:type="dxa"/>
              <w:right w:w="43" w:type="dxa"/>
            </w:tcMar>
            <w:vAlign w:val="center"/>
            <w:hideMark/>
          </w:tcPr>
          <w:p w:rsidR="00B53B15" w:rsidRDefault="00B53B15" w:rsidP="00B53B15">
            <w:pPr>
              <w:jc w:val="right"/>
              <w:rPr>
                <w:sz w:val="14"/>
                <w:szCs w:val="14"/>
              </w:rPr>
            </w:pPr>
            <w:r>
              <w:rPr>
                <w:sz w:val="14"/>
                <w:szCs w:val="14"/>
              </w:rPr>
              <w:t>385,969</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sz w:val="14"/>
                <w:szCs w:val="14"/>
              </w:rPr>
            </w:pPr>
            <w:r>
              <w:rPr>
                <w:sz w:val="14"/>
                <w:szCs w:val="14"/>
              </w:rPr>
              <w:t>447,303</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sz w:val="14"/>
                <w:szCs w:val="14"/>
              </w:rPr>
            </w:pPr>
            <w:r>
              <w:rPr>
                <w:sz w:val="14"/>
                <w:szCs w:val="14"/>
              </w:rPr>
              <w:t>500,105</w:t>
            </w:r>
          </w:p>
        </w:tc>
        <w:tc>
          <w:tcPr>
            <w:tcW w:w="720" w:type="dxa"/>
            <w:tcBorders>
              <w:top w:val="nil"/>
              <w:left w:val="nil"/>
              <w:bottom w:val="nil"/>
              <w:right w:val="nil"/>
            </w:tcBorders>
            <w:shd w:val="clear" w:color="auto" w:fill="auto"/>
            <w:tcMar>
              <w:left w:w="43" w:type="dxa"/>
              <w:right w:w="43" w:type="dxa"/>
            </w:tcMar>
            <w:vAlign w:val="center"/>
            <w:hideMark/>
          </w:tcPr>
          <w:p w:rsidR="00B53B15" w:rsidRDefault="00B53B15" w:rsidP="00B53B15">
            <w:pPr>
              <w:jc w:val="right"/>
              <w:rPr>
                <w:sz w:val="14"/>
                <w:szCs w:val="14"/>
              </w:rPr>
            </w:pPr>
            <w:r>
              <w:rPr>
                <w:sz w:val="14"/>
                <w:szCs w:val="14"/>
              </w:rPr>
              <w:t>491,249</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sz w:val="14"/>
                <w:szCs w:val="14"/>
              </w:rPr>
            </w:pPr>
            <w:r>
              <w:rPr>
                <w:sz w:val="14"/>
                <w:szCs w:val="14"/>
              </w:rPr>
              <w:t>501,093</w:t>
            </w:r>
          </w:p>
        </w:tc>
        <w:tc>
          <w:tcPr>
            <w:tcW w:w="720" w:type="dxa"/>
            <w:tcBorders>
              <w:top w:val="nil"/>
              <w:left w:val="nil"/>
              <w:bottom w:val="nil"/>
              <w:right w:val="nil"/>
            </w:tcBorders>
            <w:shd w:val="clear" w:color="auto" w:fill="auto"/>
            <w:tcMar>
              <w:left w:w="43" w:type="dxa"/>
              <w:right w:w="43" w:type="dxa"/>
            </w:tcMar>
            <w:vAlign w:val="center"/>
            <w:hideMark/>
          </w:tcPr>
          <w:p w:rsidR="00B53B15" w:rsidRDefault="00B53B15" w:rsidP="00B53B15">
            <w:pPr>
              <w:jc w:val="right"/>
              <w:rPr>
                <w:sz w:val="14"/>
                <w:szCs w:val="14"/>
              </w:rPr>
            </w:pPr>
            <w:r>
              <w:rPr>
                <w:sz w:val="14"/>
                <w:szCs w:val="14"/>
              </w:rPr>
              <w:t>548,801</w:t>
            </w:r>
          </w:p>
        </w:tc>
        <w:tc>
          <w:tcPr>
            <w:tcW w:w="72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sz w:val="14"/>
                <w:szCs w:val="14"/>
              </w:rPr>
            </w:pPr>
            <w:r>
              <w:rPr>
                <w:sz w:val="14"/>
                <w:szCs w:val="14"/>
              </w:rPr>
              <w:t>571,470</w:t>
            </w:r>
          </w:p>
        </w:tc>
        <w:tc>
          <w:tcPr>
            <w:tcW w:w="72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sz w:val="14"/>
                <w:szCs w:val="14"/>
              </w:rPr>
            </w:pPr>
            <w:r>
              <w:rPr>
                <w:sz w:val="14"/>
                <w:szCs w:val="14"/>
              </w:rPr>
              <w:t>558,421</w:t>
            </w:r>
          </w:p>
        </w:tc>
        <w:tc>
          <w:tcPr>
            <w:tcW w:w="792" w:type="dxa"/>
            <w:tcBorders>
              <w:top w:val="nil"/>
              <w:left w:val="nil"/>
              <w:bottom w:val="nil"/>
              <w:right w:val="nil"/>
            </w:tcBorders>
            <w:shd w:val="clear" w:color="auto" w:fill="auto"/>
            <w:noWrap/>
            <w:tcMar>
              <w:left w:w="43" w:type="dxa"/>
              <w:right w:w="43" w:type="dxa"/>
            </w:tcMar>
            <w:vAlign w:val="center"/>
          </w:tcPr>
          <w:p w:rsidR="00B53B15" w:rsidRDefault="00B53B15" w:rsidP="00B53B15">
            <w:pPr>
              <w:jc w:val="right"/>
              <w:rPr>
                <w:sz w:val="14"/>
                <w:szCs w:val="14"/>
              </w:rPr>
            </w:pPr>
            <w:r>
              <w:rPr>
                <w:sz w:val="14"/>
                <w:szCs w:val="14"/>
              </w:rPr>
              <w:t>568,982</w:t>
            </w:r>
          </w:p>
        </w:tc>
      </w:tr>
      <w:tr w:rsidR="00B53B15" w:rsidRPr="00E5171C" w:rsidTr="001734D6">
        <w:trPr>
          <w:trHeight w:val="245"/>
        </w:trPr>
        <w:tc>
          <w:tcPr>
            <w:tcW w:w="3076" w:type="dxa"/>
            <w:tcBorders>
              <w:top w:val="nil"/>
              <w:left w:val="nil"/>
              <w:bottom w:val="nil"/>
              <w:right w:val="nil"/>
            </w:tcBorders>
            <w:shd w:val="clear" w:color="auto" w:fill="auto"/>
            <w:noWrap/>
            <w:vAlign w:val="center"/>
            <w:hideMark/>
          </w:tcPr>
          <w:p w:rsidR="00B53B15" w:rsidRPr="00E5171C" w:rsidRDefault="00B53B15" w:rsidP="00B53B15">
            <w:pPr>
              <w:ind w:firstLineChars="200" w:firstLine="320"/>
              <w:jc w:val="left"/>
              <w:rPr>
                <w:color w:val="auto"/>
                <w:szCs w:val="16"/>
              </w:rPr>
            </w:pPr>
            <w:r w:rsidRPr="00E5171C">
              <w:rPr>
                <w:color w:val="auto"/>
                <w:szCs w:val="16"/>
              </w:rPr>
              <w:t>c) General and special reserves</w:t>
            </w:r>
          </w:p>
        </w:tc>
        <w:tc>
          <w:tcPr>
            <w:tcW w:w="812" w:type="dxa"/>
            <w:tcBorders>
              <w:top w:val="nil"/>
              <w:left w:val="nil"/>
              <w:bottom w:val="nil"/>
              <w:right w:val="nil"/>
            </w:tcBorders>
            <w:shd w:val="clear" w:color="auto" w:fill="auto"/>
            <w:tcMar>
              <w:left w:w="43" w:type="dxa"/>
              <w:right w:w="43" w:type="dxa"/>
            </w:tcMar>
            <w:vAlign w:val="center"/>
            <w:hideMark/>
          </w:tcPr>
          <w:p w:rsidR="00B53B15" w:rsidRDefault="00B53B15" w:rsidP="00B53B15">
            <w:pPr>
              <w:jc w:val="right"/>
              <w:rPr>
                <w:sz w:val="14"/>
                <w:szCs w:val="14"/>
              </w:rPr>
            </w:pPr>
            <w:r>
              <w:rPr>
                <w:sz w:val="14"/>
                <w:szCs w:val="14"/>
              </w:rPr>
              <w:t>288,062</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sz w:val="14"/>
                <w:szCs w:val="14"/>
              </w:rPr>
            </w:pPr>
            <w:r>
              <w:rPr>
                <w:sz w:val="14"/>
                <w:szCs w:val="14"/>
              </w:rPr>
              <w:t>377,673</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sz w:val="14"/>
                <w:szCs w:val="14"/>
              </w:rPr>
            </w:pPr>
            <w:r>
              <w:rPr>
                <w:sz w:val="14"/>
                <w:szCs w:val="14"/>
              </w:rPr>
              <w:t>439,292</w:t>
            </w:r>
          </w:p>
        </w:tc>
        <w:tc>
          <w:tcPr>
            <w:tcW w:w="720" w:type="dxa"/>
            <w:tcBorders>
              <w:top w:val="nil"/>
              <w:left w:val="nil"/>
              <w:bottom w:val="nil"/>
              <w:right w:val="nil"/>
            </w:tcBorders>
            <w:shd w:val="clear" w:color="auto" w:fill="auto"/>
            <w:tcMar>
              <w:left w:w="43" w:type="dxa"/>
              <w:right w:w="43" w:type="dxa"/>
            </w:tcMar>
            <w:vAlign w:val="center"/>
            <w:hideMark/>
          </w:tcPr>
          <w:p w:rsidR="00B53B15" w:rsidRDefault="00B53B15" w:rsidP="00B53B15">
            <w:pPr>
              <w:jc w:val="right"/>
              <w:rPr>
                <w:sz w:val="14"/>
                <w:szCs w:val="14"/>
              </w:rPr>
            </w:pPr>
            <w:r>
              <w:rPr>
                <w:sz w:val="14"/>
                <w:szCs w:val="14"/>
              </w:rPr>
              <w:t>406,800</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sz w:val="14"/>
                <w:szCs w:val="14"/>
              </w:rPr>
            </w:pPr>
            <w:r>
              <w:rPr>
                <w:sz w:val="14"/>
                <w:szCs w:val="14"/>
              </w:rPr>
              <w:t>411,197</w:t>
            </w:r>
          </w:p>
        </w:tc>
        <w:tc>
          <w:tcPr>
            <w:tcW w:w="720" w:type="dxa"/>
            <w:tcBorders>
              <w:top w:val="nil"/>
              <w:left w:val="nil"/>
              <w:bottom w:val="nil"/>
              <w:right w:val="nil"/>
            </w:tcBorders>
            <w:shd w:val="clear" w:color="auto" w:fill="auto"/>
            <w:tcMar>
              <w:left w:w="43" w:type="dxa"/>
              <w:right w:w="43" w:type="dxa"/>
            </w:tcMar>
            <w:vAlign w:val="center"/>
            <w:hideMark/>
          </w:tcPr>
          <w:p w:rsidR="00B53B15" w:rsidRDefault="00B53B15" w:rsidP="00B53B15">
            <w:pPr>
              <w:jc w:val="right"/>
              <w:rPr>
                <w:sz w:val="14"/>
                <w:szCs w:val="14"/>
              </w:rPr>
            </w:pPr>
            <w:r>
              <w:rPr>
                <w:sz w:val="14"/>
                <w:szCs w:val="14"/>
              </w:rPr>
              <w:t>452,322</w:t>
            </w:r>
          </w:p>
        </w:tc>
        <w:tc>
          <w:tcPr>
            <w:tcW w:w="72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sz w:val="14"/>
                <w:szCs w:val="14"/>
              </w:rPr>
            </w:pPr>
            <w:r>
              <w:rPr>
                <w:sz w:val="14"/>
                <w:szCs w:val="14"/>
              </w:rPr>
              <w:t>443,840</w:t>
            </w:r>
          </w:p>
        </w:tc>
        <w:tc>
          <w:tcPr>
            <w:tcW w:w="72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sz w:val="14"/>
                <w:szCs w:val="14"/>
              </w:rPr>
            </w:pPr>
            <w:r>
              <w:rPr>
                <w:sz w:val="14"/>
                <w:szCs w:val="14"/>
              </w:rPr>
              <w:t>461,556</w:t>
            </w:r>
          </w:p>
        </w:tc>
        <w:tc>
          <w:tcPr>
            <w:tcW w:w="792" w:type="dxa"/>
            <w:tcBorders>
              <w:top w:val="nil"/>
              <w:left w:val="nil"/>
              <w:bottom w:val="nil"/>
              <w:right w:val="nil"/>
            </w:tcBorders>
            <w:shd w:val="clear" w:color="auto" w:fill="auto"/>
            <w:noWrap/>
            <w:tcMar>
              <w:left w:w="43" w:type="dxa"/>
              <w:right w:w="43" w:type="dxa"/>
            </w:tcMar>
            <w:vAlign w:val="center"/>
          </w:tcPr>
          <w:p w:rsidR="00B53B15" w:rsidRDefault="00B53B15" w:rsidP="00B53B15">
            <w:pPr>
              <w:jc w:val="right"/>
              <w:rPr>
                <w:sz w:val="14"/>
                <w:szCs w:val="14"/>
              </w:rPr>
            </w:pPr>
            <w:r>
              <w:rPr>
                <w:sz w:val="14"/>
                <w:szCs w:val="14"/>
              </w:rPr>
              <w:t>461,224</w:t>
            </w:r>
          </w:p>
        </w:tc>
      </w:tr>
      <w:tr w:rsidR="00B53B15" w:rsidRPr="00E5171C" w:rsidTr="001734D6">
        <w:trPr>
          <w:trHeight w:val="245"/>
        </w:trPr>
        <w:tc>
          <w:tcPr>
            <w:tcW w:w="3076" w:type="dxa"/>
            <w:tcBorders>
              <w:top w:val="nil"/>
              <w:left w:val="nil"/>
              <w:bottom w:val="nil"/>
              <w:right w:val="nil"/>
            </w:tcBorders>
            <w:shd w:val="clear" w:color="auto" w:fill="auto"/>
            <w:noWrap/>
            <w:vAlign w:val="center"/>
            <w:hideMark/>
          </w:tcPr>
          <w:p w:rsidR="00B53B15" w:rsidRPr="00E5171C" w:rsidRDefault="00B53B15" w:rsidP="00B53B15">
            <w:pPr>
              <w:ind w:firstLineChars="200" w:firstLine="320"/>
              <w:jc w:val="left"/>
              <w:rPr>
                <w:color w:val="auto"/>
                <w:szCs w:val="16"/>
              </w:rPr>
            </w:pPr>
            <w:r w:rsidRPr="00E5171C">
              <w:rPr>
                <w:color w:val="auto"/>
                <w:szCs w:val="16"/>
              </w:rPr>
              <w:t>d) Valuation adjustment</w:t>
            </w:r>
          </w:p>
        </w:tc>
        <w:tc>
          <w:tcPr>
            <w:tcW w:w="812" w:type="dxa"/>
            <w:tcBorders>
              <w:top w:val="nil"/>
              <w:left w:val="nil"/>
              <w:bottom w:val="nil"/>
              <w:right w:val="nil"/>
            </w:tcBorders>
            <w:shd w:val="clear" w:color="auto" w:fill="auto"/>
            <w:tcMar>
              <w:left w:w="43" w:type="dxa"/>
              <w:right w:w="43" w:type="dxa"/>
            </w:tcMar>
            <w:vAlign w:val="center"/>
            <w:hideMark/>
          </w:tcPr>
          <w:p w:rsidR="00B53B15" w:rsidRDefault="00B53B15" w:rsidP="00B53B15">
            <w:pPr>
              <w:jc w:val="right"/>
              <w:rPr>
                <w:sz w:val="14"/>
                <w:szCs w:val="14"/>
              </w:rPr>
            </w:pPr>
            <w:r>
              <w:rPr>
                <w:sz w:val="14"/>
                <w:szCs w:val="14"/>
              </w:rPr>
              <w:t>271,191</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sz w:val="14"/>
                <w:szCs w:val="14"/>
              </w:rPr>
            </w:pPr>
            <w:r>
              <w:rPr>
                <w:sz w:val="14"/>
                <w:szCs w:val="14"/>
              </w:rPr>
              <w:t>243,601</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sz w:val="14"/>
                <w:szCs w:val="14"/>
              </w:rPr>
            </w:pPr>
            <w:r>
              <w:rPr>
                <w:sz w:val="14"/>
                <w:szCs w:val="14"/>
              </w:rPr>
              <w:t>147,282</w:t>
            </w:r>
          </w:p>
        </w:tc>
        <w:tc>
          <w:tcPr>
            <w:tcW w:w="720" w:type="dxa"/>
            <w:tcBorders>
              <w:top w:val="nil"/>
              <w:left w:val="nil"/>
              <w:bottom w:val="nil"/>
              <w:right w:val="nil"/>
            </w:tcBorders>
            <w:shd w:val="clear" w:color="auto" w:fill="auto"/>
            <w:tcMar>
              <w:left w:w="43" w:type="dxa"/>
              <w:right w:w="43" w:type="dxa"/>
            </w:tcMar>
            <w:vAlign w:val="center"/>
            <w:hideMark/>
          </w:tcPr>
          <w:p w:rsidR="00B53B15" w:rsidRDefault="00B53B15" w:rsidP="00B53B15">
            <w:pPr>
              <w:jc w:val="right"/>
              <w:rPr>
                <w:sz w:val="14"/>
                <w:szCs w:val="14"/>
              </w:rPr>
            </w:pPr>
            <w:r>
              <w:rPr>
                <w:sz w:val="14"/>
                <w:szCs w:val="14"/>
              </w:rPr>
              <w:t>203,239</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sz w:val="14"/>
                <w:szCs w:val="14"/>
              </w:rPr>
            </w:pPr>
            <w:r>
              <w:rPr>
                <w:sz w:val="14"/>
                <w:szCs w:val="14"/>
              </w:rPr>
              <w:t>195,460</w:t>
            </w:r>
          </w:p>
        </w:tc>
        <w:tc>
          <w:tcPr>
            <w:tcW w:w="720" w:type="dxa"/>
            <w:tcBorders>
              <w:top w:val="nil"/>
              <w:left w:val="nil"/>
              <w:bottom w:val="nil"/>
              <w:right w:val="nil"/>
            </w:tcBorders>
            <w:shd w:val="clear" w:color="auto" w:fill="auto"/>
            <w:tcMar>
              <w:left w:w="43" w:type="dxa"/>
              <w:right w:w="43" w:type="dxa"/>
            </w:tcMar>
            <w:vAlign w:val="center"/>
            <w:hideMark/>
          </w:tcPr>
          <w:p w:rsidR="00B53B15" w:rsidRDefault="00B53B15" w:rsidP="00B53B15">
            <w:pPr>
              <w:jc w:val="right"/>
              <w:rPr>
                <w:sz w:val="14"/>
                <w:szCs w:val="14"/>
              </w:rPr>
            </w:pPr>
            <w:r>
              <w:rPr>
                <w:sz w:val="14"/>
                <w:szCs w:val="14"/>
              </w:rPr>
              <w:t>210,327</w:t>
            </w:r>
          </w:p>
        </w:tc>
        <w:tc>
          <w:tcPr>
            <w:tcW w:w="72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sz w:val="14"/>
                <w:szCs w:val="14"/>
              </w:rPr>
            </w:pPr>
            <w:r>
              <w:rPr>
                <w:sz w:val="14"/>
                <w:szCs w:val="14"/>
              </w:rPr>
              <w:t>210,430</w:t>
            </w:r>
          </w:p>
        </w:tc>
        <w:tc>
          <w:tcPr>
            <w:tcW w:w="72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sz w:val="14"/>
                <w:szCs w:val="14"/>
              </w:rPr>
            </w:pPr>
            <w:r>
              <w:rPr>
                <w:sz w:val="14"/>
                <w:szCs w:val="14"/>
              </w:rPr>
              <w:t>197,930</w:t>
            </w:r>
          </w:p>
        </w:tc>
        <w:tc>
          <w:tcPr>
            <w:tcW w:w="792" w:type="dxa"/>
            <w:tcBorders>
              <w:top w:val="nil"/>
              <w:left w:val="nil"/>
              <w:bottom w:val="nil"/>
              <w:right w:val="nil"/>
            </w:tcBorders>
            <w:shd w:val="clear" w:color="auto" w:fill="auto"/>
            <w:noWrap/>
            <w:tcMar>
              <w:left w:w="43" w:type="dxa"/>
              <w:right w:w="43" w:type="dxa"/>
            </w:tcMar>
            <w:vAlign w:val="center"/>
          </w:tcPr>
          <w:p w:rsidR="00B53B15" w:rsidRDefault="00B53B15" w:rsidP="00B53B15">
            <w:pPr>
              <w:jc w:val="right"/>
              <w:rPr>
                <w:sz w:val="14"/>
                <w:szCs w:val="14"/>
              </w:rPr>
            </w:pPr>
            <w:r>
              <w:rPr>
                <w:sz w:val="14"/>
                <w:szCs w:val="14"/>
              </w:rPr>
              <w:t>214,016</w:t>
            </w:r>
          </w:p>
        </w:tc>
      </w:tr>
      <w:tr w:rsidR="00B53B15" w:rsidRPr="00E5171C" w:rsidTr="001734D6">
        <w:trPr>
          <w:trHeight w:val="245"/>
        </w:trPr>
        <w:tc>
          <w:tcPr>
            <w:tcW w:w="3076" w:type="dxa"/>
            <w:tcBorders>
              <w:top w:val="nil"/>
              <w:left w:val="nil"/>
              <w:bottom w:val="nil"/>
              <w:right w:val="nil"/>
            </w:tcBorders>
            <w:shd w:val="clear" w:color="auto" w:fill="auto"/>
            <w:noWrap/>
            <w:vAlign w:val="center"/>
            <w:hideMark/>
          </w:tcPr>
          <w:p w:rsidR="00B53B15" w:rsidRPr="00E5171C" w:rsidRDefault="00B53B15" w:rsidP="00B53B15">
            <w:pPr>
              <w:jc w:val="left"/>
              <w:rPr>
                <w:b/>
                <w:bCs/>
                <w:color w:val="auto"/>
                <w:szCs w:val="16"/>
              </w:rPr>
            </w:pPr>
            <w:r w:rsidRPr="00E5171C">
              <w:rPr>
                <w:b/>
                <w:bCs/>
                <w:color w:val="auto"/>
                <w:szCs w:val="16"/>
              </w:rPr>
              <w:t>Other items (net)</w:t>
            </w:r>
          </w:p>
        </w:tc>
        <w:tc>
          <w:tcPr>
            <w:tcW w:w="812" w:type="dxa"/>
            <w:tcBorders>
              <w:top w:val="nil"/>
              <w:left w:val="nil"/>
              <w:bottom w:val="nil"/>
              <w:right w:val="nil"/>
            </w:tcBorders>
            <w:shd w:val="clear" w:color="auto" w:fill="auto"/>
            <w:tcMar>
              <w:left w:w="43" w:type="dxa"/>
              <w:right w:w="43" w:type="dxa"/>
            </w:tcMar>
            <w:vAlign w:val="center"/>
            <w:hideMark/>
          </w:tcPr>
          <w:p w:rsidR="00B53B15" w:rsidRDefault="00B53B15" w:rsidP="00B53B15">
            <w:pPr>
              <w:jc w:val="right"/>
              <w:rPr>
                <w:b/>
                <w:bCs/>
                <w:sz w:val="14"/>
                <w:szCs w:val="14"/>
              </w:rPr>
            </w:pPr>
            <w:r>
              <w:rPr>
                <w:b/>
                <w:bCs/>
                <w:sz w:val="14"/>
                <w:szCs w:val="14"/>
              </w:rPr>
              <w:t>12,494</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b/>
                <w:bCs/>
                <w:sz w:val="14"/>
                <w:szCs w:val="14"/>
              </w:rPr>
            </w:pPr>
            <w:r>
              <w:rPr>
                <w:b/>
                <w:bCs/>
                <w:sz w:val="14"/>
                <w:szCs w:val="14"/>
              </w:rPr>
              <w:t>(75,794)</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b/>
                <w:bCs/>
                <w:sz w:val="14"/>
                <w:szCs w:val="14"/>
              </w:rPr>
            </w:pPr>
            <w:r>
              <w:rPr>
                <w:b/>
                <w:bCs/>
                <w:sz w:val="14"/>
                <w:szCs w:val="14"/>
              </w:rPr>
              <w:t>23,733</w:t>
            </w:r>
          </w:p>
        </w:tc>
        <w:tc>
          <w:tcPr>
            <w:tcW w:w="720" w:type="dxa"/>
            <w:tcBorders>
              <w:top w:val="nil"/>
              <w:left w:val="nil"/>
              <w:bottom w:val="nil"/>
              <w:right w:val="nil"/>
            </w:tcBorders>
            <w:shd w:val="clear" w:color="auto" w:fill="auto"/>
            <w:tcMar>
              <w:left w:w="43" w:type="dxa"/>
              <w:right w:w="43" w:type="dxa"/>
            </w:tcMar>
            <w:vAlign w:val="center"/>
            <w:hideMark/>
          </w:tcPr>
          <w:p w:rsidR="00B53B15" w:rsidRDefault="00B53B15" w:rsidP="00B53B15">
            <w:pPr>
              <w:jc w:val="right"/>
              <w:rPr>
                <w:b/>
                <w:bCs/>
                <w:sz w:val="14"/>
                <w:szCs w:val="14"/>
              </w:rPr>
            </w:pPr>
            <w:r>
              <w:rPr>
                <w:b/>
                <w:bCs/>
                <w:sz w:val="14"/>
                <w:szCs w:val="14"/>
              </w:rPr>
              <w:t>(158,862)</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b/>
                <w:bCs/>
                <w:sz w:val="14"/>
                <w:szCs w:val="14"/>
              </w:rPr>
            </w:pPr>
            <w:r>
              <w:rPr>
                <w:b/>
                <w:bCs/>
                <w:sz w:val="14"/>
                <w:szCs w:val="14"/>
              </w:rPr>
              <w:t>(119,301)</w:t>
            </w:r>
          </w:p>
        </w:tc>
        <w:tc>
          <w:tcPr>
            <w:tcW w:w="720" w:type="dxa"/>
            <w:tcBorders>
              <w:top w:val="nil"/>
              <w:left w:val="nil"/>
              <w:bottom w:val="nil"/>
              <w:right w:val="nil"/>
            </w:tcBorders>
            <w:shd w:val="clear" w:color="auto" w:fill="auto"/>
            <w:tcMar>
              <w:left w:w="43" w:type="dxa"/>
              <w:right w:w="43" w:type="dxa"/>
            </w:tcMar>
            <w:vAlign w:val="center"/>
            <w:hideMark/>
          </w:tcPr>
          <w:p w:rsidR="00B53B15" w:rsidRDefault="00B53B15" w:rsidP="00B53B15">
            <w:pPr>
              <w:jc w:val="right"/>
              <w:rPr>
                <w:b/>
                <w:bCs/>
                <w:sz w:val="14"/>
                <w:szCs w:val="14"/>
              </w:rPr>
            </w:pPr>
            <w:r>
              <w:rPr>
                <w:b/>
                <w:bCs/>
                <w:sz w:val="14"/>
                <w:szCs w:val="14"/>
              </w:rPr>
              <w:t>143,636</w:t>
            </w:r>
          </w:p>
        </w:tc>
        <w:tc>
          <w:tcPr>
            <w:tcW w:w="72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b/>
                <w:bCs/>
                <w:sz w:val="14"/>
                <w:szCs w:val="14"/>
              </w:rPr>
            </w:pPr>
            <w:r>
              <w:rPr>
                <w:b/>
                <w:bCs/>
                <w:sz w:val="14"/>
                <w:szCs w:val="14"/>
              </w:rPr>
              <w:t>110,013</w:t>
            </w:r>
          </w:p>
        </w:tc>
        <w:tc>
          <w:tcPr>
            <w:tcW w:w="72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b/>
                <w:bCs/>
                <w:sz w:val="14"/>
                <w:szCs w:val="14"/>
              </w:rPr>
            </w:pPr>
            <w:r>
              <w:rPr>
                <w:b/>
                <w:bCs/>
                <w:sz w:val="14"/>
                <w:szCs w:val="14"/>
              </w:rPr>
              <w:t>168,448</w:t>
            </w:r>
          </w:p>
        </w:tc>
        <w:tc>
          <w:tcPr>
            <w:tcW w:w="792" w:type="dxa"/>
            <w:tcBorders>
              <w:top w:val="nil"/>
              <w:left w:val="nil"/>
              <w:bottom w:val="nil"/>
              <w:right w:val="nil"/>
            </w:tcBorders>
            <w:shd w:val="clear" w:color="auto" w:fill="auto"/>
            <w:noWrap/>
            <w:tcMar>
              <w:left w:w="43" w:type="dxa"/>
              <w:right w:w="43" w:type="dxa"/>
            </w:tcMar>
            <w:vAlign w:val="center"/>
          </w:tcPr>
          <w:p w:rsidR="00B53B15" w:rsidRDefault="00B53B15" w:rsidP="00B53B15">
            <w:pPr>
              <w:jc w:val="right"/>
              <w:rPr>
                <w:b/>
                <w:bCs/>
                <w:sz w:val="14"/>
                <w:szCs w:val="14"/>
              </w:rPr>
            </w:pPr>
            <w:r>
              <w:rPr>
                <w:b/>
                <w:bCs/>
                <w:sz w:val="14"/>
                <w:szCs w:val="14"/>
              </w:rPr>
              <w:t>183,677</w:t>
            </w:r>
          </w:p>
        </w:tc>
      </w:tr>
      <w:tr w:rsidR="00B53B15" w:rsidRPr="00E5171C" w:rsidTr="001734D6">
        <w:trPr>
          <w:trHeight w:val="245"/>
        </w:trPr>
        <w:tc>
          <w:tcPr>
            <w:tcW w:w="3076" w:type="dxa"/>
            <w:tcBorders>
              <w:top w:val="nil"/>
              <w:left w:val="nil"/>
              <w:bottom w:val="nil"/>
              <w:right w:val="nil"/>
            </w:tcBorders>
            <w:shd w:val="clear" w:color="auto" w:fill="auto"/>
            <w:noWrap/>
            <w:vAlign w:val="center"/>
            <w:hideMark/>
          </w:tcPr>
          <w:p w:rsidR="00B53B15" w:rsidRPr="00E5171C" w:rsidRDefault="00B53B15" w:rsidP="00B53B15">
            <w:pPr>
              <w:jc w:val="left"/>
              <w:rPr>
                <w:b/>
                <w:bCs/>
                <w:color w:val="auto"/>
                <w:szCs w:val="16"/>
              </w:rPr>
            </w:pPr>
            <w:r w:rsidRPr="00E5171C">
              <w:rPr>
                <w:b/>
                <w:bCs/>
                <w:color w:val="auto"/>
                <w:szCs w:val="16"/>
              </w:rPr>
              <w:t>Other liabilities</w:t>
            </w:r>
          </w:p>
        </w:tc>
        <w:tc>
          <w:tcPr>
            <w:tcW w:w="812" w:type="dxa"/>
            <w:tcBorders>
              <w:top w:val="nil"/>
              <w:left w:val="nil"/>
              <w:bottom w:val="nil"/>
              <w:right w:val="nil"/>
            </w:tcBorders>
            <w:shd w:val="clear" w:color="auto" w:fill="auto"/>
            <w:tcMar>
              <w:left w:w="43" w:type="dxa"/>
              <w:right w:w="43" w:type="dxa"/>
            </w:tcMar>
            <w:vAlign w:val="center"/>
            <w:hideMark/>
          </w:tcPr>
          <w:p w:rsidR="00B53B15" w:rsidRDefault="00B53B15" w:rsidP="00B53B15">
            <w:pPr>
              <w:jc w:val="right"/>
              <w:rPr>
                <w:b/>
                <w:bCs/>
                <w:sz w:val="14"/>
                <w:szCs w:val="14"/>
              </w:rPr>
            </w:pPr>
            <w:r>
              <w:rPr>
                <w:b/>
                <w:bCs/>
                <w:sz w:val="14"/>
                <w:szCs w:val="14"/>
              </w:rPr>
              <w:t>1,325,403</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b/>
                <w:bCs/>
                <w:sz w:val="14"/>
                <w:szCs w:val="14"/>
              </w:rPr>
            </w:pPr>
            <w:r>
              <w:rPr>
                <w:b/>
                <w:bCs/>
                <w:sz w:val="14"/>
                <w:szCs w:val="14"/>
              </w:rPr>
              <w:t>1,453,328</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b/>
                <w:bCs/>
                <w:sz w:val="14"/>
                <w:szCs w:val="14"/>
              </w:rPr>
            </w:pPr>
            <w:r>
              <w:rPr>
                <w:b/>
                <w:bCs/>
                <w:sz w:val="14"/>
                <w:szCs w:val="14"/>
              </w:rPr>
              <w:t>1,741,724</w:t>
            </w:r>
          </w:p>
        </w:tc>
        <w:tc>
          <w:tcPr>
            <w:tcW w:w="720" w:type="dxa"/>
            <w:tcBorders>
              <w:top w:val="nil"/>
              <w:left w:val="nil"/>
              <w:bottom w:val="nil"/>
              <w:right w:val="nil"/>
            </w:tcBorders>
            <w:shd w:val="clear" w:color="auto" w:fill="auto"/>
            <w:tcMar>
              <w:left w:w="43" w:type="dxa"/>
              <w:right w:w="43" w:type="dxa"/>
            </w:tcMar>
            <w:vAlign w:val="center"/>
            <w:hideMark/>
          </w:tcPr>
          <w:p w:rsidR="00B53B15" w:rsidRDefault="00B53B15" w:rsidP="00B53B15">
            <w:pPr>
              <w:jc w:val="right"/>
              <w:rPr>
                <w:b/>
                <w:bCs/>
                <w:sz w:val="14"/>
                <w:szCs w:val="14"/>
              </w:rPr>
            </w:pPr>
            <w:r>
              <w:rPr>
                <w:b/>
                <w:bCs/>
                <w:sz w:val="14"/>
                <w:szCs w:val="14"/>
              </w:rPr>
              <w:t>1,512,236</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b/>
                <w:bCs/>
                <w:sz w:val="14"/>
                <w:szCs w:val="14"/>
              </w:rPr>
            </w:pPr>
            <w:r>
              <w:rPr>
                <w:b/>
                <w:bCs/>
                <w:sz w:val="14"/>
                <w:szCs w:val="14"/>
              </w:rPr>
              <w:t>1,597,111</w:t>
            </w:r>
          </w:p>
        </w:tc>
        <w:tc>
          <w:tcPr>
            <w:tcW w:w="720" w:type="dxa"/>
            <w:tcBorders>
              <w:top w:val="nil"/>
              <w:left w:val="nil"/>
              <w:bottom w:val="nil"/>
              <w:right w:val="nil"/>
            </w:tcBorders>
            <w:shd w:val="clear" w:color="auto" w:fill="auto"/>
            <w:tcMar>
              <w:left w:w="43" w:type="dxa"/>
              <w:right w:w="43" w:type="dxa"/>
            </w:tcMar>
            <w:vAlign w:val="center"/>
            <w:hideMark/>
          </w:tcPr>
          <w:p w:rsidR="00B53B15" w:rsidRDefault="00B53B15" w:rsidP="00B53B15">
            <w:pPr>
              <w:jc w:val="right"/>
              <w:rPr>
                <w:b/>
                <w:bCs/>
                <w:sz w:val="14"/>
                <w:szCs w:val="14"/>
              </w:rPr>
            </w:pPr>
            <w:r>
              <w:rPr>
                <w:b/>
                <w:bCs/>
                <w:sz w:val="14"/>
                <w:szCs w:val="14"/>
              </w:rPr>
              <w:t>1,898,776</w:t>
            </w:r>
          </w:p>
        </w:tc>
        <w:tc>
          <w:tcPr>
            <w:tcW w:w="72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b/>
                <w:bCs/>
                <w:sz w:val="14"/>
                <w:szCs w:val="14"/>
              </w:rPr>
            </w:pPr>
            <w:r>
              <w:rPr>
                <w:b/>
                <w:bCs/>
                <w:sz w:val="14"/>
                <w:szCs w:val="14"/>
              </w:rPr>
              <w:t>1,912,507</w:t>
            </w:r>
          </w:p>
        </w:tc>
        <w:tc>
          <w:tcPr>
            <w:tcW w:w="72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b/>
                <w:bCs/>
                <w:sz w:val="14"/>
                <w:szCs w:val="14"/>
              </w:rPr>
            </w:pPr>
            <w:r>
              <w:rPr>
                <w:b/>
                <w:bCs/>
                <w:sz w:val="14"/>
                <w:szCs w:val="14"/>
              </w:rPr>
              <w:t>1,984,656</w:t>
            </w:r>
          </w:p>
        </w:tc>
        <w:tc>
          <w:tcPr>
            <w:tcW w:w="792" w:type="dxa"/>
            <w:tcBorders>
              <w:top w:val="nil"/>
              <w:left w:val="nil"/>
              <w:bottom w:val="nil"/>
              <w:right w:val="nil"/>
            </w:tcBorders>
            <w:shd w:val="clear" w:color="auto" w:fill="auto"/>
            <w:noWrap/>
            <w:tcMar>
              <w:left w:w="43" w:type="dxa"/>
              <w:right w:w="43" w:type="dxa"/>
            </w:tcMar>
            <w:vAlign w:val="center"/>
          </w:tcPr>
          <w:p w:rsidR="00B53B15" w:rsidRDefault="00B53B15" w:rsidP="00B53B15">
            <w:pPr>
              <w:jc w:val="right"/>
              <w:rPr>
                <w:b/>
                <w:bCs/>
                <w:sz w:val="14"/>
                <w:szCs w:val="14"/>
              </w:rPr>
            </w:pPr>
            <w:r>
              <w:rPr>
                <w:b/>
                <w:bCs/>
                <w:sz w:val="14"/>
                <w:szCs w:val="14"/>
              </w:rPr>
              <w:t>2,025,453</w:t>
            </w:r>
          </w:p>
        </w:tc>
      </w:tr>
      <w:tr w:rsidR="00B53B15" w:rsidRPr="00E5171C" w:rsidTr="001734D6">
        <w:trPr>
          <w:trHeight w:val="245"/>
        </w:trPr>
        <w:tc>
          <w:tcPr>
            <w:tcW w:w="3076" w:type="dxa"/>
            <w:tcBorders>
              <w:top w:val="nil"/>
              <w:left w:val="nil"/>
              <w:bottom w:val="nil"/>
              <w:right w:val="nil"/>
            </w:tcBorders>
            <w:shd w:val="clear" w:color="auto" w:fill="auto"/>
            <w:noWrap/>
            <w:vAlign w:val="center"/>
            <w:hideMark/>
          </w:tcPr>
          <w:p w:rsidR="00B53B15" w:rsidRPr="00E5171C" w:rsidRDefault="00B53B15" w:rsidP="00B53B15">
            <w:pPr>
              <w:jc w:val="left"/>
              <w:rPr>
                <w:b/>
                <w:bCs/>
                <w:color w:val="auto"/>
                <w:szCs w:val="16"/>
              </w:rPr>
            </w:pPr>
            <w:r w:rsidRPr="00E5171C">
              <w:rPr>
                <w:b/>
                <w:bCs/>
                <w:color w:val="auto"/>
                <w:szCs w:val="16"/>
              </w:rPr>
              <w:t>less: Other assets</w:t>
            </w:r>
          </w:p>
        </w:tc>
        <w:tc>
          <w:tcPr>
            <w:tcW w:w="812" w:type="dxa"/>
            <w:tcBorders>
              <w:top w:val="nil"/>
              <w:left w:val="nil"/>
              <w:bottom w:val="nil"/>
              <w:right w:val="nil"/>
            </w:tcBorders>
            <w:shd w:val="clear" w:color="auto" w:fill="auto"/>
            <w:tcMar>
              <w:left w:w="43" w:type="dxa"/>
              <w:right w:w="43" w:type="dxa"/>
            </w:tcMar>
            <w:vAlign w:val="center"/>
            <w:hideMark/>
          </w:tcPr>
          <w:p w:rsidR="00B53B15" w:rsidRDefault="00B53B15" w:rsidP="00B53B15">
            <w:pPr>
              <w:jc w:val="right"/>
              <w:rPr>
                <w:b/>
                <w:bCs/>
                <w:sz w:val="14"/>
                <w:szCs w:val="14"/>
              </w:rPr>
            </w:pPr>
            <w:r>
              <w:rPr>
                <w:b/>
                <w:bCs/>
                <w:sz w:val="14"/>
                <w:szCs w:val="14"/>
              </w:rPr>
              <w:t>1,269,919</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b/>
                <w:bCs/>
                <w:sz w:val="14"/>
                <w:szCs w:val="14"/>
              </w:rPr>
            </w:pPr>
            <w:r>
              <w:rPr>
                <w:b/>
                <w:bCs/>
                <w:sz w:val="14"/>
                <w:szCs w:val="14"/>
              </w:rPr>
              <w:t>1,462,839</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b/>
                <w:bCs/>
                <w:sz w:val="14"/>
                <w:szCs w:val="14"/>
              </w:rPr>
            </w:pPr>
            <w:r>
              <w:rPr>
                <w:b/>
                <w:bCs/>
                <w:sz w:val="14"/>
                <w:szCs w:val="14"/>
              </w:rPr>
              <w:t>1,673,745</w:t>
            </w:r>
          </w:p>
        </w:tc>
        <w:tc>
          <w:tcPr>
            <w:tcW w:w="720" w:type="dxa"/>
            <w:tcBorders>
              <w:top w:val="nil"/>
              <w:left w:val="nil"/>
              <w:bottom w:val="nil"/>
              <w:right w:val="nil"/>
            </w:tcBorders>
            <w:shd w:val="clear" w:color="auto" w:fill="auto"/>
            <w:tcMar>
              <w:left w:w="43" w:type="dxa"/>
              <w:right w:w="43" w:type="dxa"/>
            </w:tcMar>
            <w:vAlign w:val="center"/>
            <w:hideMark/>
          </w:tcPr>
          <w:p w:rsidR="00B53B15" w:rsidRDefault="00B53B15" w:rsidP="00B53B15">
            <w:pPr>
              <w:jc w:val="right"/>
              <w:rPr>
                <w:b/>
                <w:bCs/>
                <w:sz w:val="14"/>
                <w:szCs w:val="14"/>
              </w:rPr>
            </w:pPr>
            <w:r>
              <w:rPr>
                <w:b/>
                <w:bCs/>
                <w:sz w:val="14"/>
                <w:szCs w:val="14"/>
              </w:rPr>
              <w:t>1,577,044</w:t>
            </w:r>
          </w:p>
        </w:tc>
        <w:tc>
          <w:tcPr>
            <w:tcW w:w="81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b/>
                <w:bCs/>
                <w:sz w:val="14"/>
                <w:szCs w:val="14"/>
              </w:rPr>
            </w:pPr>
            <w:r>
              <w:rPr>
                <w:b/>
                <w:bCs/>
                <w:sz w:val="14"/>
                <w:szCs w:val="14"/>
              </w:rPr>
              <w:t>1,666,829</w:t>
            </w:r>
          </w:p>
        </w:tc>
        <w:tc>
          <w:tcPr>
            <w:tcW w:w="720" w:type="dxa"/>
            <w:tcBorders>
              <w:top w:val="nil"/>
              <w:left w:val="nil"/>
              <w:bottom w:val="nil"/>
              <w:right w:val="nil"/>
            </w:tcBorders>
            <w:shd w:val="clear" w:color="auto" w:fill="auto"/>
            <w:tcMar>
              <w:left w:w="43" w:type="dxa"/>
              <w:right w:w="43" w:type="dxa"/>
            </w:tcMar>
            <w:vAlign w:val="center"/>
            <w:hideMark/>
          </w:tcPr>
          <w:p w:rsidR="00B53B15" w:rsidRDefault="00B53B15" w:rsidP="00B53B15">
            <w:pPr>
              <w:jc w:val="right"/>
              <w:rPr>
                <w:b/>
                <w:bCs/>
                <w:sz w:val="14"/>
                <w:szCs w:val="14"/>
              </w:rPr>
            </w:pPr>
            <w:r>
              <w:rPr>
                <w:b/>
                <w:bCs/>
                <w:sz w:val="14"/>
                <w:szCs w:val="14"/>
              </w:rPr>
              <w:t>1,681,134</w:t>
            </w:r>
          </w:p>
        </w:tc>
        <w:tc>
          <w:tcPr>
            <w:tcW w:w="72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b/>
                <w:bCs/>
                <w:sz w:val="14"/>
                <w:szCs w:val="14"/>
              </w:rPr>
            </w:pPr>
            <w:r>
              <w:rPr>
                <w:b/>
                <w:bCs/>
                <w:sz w:val="14"/>
                <w:szCs w:val="14"/>
              </w:rPr>
              <w:t>1,710,148</w:t>
            </w:r>
          </w:p>
        </w:tc>
        <w:tc>
          <w:tcPr>
            <w:tcW w:w="720" w:type="dxa"/>
            <w:tcBorders>
              <w:top w:val="nil"/>
              <w:left w:val="nil"/>
              <w:bottom w:val="nil"/>
              <w:right w:val="nil"/>
            </w:tcBorders>
            <w:shd w:val="clear" w:color="auto" w:fill="auto"/>
            <w:tcMar>
              <w:left w:w="43" w:type="dxa"/>
              <w:right w:w="43" w:type="dxa"/>
            </w:tcMar>
            <w:vAlign w:val="center"/>
          </w:tcPr>
          <w:p w:rsidR="00B53B15" w:rsidRDefault="00B53B15" w:rsidP="00B53B15">
            <w:pPr>
              <w:jc w:val="right"/>
              <w:rPr>
                <w:b/>
                <w:bCs/>
                <w:sz w:val="14"/>
                <w:szCs w:val="14"/>
              </w:rPr>
            </w:pPr>
            <w:r>
              <w:rPr>
                <w:b/>
                <w:bCs/>
                <w:sz w:val="14"/>
                <w:szCs w:val="14"/>
              </w:rPr>
              <w:t>1,706,615</w:t>
            </w:r>
          </w:p>
        </w:tc>
        <w:tc>
          <w:tcPr>
            <w:tcW w:w="792" w:type="dxa"/>
            <w:tcBorders>
              <w:top w:val="nil"/>
              <w:left w:val="nil"/>
              <w:bottom w:val="nil"/>
              <w:right w:val="nil"/>
            </w:tcBorders>
            <w:shd w:val="clear" w:color="auto" w:fill="auto"/>
            <w:noWrap/>
            <w:tcMar>
              <w:left w:w="43" w:type="dxa"/>
              <w:right w:w="43" w:type="dxa"/>
            </w:tcMar>
            <w:vAlign w:val="center"/>
          </w:tcPr>
          <w:p w:rsidR="00B53B15" w:rsidRDefault="00B53B15" w:rsidP="00B53B15">
            <w:pPr>
              <w:jc w:val="right"/>
              <w:rPr>
                <w:b/>
                <w:bCs/>
                <w:sz w:val="14"/>
                <w:szCs w:val="14"/>
              </w:rPr>
            </w:pPr>
            <w:r>
              <w:rPr>
                <w:b/>
                <w:bCs/>
                <w:sz w:val="14"/>
                <w:szCs w:val="14"/>
              </w:rPr>
              <w:t>1,765,580</w:t>
            </w:r>
          </w:p>
        </w:tc>
      </w:tr>
      <w:tr w:rsidR="00B53B15" w:rsidRPr="00E5171C" w:rsidTr="001734D6">
        <w:trPr>
          <w:trHeight w:val="245"/>
        </w:trPr>
        <w:tc>
          <w:tcPr>
            <w:tcW w:w="3076" w:type="dxa"/>
            <w:tcBorders>
              <w:top w:val="nil"/>
              <w:left w:val="nil"/>
              <w:bottom w:val="single" w:sz="12" w:space="0" w:color="auto"/>
              <w:right w:val="nil"/>
            </w:tcBorders>
            <w:shd w:val="clear" w:color="auto" w:fill="auto"/>
            <w:noWrap/>
            <w:vAlign w:val="center"/>
            <w:hideMark/>
          </w:tcPr>
          <w:p w:rsidR="00B53B15" w:rsidRPr="00E5171C" w:rsidRDefault="00B53B15" w:rsidP="00B53B15">
            <w:pPr>
              <w:jc w:val="left"/>
              <w:rPr>
                <w:b/>
                <w:bCs/>
                <w:color w:val="auto"/>
                <w:szCs w:val="16"/>
              </w:rPr>
            </w:pPr>
            <w:r w:rsidRPr="00E5171C">
              <w:rPr>
                <w:b/>
                <w:bCs/>
                <w:color w:val="auto"/>
                <w:szCs w:val="16"/>
              </w:rPr>
              <w:t>plus: Consolidation adjustment</w:t>
            </w:r>
          </w:p>
        </w:tc>
        <w:tc>
          <w:tcPr>
            <w:tcW w:w="812" w:type="dxa"/>
            <w:tcBorders>
              <w:top w:val="nil"/>
              <w:left w:val="nil"/>
              <w:bottom w:val="single" w:sz="12" w:space="0" w:color="auto"/>
              <w:right w:val="nil"/>
            </w:tcBorders>
            <w:shd w:val="clear" w:color="auto" w:fill="auto"/>
            <w:tcMar>
              <w:left w:w="43" w:type="dxa"/>
              <w:right w:w="43" w:type="dxa"/>
            </w:tcMar>
            <w:vAlign w:val="center"/>
            <w:hideMark/>
          </w:tcPr>
          <w:p w:rsidR="00B53B15" w:rsidRDefault="00B53B15" w:rsidP="00B53B15">
            <w:pPr>
              <w:jc w:val="right"/>
              <w:rPr>
                <w:b/>
                <w:bCs/>
                <w:sz w:val="14"/>
                <w:szCs w:val="14"/>
              </w:rPr>
            </w:pPr>
            <w:r>
              <w:rPr>
                <w:b/>
                <w:bCs/>
                <w:sz w:val="14"/>
                <w:szCs w:val="14"/>
              </w:rPr>
              <w:t>(42,990)</w:t>
            </w:r>
          </w:p>
        </w:tc>
        <w:tc>
          <w:tcPr>
            <w:tcW w:w="810" w:type="dxa"/>
            <w:tcBorders>
              <w:top w:val="nil"/>
              <w:left w:val="nil"/>
              <w:bottom w:val="single" w:sz="12" w:space="0" w:color="auto"/>
              <w:right w:val="nil"/>
            </w:tcBorders>
            <w:shd w:val="clear" w:color="auto" w:fill="auto"/>
            <w:tcMar>
              <w:left w:w="43" w:type="dxa"/>
              <w:right w:w="43" w:type="dxa"/>
            </w:tcMar>
            <w:vAlign w:val="center"/>
          </w:tcPr>
          <w:p w:rsidR="00B53B15" w:rsidRDefault="00B53B15" w:rsidP="00B53B15">
            <w:pPr>
              <w:jc w:val="right"/>
              <w:rPr>
                <w:b/>
                <w:bCs/>
                <w:sz w:val="14"/>
                <w:szCs w:val="14"/>
              </w:rPr>
            </w:pPr>
            <w:r>
              <w:rPr>
                <w:b/>
                <w:bCs/>
                <w:sz w:val="14"/>
                <w:szCs w:val="14"/>
              </w:rPr>
              <w:t>(66,283)</w:t>
            </w:r>
          </w:p>
        </w:tc>
        <w:tc>
          <w:tcPr>
            <w:tcW w:w="810" w:type="dxa"/>
            <w:tcBorders>
              <w:top w:val="nil"/>
              <w:left w:val="nil"/>
              <w:bottom w:val="single" w:sz="12" w:space="0" w:color="auto"/>
              <w:right w:val="nil"/>
            </w:tcBorders>
            <w:shd w:val="clear" w:color="auto" w:fill="auto"/>
            <w:tcMar>
              <w:left w:w="43" w:type="dxa"/>
              <w:right w:w="43" w:type="dxa"/>
            </w:tcMar>
            <w:vAlign w:val="center"/>
          </w:tcPr>
          <w:p w:rsidR="00B53B15" w:rsidRDefault="00B53B15" w:rsidP="00B53B15">
            <w:pPr>
              <w:jc w:val="right"/>
              <w:rPr>
                <w:b/>
                <w:bCs/>
                <w:sz w:val="14"/>
                <w:szCs w:val="14"/>
              </w:rPr>
            </w:pPr>
            <w:r>
              <w:rPr>
                <w:b/>
                <w:bCs/>
                <w:sz w:val="14"/>
                <w:szCs w:val="14"/>
              </w:rPr>
              <w:t>(44,245)</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B53B15" w:rsidRDefault="00B53B15" w:rsidP="00B53B15">
            <w:pPr>
              <w:jc w:val="right"/>
              <w:rPr>
                <w:b/>
                <w:bCs/>
                <w:sz w:val="14"/>
                <w:szCs w:val="14"/>
              </w:rPr>
            </w:pPr>
            <w:r>
              <w:rPr>
                <w:b/>
                <w:bCs/>
                <w:sz w:val="14"/>
                <w:szCs w:val="14"/>
              </w:rPr>
              <w:t>(94,055)</w:t>
            </w:r>
          </w:p>
        </w:tc>
        <w:tc>
          <w:tcPr>
            <w:tcW w:w="810" w:type="dxa"/>
            <w:tcBorders>
              <w:top w:val="nil"/>
              <w:left w:val="nil"/>
              <w:bottom w:val="single" w:sz="12" w:space="0" w:color="auto"/>
              <w:right w:val="nil"/>
            </w:tcBorders>
            <w:shd w:val="clear" w:color="auto" w:fill="auto"/>
            <w:tcMar>
              <w:left w:w="43" w:type="dxa"/>
              <w:right w:w="43" w:type="dxa"/>
            </w:tcMar>
            <w:vAlign w:val="center"/>
          </w:tcPr>
          <w:p w:rsidR="00B53B15" w:rsidRDefault="00B53B15" w:rsidP="00B53B15">
            <w:pPr>
              <w:jc w:val="right"/>
              <w:rPr>
                <w:b/>
                <w:bCs/>
                <w:sz w:val="14"/>
                <w:szCs w:val="14"/>
              </w:rPr>
            </w:pPr>
            <w:r>
              <w:rPr>
                <w:b/>
                <w:bCs/>
                <w:sz w:val="14"/>
                <w:szCs w:val="14"/>
              </w:rPr>
              <w:t>(49,582)</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B53B15" w:rsidRDefault="00B53B15" w:rsidP="00B53B15">
            <w:pPr>
              <w:jc w:val="right"/>
              <w:rPr>
                <w:b/>
                <w:bCs/>
                <w:sz w:val="14"/>
                <w:szCs w:val="14"/>
              </w:rPr>
            </w:pPr>
            <w:r>
              <w:rPr>
                <w:b/>
                <w:bCs/>
                <w:sz w:val="14"/>
                <w:szCs w:val="14"/>
              </w:rPr>
              <w:t>(74,007)</w:t>
            </w:r>
          </w:p>
        </w:tc>
        <w:tc>
          <w:tcPr>
            <w:tcW w:w="720" w:type="dxa"/>
            <w:tcBorders>
              <w:top w:val="nil"/>
              <w:left w:val="nil"/>
              <w:bottom w:val="single" w:sz="12" w:space="0" w:color="auto"/>
              <w:right w:val="nil"/>
            </w:tcBorders>
            <w:shd w:val="clear" w:color="auto" w:fill="auto"/>
            <w:tcMar>
              <w:left w:w="43" w:type="dxa"/>
              <w:right w:w="43" w:type="dxa"/>
            </w:tcMar>
            <w:vAlign w:val="center"/>
          </w:tcPr>
          <w:p w:rsidR="00B53B15" w:rsidRDefault="00B53B15" w:rsidP="00B53B15">
            <w:pPr>
              <w:jc w:val="right"/>
              <w:rPr>
                <w:b/>
                <w:bCs/>
                <w:sz w:val="14"/>
                <w:szCs w:val="14"/>
              </w:rPr>
            </w:pPr>
            <w:r>
              <w:rPr>
                <w:b/>
                <w:bCs/>
                <w:sz w:val="14"/>
                <w:szCs w:val="14"/>
              </w:rPr>
              <w:t>(92,347)</w:t>
            </w:r>
          </w:p>
        </w:tc>
        <w:tc>
          <w:tcPr>
            <w:tcW w:w="720" w:type="dxa"/>
            <w:tcBorders>
              <w:top w:val="nil"/>
              <w:left w:val="nil"/>
              <w:bottom w:val="single" w:sz="12" w:space="0" w:color="auto"/>
              <w:right w:val="nil"/>
            </w:tcBorders>
            <w:shd w:val="clear" w:color="auto" w:fill="auto"/>
            <w:tcMar>
              <w:left w:w="43" w:type="dxa"/>
              <w:right w:w="43" w:type="dxa"/>
            </w:tcMar>
            <w:vAlign w:val="center"/>
          </w:tcPr>
          <w:p w:rsidR="00B53B15" w:rsidRDefault="00B53B15" w:rsidP="00B53B15">
            <w:pPr>
              <w:jc w:val="right"/>
              <w:rPr>
                <w:b/>
                <w:bCs/>
                <w:sz w:val="14"/>
                <w:szCs w:val="14"/>
              </w:rPr>
            </w:pPr>
            <w:r>
              <w:rPr>
                <w:b/>
                <w:bCs/>
                <w:sz w:val="14"/>
                <w:szCs w:val="14"/>
              </w:rPr>
              <w:t>(109,593)</w:t>
            </w:r>
          </w:p>
        </w:tc>
        <w:tc>
          <w:tcPr>
            <w:tcW w:w="792" w:type="dxa"/>
            <w:tcBorders>
              <w:top w:val="nil"/>
              <w:left w:val="nil"/>
              <w:bottom w:val="single" w:sz="12" w:space="0" w:color="auto"/>
              <w:right w:val="nil"/>
            </w:tcBorders>
            <w:shd w:val="clear" w:color="auto" w:fill="auto"/>
            <w:noWrap/>
            <w:tcMar>
              <w:left w:w="43" w:type="dxa"/>
              <w:right w:w="43" w:type="dxa"/>
            </w:tcMar>
            <w:vAlign w:val="center"/>
          </w:tcPr>
          <w:p w:rsidR="00B53B15" w:rsidRDefault="00B53B15" w:rsidP="00B53B15">
            <w:pPr>
              <w:jc w:val="right"/>
              <w:rPr>
                <w:b/>
                <w:bCs/>
                <w:sz w:val="14"/>
                <w:szCs w:val="14"/>
              </w:rPr>
            </w:pPr>
            <w:r>
              <w:rPr>
                <w:b/>
                <w:bCs/>
                <w:sz w:val="14"/>
                <w:szCs w:val="14"/>
              </w:rPr>
              <w:t>(76,197)</w:t>
            </w:r>
          </w:p>
        </w:tc>
      </w:tr>
      <w:tr w:rsidR="00B53B15" w:rsidRPr="00E5171C" w:rsidTr="00CE511E">
        <w:trPr>
          <w:trHeight w:val="245"/>
        </w:trPr>
        <w:tc>
          <w:tcPr>
            <w:tcW w:w="9990" w:type="dxa"/>
            <w:gridSpan w:val="10"/>
            <w:tcBorders>
              <w:top w:val="single" w:sz="12" w:space="0" w:color="auto"/>
              <w:left w:val="nil"/>
              <w:bottom w:val="nil"/>
              <w:right w:val="nil"/>
            </w:tcBorders>
            <w:shd w:val="clear" w:color="auto" w:fill="auto"/>
            <w:noWrap/>
            <w:vAlign w:val="center"/>
            <w:hideMark/>
          </w:tcPr>
          <w:p w:rsidR="00B53B15" w:rsidRDefault="00B53B15" w:rsidP="00B53B15">
            <w:pPr>
              <w:jc w:val="right"/>
              <w:rPr>
                <w:b/>
                <w:bCs/>
                <w:color w:val="auto"/>
                <w:sz w:val="14"/>
                <w:szCs w:val="14"/>
              </w:rPr>
            </w:pPr>
            <w:r>
              <w:rPr>
                <w:sz w:val="14"/>
                <w:szCs w:val="14"/>
              </w:rPr>
              <w:t>Source: Statistics &amp; Data Warehouse Department SBP</w:t>
            </w:r>
          </w:p>
          <w:p w:rsidR="00B53B15" w:rsidRPr="006A1E59" w:rsidRDefault="00B53B15" w:rsidP="00B53B15">
            <w:pPr>
              <w:jc w:val="left"/>
              <w:rPr>
                <w:rFonts w:ascii="Calibri" w:hAnsi="Calibri"/>
                <w:sz w:val="14"/>
                <w:szCs w:val="14"/>
              </w:rPr>
            </w:pPr>
            <w:r w:rsidRPr="006A1E59">
              <w:rPr>
                <w:b/>
                <w:bCs/>
                <w:color w:val="auto"/>
                <w:sz w:val="14"/>
                <w:szCs w:val="14"/>
              </w:rPr>
              <w:t xml:space="preserve">Note:  </w:t>
            </w:r>
          </w:p>
        </w:tc>
      </w:tr>
      <w:tr w:rsidR="00B53B15" w:rsidRPr="00E5171C" w:rsidTr="00916320">
        <w:trPr>
          <w:trHeight w:val="942"/>
        </w:trPr>
        <w:tc>
          <w:tcPr>
            <w:tcW w:w="9990" w:type="dxa"/>
            <w:gridSpan w:val="10"/>
            <w:tcBorders>
              <w:top w:val="nil"/>
              <w:left w:val="nil"/>
              <w:bottom w:val="nil"/>
              <w:right w:val="nil"/>
            </w:tcBorders>
            <w:shd w:val="clear" w:color="auto" w:fill="auto"/>
            <w:noWrap/>
            <w:vAlign w:val="center"/>
            <w:hideMark/>
          </w:tcPr>
          <w:p w:rsidR="00B53B15" w:rsidRPr="006A1E59" w:rsidRDefault="00B53B15" w:rsidP="00B53B15">
            <w:pPr>
              <w:numPr>
                <w:ilvl w:val="0"/>
                <w:numId w:val="12"/>
              </w:numPr>
              <w:tabs>
                <w:tab w:val="left" w:pos="450"/>
              </w:tabs>
              <w:ind w:left="360"/>
              <w:jc w:val="left"/>
              <w:rPr>
                <w:color w:val="auto"/>
                <w:sz w:val="14"/>
                <w:szCs w:val="14"/>
              </w:rPr>
            </w:pPr>
            <w:r w:rsidRPr="006A1E59">
              <w:rPr>
                <w:color w:val="auto"/>
                <w:sz w:val="14"/>
                <w:szCs w:val="14"/>
              </w:rPr>
              <w:t>Other Depository Corporations (ODCs) include the data of Banks, DFIs, MFBs, Deposit Accepting Non-Bank Financial Companies and Money Market Mutual Funds (MMMFs</w:t>
            </w:r>
            <w:proofErr w:type="gramStart"/>
            <w:r w:rsidRPr="006A1E59">
              <w:rPr>
                <w:color w:val="auto"/>
                <w:sz w:val="14"/>
                <w:szCs w:val="14"/>
              </w:rPr>
              <w:t>) .</w:t>
            </w:r>
            <w:proofErr w:type="gramEnd"/>
            <w:r w:rsidRPr="006A1E59">
              <w:rPr>
                <w:color w:val="auto"/>
                <w:sz w:val="14"/>
                <w:szCs w:val="14"/>
              </w:rPr>
              <w:t xml:space="preserve"> The scope of ODCs survey has been enhanced with the inclusion of MMMFs with effect from April 2017. The archive of the ODCs including MMMFs has been prepared from July 2012. Therefore, the estimates are not comparable with Analytical Accounts of Banking Sector (up to June 2008 prepared under money &amp; banking guide and up to June 2012 prepared under MFSM) and monetary aggregates of weekly monetary survey based on data of SBP and Scheduled Banks</w:t>
            </w:r>
          </w:p>
          <w:p w:rsidR="00B53B15" w:rsidRPr="006A1E59" w:rsidRDefault="00B53B15" w:rsidP="00B53B15">
            <w:pPr>
              <w:numPr>
                <w:ilvl w:val="0"/>
                <w:numId w:val="12"/>
              </w:numPr>
              <w:tabs>
                <w:tab w:val="left" w:pos="450"/>
              </w:tabs>
              <w:ind w:left="360"/>
              <w:jc w:val="left"/>
              <w:rPr>
                <w:color w:val="auto"/>
                <w:sz w:val="14"/>
                <w:szCs w:val="14"/>
              </w:rPr>
            </w:pPr>
            <w:r w:rsidRPr="006A1E59">
              <w:rPr>
                <w:color w:val="auto"/>
                <w:sz w:val="14"/>
                <w:szCs w:val="14"/>
              </w:rPr>
              <w:t xml:space="preserve">The Stock of Government Deposits for July 2019 </w:t>
            </w:r>
            <w:proofErr w:type="gramStart"/>
            <w:r w:rsidRPr="006A1E59">
              <w:rPr>
                <w:color w:val="auto"/>
                <w:sz w:val="14"/>
                <w:szCs w:val="14"/>
              </w:rPr>
              <w:t>have</w:t>
            </w:r>
            <w:proofErr w:type="gramEnd"/>
            <w:r w:rsidRPr="006A1E59">
              <w:rPr>
                <w:color w:val="auto"/>
                <w:sz w:val="14"/>
                <w:szCs w:val="14"/>
              </w:rPr>
              <w:t xml:space="preserve"> been revised due to reclassification of some of the PSEs, which were previously reported under Government Institutions. The coverage of PSEs has been enhanced.</w:t>
            </w:r>
          </w:p>
          <w:p w:rsidR="00B53B15" w:rsidRPr="006A1E59" w:rsidRDefault="00B53B15" w:rsidP="00B53B15">
            <w:pPr>
              <w:numPr>
                <w:ilvl w:val="0"/>
                <w:numId w:val="12"/>
              </w:numPr>
              <w:tabs>
                <w:tab w:val="left" w:pos="450"/>
              </w:tabs>
              <w:ind w:left="360"/>
              <w:jc w:val="left"/>
              <w:rPr>
                <w:color w:val="auto"/>
                <w:sz w:val="14"/>
                <w:szCs w:val="14"/>
              </w:rPr>
            </w:pPr>
            <w:r w:rsidRPr="006A1E59">
              <w:rPr>
                <w:color w:val="auto"/>
                <w:sz w:val="14"/>
                <w:szCs w:val="14"/>
              </w:rPr>
              <w:t>General Government includes Central and Provincial Government &amp; Provincial Governments includes Provincial and Local Governments</w:t>
            </w:r>
          </w:p>
          <w:p w:rsidR="00B53B15" w:rsidRPr="006A1E59" w:rsidRDefault="00B53B15" w:rsidP="00B53B15">
            <w:pPr>
              <w:numPr>
                <w:ilvl w:val="0"/>
                <w:numId w:val="12"/>
              </w:numPr>
              <w:tabs>
                <w:tab w:val="left" w:pos="450"/>
              </w:tabs>
              <w:ind w:left="360"/>
              <w:jc w:val="left"/>
              <w:rPr>
                <w:color w:val="auto"/>
                <w:sz w:val="14"/>
                <w:szCs w:val="14"/>
              </w:rPr>
            </w:pPr>
            <w:r w:rsidRPr="006A1E59">
              <w:rPr>
                <w:color w:val="auto"/>
                <w:sz w:val="14"/>
                <w:szCs w:val="14"/>
              </w:rPr>
              <w:t xml:space="preserve">Islamic Financings, Advances (against </w:t>
            </w:r>
            <w:proofErr w:type="spellStart"/>
            <w:r w:rsidRPr="006A1E59">
              <w:rPr>
                <w:color w:val="auto"/>
                <w:sz w:val="14"/>
                <w:szCs w:val="14"/>
              </w:rPr>
              <w:t>Murabaha</w:t>
            </w:r>
            <w:proofErr w:type="spellEnd"/>
            <w:r w:rsidRPr="006A1E59">
              <w:rPr>
                <w:color w:val="auto"/>
                <w:sz w:val="14"/>
                <w:szCs w:val="14"/>
              </w:rPr>
              <w:t xml:space="preserve"> </w:t>
            </w:r>
            <w:proofErr w:type="spellStart"/>
            <w:r w:rsidRPr="006A1E59">
              <w:rPr>
                <w:color w:val="auto"/>
                <w:sz w:val="14"/>
                <w:szCs w:val="14"/>
              </w:rPr>
              <w:t>etc</w:t>
            </w:r>
            <w:proofErr w:type="spellEnd"/>
            <w:r w:rsidRPr="006A1E59">
              <w:rPr>
                <w:color w:val="auto"/>
                <w:sz w:val="14"/>
                <w:szCs w:val="14"/>
              </w:rPr>
              <w:t xml:space="preserve">) and other related items previously reported under Other Assets has been reclassified as domestic claims / credit from June 2014. Details of reclassifications/revisions are available in revision study on SBP website at: </w:t>
            </w:r>
            <w:hyperlink r:id="rId11" w:history="1">
              <w:r w:rsidRPr="006A1E59">
                <w:rPr>
                  <w:rStyle w:val="Hyperlink"/>
                  <w:sz w:val="14"/>
                  <w:szCs w:val="14"/>
                </w:rPr>
                <w:t>www.sbp.org.pk/ecodata/Revision_Monetary_Stats.pdf</w:t>
              </w:r>
            </w:hyperlink>
          </w:p>
          <w:p w:rsidR="00B53B15" w:rsidRPr="006A1E59" w:rsidRDefault="00B53B15" w:rsidP="00B53B15">
            <w:pPr>
              <w:tabs>
                <w:tab w:val="left" w:pos="450"/>
              </w:tabs>
              <w:jc w:val="left"/>
              <w:rPr>
                <w:color w:val="auto"/>
                <w:sz w:val="14"/>
                <w:szCs w:val="14"/>
              </w:rPr>
            </w:pPr>
            <w:r w:rsidRPr="006A1E59">
              <w:rPr>
                <w:sz w:val="14"/>
                <w:szCs w:val="14"/>
              </w:rPr>
              <w:t xml:space="preserve">Archive Link:  </w:t>
            </w:r>
            <w:hyperlink r:id="rId12" w:history="1">
              <w:r w:rsidRPr="006A1E59">
                <w:rPr>
                  <w:rStyle w:val="Hyperlink"/>
                  <w:sz w:val="14"/>
                  <w:szCs w:val="14"/>
                </w:rPr>
                <w:t>http://www.sbp.org.pk/ecodata/AnaAccDepArch.xls</w:t>
              </w:r>
            </w:hyperlink>
          </w:p>
        </w:tc>
      </w:tr>
    </w:tbl>
    <w:p w:rsidR="006146BD" w:rsidRPr="006146BD" w:rsidRDefault="006146BD" w:rsidP="006146BD"/>
    <w:p w:rsidR="006146BD" w:rsidRPr="006146BD" w:rsidRDefault="006146BD" w:rsidP="006146BD"/>
    <w:p w:rsidR="006146BD" w:rsidRPr="006146BD" w:rsidRDefault="006146BD" w:rsidP="006146BD"/>
    <w:p w:rsidR="006146BD" w:rsidRDefault="006146BD" w:rsidP="006146BD"/>
    <w:p w:rsidR="00916320" w:rsidRDefault="00916320" w:rsidP="006146BD"/>
    <w:p w:rsidR="00916320" w:rsidRDefault="00916320" w:rsidP="006146BD"/>
    <w:p w:rsidR="006A1E59" w:rsidRDefault="006A1E59" w:rsidP="006146BD"/>
    <w:p w:rsidR="006A1E59" w:rsidRDefault="006A1E59" w:rsidP="006146BD"/>
    <w:p w:rsidR="006A1E59" w:rsidRPr="006146BD" w:rsidRDefault="006A1E59" w:rsidP="006146BD"/>
    <w:p w:rsidR="006146BD" w:rsidRPr="006146BD" w:rsidRDefault="006146BD" w:rsidP="006146BD"/>
    <w:p w:rsidR="006146BD" w:rsidRPr="006146BD" w:rsidRDefault="006146BD" w:rsidP="006146BD"/>
    <w:p w:rsidR="00F46CD6" w:rsidRDefault="00F46CD6" w:rsidP="00F46CD6">
      <w:pPr>
        <w:jc w:val="left"/>
        <w:rPr>
          <w:color w:val="auto"/>
        </w:rPr>
      </w:pPr>
    </w:p>
    <w:tbl>
      <w:tblPr>
        <w:tblpPr w:leftFromText="187" w:rightFromText="187" w:vertAnchor="text" w:tblpXSpec="center" w:tblpY="1"/>
        <w:tblOverlap w:val="never"/>
        <w:tblW w:w="10188" w:type="dxa"/>
        <w:tblLayout w:type="fixed"/>
        <w:tblLook w:val="04A0" w:firstRow="1" w:lastRow="0" w:firstColumn="1" w:lastColumn="0" w:noHBand="0" w:noVBand="1"/>
      </w:tblPr>
      <w:tblGrid>
        <w:gridCol w:w="3142"/>
        <w:gridCol w:w="788"/>
        <w:gridCol w:w="813"/>
        <w:gridCol w:w="813"/>
        <w:gridCol w:w="762"/>
        <w:gridCol w:w="720"/>
        <w:gridCol w:w="810"/>
        <w:gridCol w:w="810"/>
        <w:gridCol w:w="720"/>
        <w:gridCol w:w="810"/>
      </w:tblGrid>
      <w:tr w:rsidR="00F46CD6" w:rsidRPr="002D5FD9" w:rsidTr="00D40958">
        <w:trPr>
          <w:trHeight w:val="216"/>
        </w:trPr>
        <w:tc>
          <w:tcPr>
            <w:tcW w:w="10188" w:type="dxa"/>
            <w:gridSpan w:val="10"/>
            <w:tcBorders>
              <w:top w:val="nil"/>
              <w:left w:val="nil"/>
              <w:bottom w:val="nil"/>
              <w:right w:val="nil"/>
            </w:tcBorders>
            <w:shd w:val="clear" w:color="auto" w:fill="auto"/>
            <w:noWrap/>
            <w:vAlign w:val="bottom"/>
            <w:hideMark/>
          </w:tcPr>
          <w:p w:rsidR="00F46CD6" w:rsidRPr="002D5FD9" w:rsidRDefault="00F46CD6" w:rsidP="00261F80">
            <w:pPr>
              <w:rPr>
                <w:b/>
                <w:bCs/>
                <w:sz w:val="28"/>
                <w:szCs w:val="28"/>
              </w:rPr>
            </w:pPr>
            <w:r>
              <w:rPr>
                <w:b/>
                <w:bCs/>
                <w:sz w:val="28"/>
                <w:szCs w:val="28"/>
              </w:rPr>
              <w:lastRenderedPageBreak/>
              <w:t>2.3</w:t>
            </w:r>
            <w:r w:rsidRPr="002D5FD9">
              <w:rPr>
                <w:b/>
                <w:bCs/>
                <w:sz w:val="28"/>
                <w:szCs w:val="28"/>
              </w:rPr>
              <w:t xml:space="preserve">   Depository</w:t>
            </w:r>
            <w:r w:rsidRPr="002D5FD9">
              <w:rPr>
                <w:b/>
                <w:bCs/>
                <w:i/>
                <w:iCs/>
                <w:sz w:val="24"/>
                <w:szCs w:val="24"/>
              </w:rPr>
              <w:t xml:space="preserve"> </w:t>
            </w:r>
            <w:r w:rsidRPr="002D5FD9">
              <w:rPr>
                <w:b/>
                <w:bCs/>
                <w:sz w:val="28"/>
                <w:szCs w:val="28"/>
              </w:rPr>
              <w:t xml:space="preserve">Corporations Survey  </w:t>
            </w:r>
          </w:p>
        </w:tc>
      </w:tr>
      <w:tr w:rsidR="00F46CD6" w:rsidRPr="002D5FD9" w:rsidTr="00D40958">
        <w:trPr>
          <w:trHeight w:val="216"/>
        </w:trPr>
        <w:tc>
          <w:tcPr>
            <w:tcW w:w="10188" w:type="dxa"/>
            <w:gridSpan w:val="10"/>
            <w:tcBorders>
              <w:top w:val="nil"/>
              <w:left w:val="nil"/>
              <w:bottom w:val="single" w:sz="12" w:space="0" w:color="auto"/>
              <w:right w:val="nil"/>
            </w:tcBorders>
            <w:shd w:val="clear" w:color="auto" w:fill="auto"/>
            <w:noWrap/>
            <w:vAlign w:val="bottom"/>
            <w:hideMark/>
          </w:tcPr>
          <w:p w:rsidR="00F46CD6" w:rsidRPr="002D5FD9" w:rsidRDefault="00F46CD6" w:rsidP="00261F80">
            <w:pPr>
              <w:jc w:val="right"/>
              <w:rPr>
                <w:sz w:val="14"/>
                <w:szCs w:val="14"/>
              </w:rPr>
            </w:pPr>
            <w:r w:rsidRPr="002D5FD9">
              <w:rPr>
                <w:sz w:val="14"/>
                <w:szCs w:val="16"/>
              </w:rPr>
              <w:t>(Million Rupees)</w:t>
            </w:r>
          </w:p>
        </w:tc>
      </w:tr>
      <w:tr w:rsidR="00B53B15" w:rsidRPr="002D5FD9" w:rsidTr="00D40958">
        <w:trPr>
          <w:trHeight w:val="216"/>
        </w:trPr>
        <w:tc>
          <w:tcPr>
            <w:tcW w:w="3142" w:type="dxa"/>
            <w:vMerge w:val="restart"/>
            <w:tcBorders>
              <w:top w:val="nil"/>
              <w:left w:val="nil"/>
              <w:bottom w:val="single" w:sz="12" w:space="0" w:color="000000"/>
              <w:right w:val="single" w:sz="4" w:space="0" w:color="auto"/>
            </w:tcBorders>
            <w:shd w:val="clear" w:color="auto" w:fill="auto"/>
            <w:noWrap/>
            <w:vAlign w:val="center"/>
            <w:hideMark/>
          </w:tcPr>
          <w:p w:rsidR="00B53B15" w:rsidRPr="002D5FD9" w:rsidRDefault="00B53B15" w:rsidP="00203D68">
            <w:pPr>
              <w:rPr>
                <w:b/>
                <w:bCs/>
                <w:szCs w:val="16"/>
              </w:rPr>
            </w:pPr>
            <w:r w:rsidRPr="002D5FD9">
              <w:rPr>
                <w:b/>
                <w:bCs/>
                <w:szCs w:val="16"/>
              </w:rPr>
              <w:t>I T E M S</w:t>
            </w:r>
          </w:p>
        </w:tc>
        <w:tc>
          <w:tcPr>
            <w:tcW w:w="788" w:type="dxa"/>
            <w:vMerge w:val="restart"/>
            <w:tcBorders>
              <w:top w:val="single" w:sz="12" w:space="0" w:color="auto"/>
              <w:left w:val="single" w:sz="4" w:space="0" w:color="auto"/>
              <w:right w:val="single" w:sz="4" w:space="0" w:color="auto"/>
            </w:tcBorders>
            <w:shd w:val="clear" w:color="auto" w:fill="auto"/>
            <w:vAlign w:val="center"/>
            <w:hideMark/>
          </w:tcPr>
          <w:p w:rsidR="00B53B15" w:rsidRPr="002D5FD9" w:rsidRDefault="00B53B15" w:rsidP="00203D68">
            <w:pPr>
              <w:jc w:val="right"/>
              <w:rPr>
                <w:b/>
                <w:bCs/>
                <w:szCs w:val="16"/>
              </w:rPr>
            </w:pPr>
            <w:r w:rsidRPr="00D304D4">
              <w:rPr>
                <w:b/>
                <w:bCs/>
                <w:szCs w:val="16"/>
              </w:rPr>
              <w:t>FY17</w:t>
            </w:r>
          </w:p>
        </w:tc>
        <w:tc>
          <w:tcPr>
            <w:tcW w:w="813" w:type="dxa"/>
            <w:vMerge w:val="restart"/>
            <w:tcBorders>
              <w:top w:val="nil"/>
              <w:left w:val="single" w:sz="4" w:space="0" w:color="auto"/>
              <w:right w:val="single" w:sz="4" w:space="0" w:color="auto"/>
            </w:tcBorders>
            <w:shd w:val="clear" w:color="auto" w:fill="auto"/>
            <w:vAlign w:val="center"/>
          </w:tcPr>
          <w:p w:rsidR="00B53B15" w:rsidRPr="002D5FD9" w:rsidRDefault="00B53B15" w:rsidP="00203D68">
            <w:pPr>
              <w:jc w:val="right"/>
              <w:rPr>
                <w:b/>
                <w:bCs/>
                <w:szCs w:val="16"/>
              </w:rPr>
            </w:pPr>
            <w:r>
              <w:rPr>
                <w:b/>
                <w:bCs/>
                <w:szCs w:val="16"/>
              </w:rPr>
              <w:t>FY18</w:t>
            </w:r>
          </w:p>
        </w:tc>
        <w:tc>
          <w:tcPr>
            <w:tcW w:w="813" w:type="dxa"/>
            <w:vMerge w:val="restart"/>
            <w:tcBorders>
              <w:top w:val="nil"/>
              <w:left w:val="single" w:sz="4" w:space="0" w:color="auto"/>
              <w:right w:val="single" w:sz="4" w:space="0" w:color="auto"/>
            </w:tcBorders>
            <w:shd w:val="clear" w:color="auto" w:fill="auto"/>
            <w:vAlign w:val="center"/>
          </w:tcPr>
          <w:p w:rsidR="00B53B15" w:rsidRPr="002D5FD9" w:rsidRDefault="00B53B15" w:rsidP="00203D68">
            <w:pPr>
              <w:jc w:val="right"/>
              <w:rPr>
                <w:b/>
                <w:bCs/>
                <w:szCs w:val="16"/>
              </w:rPr>
            </w:pPr>
            <w:r>
              <w:rPr>
                <w:b/>
                <w:bCs/>
                <w:szCs w:val="16"/>
              </w:rPr>
              <w:t>FY19</w:t>
            </w:r>
          </w:p>
        </w:tc>
        <w:tc>
          <w:tcPr>
            <w:tcW w:w="3102" w:type="dxa"/>
            <w:gridSpan w:val="4"/>
            <w:tcBorders>
              <w:top w:val="nil"/>
              <w:left w:val="single" w:sz="4" w:space="0" w:color="auto"/>
              <w:bottom w:val="single" w:sz="4" w:space="0" w:color="auto"/>
              <w:right w:val="single" w:sz="4" w:space="0" w:color="auto"/>
            </w:tcBorders>
            <w:shd w:val="clear" w:color="auto" w:fill="auto"/>
            <w:vAlign w:val="center"/>
          </w:tcPr>
          <w:p w:rsidR="00B53B15" w:rsidRPr="002D5FD9" w:rsidRDefault="00B53B15" w:rsidP="00203D68">
            <w:pPr>
              <w:rPr>
                <w:b/>
                <w:bCs/>
                <w:szCs w:val="16"/>
              </w:rPr>
            </w:pPr>
            <w:r>
              <w:rPr>
                <w:b/>
                <w:bCs/>
                <w:szCs w:val="16"/>
              </w:rPr>
              <w:t>2019</w:t>
            </w:r>
          </w:p>
        </w:tc>
        <w:tc>
          <w:tcPr>
            <w:tcW w:w="1530" w:type="dxa"/>
            <w:gridSpan w:val="2"/>
            <w:tcBorders>
              <w:top w:val="single" w:sz="12" w:space="0" w:color="auto"/>
              <w:left w:val="single" w:sz="4" w:space="0" w:color="auto"/>
              <w:bottom w:val="single" w:sz="4" w:space="0" w:color="auto"/>
              <w:right w:val="nil"/>
            </w:tcBorders>
            <w:shd w:val="clear" w:color="auto" w:fill="auto"/>
            <w:vAlign w:val="center"/>
          </w:tcPr>
          <w:p w:rsidR="00B53B15" w:rsidRPr="002D5FD9" w:rsidRDefault="00B53B15" w:rsidP="00203D68">
            <w:pPr>
              <w:rPr>
                <w:b/>
                <w:bCs/>
                <w:szCs w:val="16"/>
              </w:rPr>
            </w:pPr>
            <w:r>
              <w:rPr>
                <w:b/>
                <w:bCs/>
                <w:szCs w:val="16"/>
              </w:rPr>
              <w:t>2020</w:t>
            </w:r>
          </w:p>
        </w:tc>
      </w:tr>
      <w:tr w:rsidR="00B53B15" w:rsidRPr="00414936" w:rsidTr="00D40958">
        <w:trPr>
          <w:trHeight w:val="216"/>
        </w:trPr>
        <w:tc>
          <w:tcPr>
            <w:tcW w:w="3142" w:type="dxa"/>
            <w:vMerge/>
            <w:tcBorders>
              <w:top w:val="nil"/>
              <w:left w:val="nil"/>
              <w:bottom w:val="single" w:sz="12" w:space="0" w:color="000000"/>
              <w:right w:val="single" w:sz="4" w:space="0" w:color="auto"/>
            </w:tcBorders>
            <w:shd w:val="clear" w:color="auto" w:fill="auto"/>
            <w:vAlign w:val="center"/>
            <w:hideMark/>
          </w:tcPr>
          <w:p w:rsidR="00B53B15" w:rsidRPr="002D5FD9" w:rsidRDefault="00B53B15" w:rsidP="00B53B15">
            <w:pPr>
              <w:rPr>
                <w:b/>
                <w:bCs/>
                <w:szCs w:val="16"/>
              </w:rPr>
            </w:pPr>
          </w:p>
        </w:tc>
        <w:tc>
          <w:tcPr>
            <w:tcW w:w="788" w:type="dxa"/>
            <w:vMerge/>
            <w:tcBorders>
              <w:left w:val="single" w:sz="4" w:space="0" w:color="auto"/>
              <w:bottom w:val="single" w:sz="12" w:space="0" w:color="auto"/>
              <w:right w:val="single" w:sz="4" w:space="0" w:color="auto"/>
            </w:tcBorders>
            <w:shd w:val="clear" w:color="auto" w:fill="auto"/>
            <w:vAlign w:val="center"/>
            <w:hideMark/>
          </w:tcPr>
          <w:p w:rsidR="00B53B15" w:rsidRPr="006619BF" w:rsidRDefault="00B53B15" w:rsidP="00B53B15">
            <w:pPr>
              <w:jc w:val="right"/>
              <w:rPr>
                <w:b/>
                <w:color w:val="auto"/>
                <w:sz w:val="14"/>
                <w:szCs w:val="14"/>
              </w:rPr>
            </w:pPr>
          </w:p>
        </w:tc>
        <w:tc>
          <w:tcPr>
            <w:tcW w:w="813" w:type="dxa"/>
            <w:vMerge/>
            <w:tcBorders>
              <w:left w:val="single" w:sz="4" w:space="0" w:color="auto"/>
              <w:bottom w:val="single" w:sz="12" w:space="0" w:color="auto"/>
              <w:right w:val="single" w:sz="4" w:space="0" w:color="auto"/>
            </w:tcBorders>
            <w:shd w:val="clear" w:color="auto" w:fill="auto"/>
            <w:vAlign w:val="center"/>
          </w:tcPr>
          <w:p w:rsidR="00B53B15" w:rsidRPr="006619BF" w:rsidRDefault="00B53B15" w:rsidP="00B53B15">
            <w:pPr>
              <w:jc w:val="right"/>
              <w:rPr>
                <w:b/>
                <w:color w:val="auto"/>
                <w:sz w:val="14"/>
                <w:szCs w:val="14"/>
              </w:rPr>
            </w:pPr>
          </w:p>
        </w:tc>
        <w:tc>
          <w:tcPr>
            <w:tcW w:w="813" w:type="dxa"/>
            <w:vMerge/>
            <w:tcBorders>
              <w:left w:val="single" w:sz="4" w:space="0" w:color="auto"/>
              <w:bottom w:val="single" w:sz="12" w:space="0" w:color="auto"/>
              <w:right w:val="single" w:sz="4" w:space="0" w:color="auto"/>
            </w:tcBorders>
            <w:shd w:val="clear" w:color="auto" w:fill="auto"/>
            <w:vAlign w:val="center"/>
          </w:tcPr>
          <w:p w:rsidR="00B53B15" w:rsidRPr="006619BF" w:rsidRDefault="00B53B15" w:rsidP="00B53B15">
            <w:pPr>
              <w:jc w:val="right"/>
              <w:rPr>
                <w:b/>
                <w:color w:val="auto"/>
                <w:sz w:val="14"/>
                <w:szCs w:val="14"/>
              </w:rPr>
            </w:pPr>
          </w:p>
        </w:tc>
        <w:tc>
          <w:tcPr>
            <w:tcW w:w="762" w:type="dxa"/>
            <w:tcBorders>
              <w:top w:val="single" w:sz="4" w:space="0" w:color="auto"/>
              <w:left w:val="single" w:sz="4" w:space="0" w:color="auto"/>
              <w:bottom w:val="single" w:sz="12" w:space="0" w:color="auto"/>
            </w:tcBorders>
            <w:shd w:val="clear" w:color="auto" w:fill="auto"/>
            <w:vAlign w:val="center"/>
            <w:hideMark/>
          </w:tcPr>
          <w:p w:rsidR="00B53B15" w:rsidRPr="006619BF" w:rsidRDefault="00B53B15" w:rsidP="00B53B15">
            <w:pPr>
              <w:jc w:val="right"/>
              <w:rPr>
                <w:b/>
                <w:color w:val="auto"/>
                <w:sz w:val="14"/>
                <w:szCs w:val="14"/>
              </w:rPr>
            </w:pPr>
            <w:r>
              <w:rPr>
                <w:b/>
                <w:color w:val="auto"/>
                <w:sz w:val="14"/>
                <w:szCs w:val="14"/>
              </w:rPr>
              <w:t>Jan</w:t>
            </w:r>
          </w:p>
        </w:tc>
        <w:tc>
          <w:tcPr>
            <w:tcW w:w="720" w:type="dxa"/>
            <w:tcBorders>
              <w:top w:val="single" w:sz="4" w:space="0" w:color="auto"/>
              <w:bottom w:val="single" w:sz="12" w:space="0" w:color="auto"/>
              <w:right w:val="single" w:sz="4" w:space="0" w:color="auto"/>
            </w:tcBorders>
            <w:shd w:val="clear" w:color="auto" w:fill="auto"/>
            <w:vAlign w:val="center"/>
          </w:tcPr>
          <w:p w:rsidR="00B53B15" w:rsidRPr="006619BF" w:rsidRDefault="00B53B15" w:rsidP="00B53B15">
            <w:pPr>
              <w:jc w:val="right"/>
              <w:rPr>
                <w:b/>
                <w:color w:val="auto"/>
                <w:sz w:val="14"/>
                <w:szCs w:val="14"/>
              </w:rPr>
            </w:pPr>
            <w:r>
              <w:rPr>
                <w:b/>
                <w:color w:val="auto"/>
                <w:sz w:val="14"/>
                <w:szCs w:val="14"/>
              </w:rPr>
              <w:t>Feb</w:t>
            </w:r>
          </w:p>
        </w:tc>
        <w:tc>
          <w:tcPr>
            <w:tcW w:w="810" w:type="dxa"/>
            <w:tcBorders>
              <w:top w:val="single" w:sz="4" w:space="0" w:color="auto"/>
              <w:left w:val="single" w:sz="4" w:space="0" w:color="auto"/>
              <w:bottom w:val="single" w:sz="12" w:space="0" w:color="auto"/>
            </w:tcBorders>
            <w:shd w:val="clear" w:color="auto" w:fill="auto"/>
            <w:vAlign w:val="center"/>
            <w:hideMark/>
          </w:tcPr>
          <w:p w:rsidR="00B53B15" w:rsidRPr="006619BF" w:rsidRDefault="00B53B15" w:rsidP="00B53B15">
            <w:pPr>
              <w:jc w:val="right"/>
              <w:rPr>
                <w:b/>
                <w:color w:val="auto"/>
                <w:sz w:val="14"/>
                <w:szCs w:val="14"/>
              </w:rPr>
            </w:pPr>
            <w:r>
              <w:rPr>
                <w:b/>
                <w:color w:val="auto"/>
                <w:sz w:val="14"/>
                <w:szCs w:val="14"/>
              </w:rPr>
              <w:t>Nov</w:t>
            </w:r>
          </w:p>
        </w:tc>
        <w:tc>
          <w:tcPr>
            <w:tcW w:w="810" w:type="dxa"/>
            <w:tcBorders>
              <w:top w:val="single" w:sz="4" w:space="0" w:color="auto"/>
              <w:bottom w:val="single" w:sz="12" w:space="0" w:color="auto"/>
              <w:right w:val="single" w:sz="4" w:space="0" w:color="auto"/>
            </w:tcBorders>
            <w:shd w:val="clear" w:color="auto" w:fill="auto"/>
            <w:vAlign w:val="center"/>
          </w:tcPr>
          <w:p w:rsidR="00B53B15" w:rsidRPr="006619BF" w:rsidRDefault="00B53B15" w:rsidP="00B53B15">
            <w:pPr>
              <w:jc w:val="right"/>
              <w:rPr>
                <w:b/>
                <w:color w:val="auto"/>
                <w:sz w:val="14"/>
                <w:szCs w:val="14"/>
              </w:rPr>
            </w:pPr>
            <w:r>
              <w:rPr>
                <w:b/>
                <w:color w:val="auto"/>
                <w:sz w:val="14"/>
                <w:szCs w:val="14"/>
              </w:rPr>
              <w:t>Dec</w:t>
            </w:r>
          </w:p>
        </w:tc>
        <w:tc>
          <w:tcPr>
            <w:tcW w:w="720" w:type="dxa"/>
            <w:tcBorders>
              <w:top w:val="single" w:sz="4" w:space="0" w:color="auto"/>
              <w:left w:val="single" w:sz="4" w:space="0" w:color="auto"/>
              <w:bottom w:val="single" w:sz="12" w:space="0" w:color="auto"/>
            </w:tcBorders>
            <w:shd w:val="clear" w:color="auto" w:fill="auto"/>
            <w:vAlign w:val="center"/>
          </w:tcPr>
          <w:p w:rsidR="00B53B15" w:rsidRPr="006619BF" w:rsidRDefault="00B53B15" w:rsidP="00B53B15">
            <w:pPr>
              <w:jc w:val="right"/>
              <w:rPr>
                <w:b/>
                <w:color w:val="auto"/>
                <w:sz w:val="14"/>
                <w:szCs w:val="14"/>
              </w:rPr>
            </w:pPr>
            <w:r>
              <w:rPr>
                <w:b/>
                <w:color w:val="auto"/>
                <w:sz w:val="14"/>
                <w:szCs w:val="14"/>
              </w:rPr>
              <w:t>Jan</w:t>
            </w:r>
          </w:p>
        </w:tc>
        <w:tc>
          <w:tcPr>
            <w:tcW w:w="810" w:type="dxa"/>
            <w:tcBorders>
              <w:top w:val="single" w:sz="4" w:space="0" w:color="auto"/>
              <w:bottom w:val="single" w:sz="12" w:space="0" w:color="auto"/>
              <w:right w:val="nil"/>
            </w:tcBorders>
            <w:shd w:val="clear" w:color="auto" w:fill="auto"/>
            <w:vAlign w:val="center"/>
          </w:tcPr>
          <w:p w:rsidR="00B53B15" w:rsidRPr="006619BF" w:rsidRDefault="00B53B15" w:rsidP="00B53B15">
            <w:pPr>
              <w:jc w:val="right"/>
              <w:rPr>
                <w:b/>
                <w:color w:val="auto"/>
                <w:sz w:val="14"/>
                <w:szCs w:val="14"/>
              </w:rPr>
            </w:pPr>
            <w:r>
              <w:rPr>
                <w:b/>
                <w:color w:val="auto"/>
                <w:sz w:val="14"/>
                <w:szCs w:val="14"/>
              </w:rPr>
              <w:t>Feb</w:t>
            </w:r>
            <w:r>
              <w:rPr>
                <w:b/>
                <w:color w:val="auto"/>
                <w:sz w:val="14"/>
                <w:szCs w:val="14"/>
              </w:rPr>
              <w:t xml:space="preserve"> </w:t>
            </w:r>
            <w:r w:rsidRPr="001C0E67">
              <w:rPr>
                <w:b/>
                <w:color w:val="auto"/>
                <w:sz w:val="14"/>
                <w:szCs w:val="14"/>
                <w:vertAlign w:val="superscript"/>
              </w:rPr>
              <w:t>P</w:t>
            </w:r>
          </w:p>
        </w:tc>
      </w:tr>
      <w:tr w:rsidR="00D40958" w:rsidRPr="002D5FD9" w:rsidTr="00D4095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D40958" w:rsidRPr="002D5FD9" w:rsidRDefault="00D40958" w:rsidP="00B53B15">
            <w:pPr>
              <w:jc w:val="left"/>
              <w:rPr>
                <w:b/>
                <w:bCs/>
                <w:szCs w:val="16"/>
              </w:rPr>
            </w:pPr>
            <w:r w:rsidRPr="002D5FD9">
              <w:rPr>
                <w:b/>
                <w:bCs/>
                <w:szCs w:val="16"/>
              </w:rPr>
              <w:t>Net Foreign Assets</w:t>
            </w:r>
          </w:p>
        </w:tc>
        <w:tc>
          <w:tcPr>
            <w:tcW w:w="788"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b/>
                <w:bCs/>
                <w:sz w:val="14"/>
                <w:szCs w:val="14"/>
              </w:rPr>
            </w:pPr>
            <w:r>
              <w:rPr>
                <w:b/>
                <w:bCs/>
                <w:sz w:val="14"/>
                <w:szCs w:val="14"/>
              </w:rPr>
              <w:t>1,095,438</w:t>
            </w:r>
          </w:p>
        </w:tc>
        <w:tc>
          <w:tcPr>
            <w:tcW w:w="813"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b/>
                <w:bCs/>
                <w:sz w:val="14"/>
                <w:szCs w:val="14"/>
              </w:rPr>
            </w:pPr>
            <w:r>
              <w:rPr>
                <w:b/>
                <w:bCs/>
                <w:sz w:val="14"/>
                <w:szCs w:val="14"/>
              </w:rPr>
              <w:t>257,804</w:t>
            </w:r>
          </w:p>
        </w:tc>
        <w:tc>
          <w:tcPr>
            <w:tcW w:w="813"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b/>
                <w:bCs/>
                <w:sz w:val="14"/>
                <w:szCs w:val="14"/>
              </w:rPr>
            </w:pPr>
            <w:r>
              <w:rPr>
                <w:b/>
                <w:bCs/>
                <w:sz w:val="14"/>
                <w:szCs w:val="14"/>
              </w:rPr>
              <w:t>(833,736)</w:t>
            </w:r>
          </w:p>
        </w:tc>
        <w:tc>
          <w:tcPr>
            <w:tcW w:w="762"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b/>
                <w:bCs/>
                <w:sz w:val="14"/>
                <w:szCs w:val="14"/>
              </w:rPr>
            </w:pPr>
            <w:r>
              <w:rPr>
                <w:b/>
                <w:bCs/>
                <w:sz w:val="14"/>
                <w:szCs w:val="14"/>
              </w:rPr>
              <w:t>(489,178)</w:t>
            </w:r>
          </w:p>
        </w:tc>
        <w:tc>
          <w:tcPr>
            <w:tcW w:w="720" w:type="dxa"/>
            <w:tcBorders>
              <w:top w:val="nil"/>
              <w:left w:val="nil"/>
              <w:bottom w:val="nil"/>
              <w:right w:val="nil"/>
            </w:tcBorders>
            <w:shd w:val="clear" w:color="auto" w:fill="auto"/>
            <w:tcMar>
              <w:left w:w="43" w:type="dxa"/>
              <w:right w:w="43" w:type="dxa"/>
            </w:tcMar>
            <w:vAlign w:val="center"/>
          </w:tcPr>
          <w:p w:rsidR="00D40958" w:rsidRDefault="00D40958" w:rsidP="00D40958">
            <w:pPr>
              <w:jc w:val="right"/>
              <w:rPr>
                <w:b/>
                <w:bCs/>
                <w:sz w:val="14"/>
                <w:szCs w:val="14"/>
              </w:rPr>
            </w:pPr>
            <w:r>
              <w:rPr>
                <w:b/>
                <w:bCs/>
                <w:sz w:val="14"/>
                <w:szCs w:val="14"/>
              </w:rPr>
              <w:t>(489,377)</w:t>
            </w:r>
          </w:p>
        </w:tc>
        <w:tc>
          <w:tcPr>
            <w:tcW w:w="810"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b/>
                <w:bCs/>
                <w:sz w:val="14"/>
                <w:szCs w:val="14"/>
              </w:rPr>
            </w:pPr>
            <w:r>
              <w:rPr>
                <w:b/>
                <w:bCs/>
                <w:sz w:val="14"/>
                <w:szCs w:val="14"/>
              </w:rPr>
              <w:t>(438,309)</w:t>
            </w:r>
          </w:p>
        </w:tc>
        <w:tc>
          <w:tcPr>
            <w:tcW w:w="810"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b/>
                <w:bCs/>
                <w:sz w:val="14"/>
                <w:szCs w:val="14"/>
              </w:rPr>
            </w:pPr>
            <w:r>
              <w:rPr>
                <w:b/>
                <w:bCs/>
                <w:sz w:val="14"/>
                <w:szCs w:val="14"/>
              </w:rPr>
              <w:t>(7,095)</w:t>
            </w:r>
          </w:p>
        </w:tc>
        <w:tc>
          <w:tcPr>
            <w:tcW w:w="720"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b/>
                <w:bCs/>
                <w:sz w:val="14"/>
                <w:szCs w:val="14"/>
              </w:rPr>
            </w:pPr>
            <w:r>
              <w:rPr>
                <w:b/>
                <w:bCs/>
                <w:sz w:val="14"/>
                <w:szCs w:val="14"/>
              </w:rPr>
              <w:t>202,813</w:t>
            </w:r>
          </w:p>
        </w:tc>
        <w:tc>
          <w:tcPr>
            <w:tcW w:w="810" w:type="dxa"/>
            <w:tcBorders>
              <w:top w:val="nil"/>
              <w:left w:val="nil"/>
              <w:bottom w:val="nil"/>
              <w:right w:val="nil"/>
            </w:tcBorders>
            <w:shd w:val="clear" w:color="auto" w:fill="auto"/>
            <w:noWrap/>
            <w:tcMar>
              <w:left w:w="43" w:type="dxa"/>
              <w:right w:w="43" w:type="dxa"/>
            </w:tcMar>
            <w:vAlign w:val="center"/>
          </w:tcPr>
          <w:p w:rsidR="00D40958" w:rsidRDefault="00D40958" w:rsidP="00D40958">
            <w:pPr>
              <w:jc w:val="right"/>
              <w:rPr>
                <w:b/>
                <w:bCs/>
                <w:sz w:val="14"/>
                <w:szCs w:val="14"/>
              </w:rPr>
            </w:pPr>
            <w:r>
              <w:rPr>
                <w:b/>
                <w:bCs/>
                <w:sz w:val="14"/>
                <w:szCs w:val="14"/>
              </w:rPr>
              <w:t>286,897</w:t>
            </w:r>
          </w:p>
        </w:tc>
      </w:tr>
      <w:tr w:rsidR="00D40958" w:rsidRPr="002D5FD9" w:rsidTr="00D4095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D40958" w:rsidRPr="002D5FD9" w:rsidRDefault="00D40958" w:rsidP="00B53B15">
            <w:pPr>
              <w:ind w:firstLineChars="100" w:firstLine="160"/>
              <w:jc w:val="left"/>
              <w:rPr>
                <w:szCs w:val="16"/>
              </w:rPr>
            </w:pPr>
            <w:r w:rsidRPr="002D5FD9">
              <w:rPr>
                <w:szCs w:val="16"/>
              </w:rPr>
              <w:t>Claims on nonresidents</w:t>
            </w:r>
          </w:p>
        </w:tc>
        <w:tc>
          <w:tcPr>
            <w:tcW w:w="788"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sz w:val="14"/>
                <w:szCs w:val="14"/>
              </w:rPr>
            </w:pPr>
            <w:r>
              <w:rPr>
                <w:sz w:val="14"/>
                <w:szCs w:val="14"/>
              </w:rPr>
              <w:t>2,920,693</w:t>
            </w:r>
          </w:p>
        </w:tc>
        <w:tc>
          <w:tcPr>
            <w:tcW w:w="813"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sz w:val="14"/>
                <w:szCs w:val="14"/>
              </w:rPr>
            </w:pPr>
            <w:r>
              <w:rPr>
                <w:sz w:val="14"/>
                <w:szCs w:val="14"/>
              </w:rPr>
              <w:t>2,562,079</w:t>
            </w:r>
          </w:p>
        </w:tc>
        <w:tc>
          <w:tcPr>
            <w:tcW w:w="813"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sz w:val="14"/>
                <w:szCs w:val="14"/>
              </w:rPr>
            </w:pPr>
            <w:r>
              <w:rPr>
                <w:sz w:val="14"/>
                <w:szCs w:val="14"/>
              </w:rPr>
              <w:t>3,035,989</w:t>
            </w:r>
          </w:p>
        </w:tc>
        <w:tc>
          <w:tcPr>
            <w:tcW w:w="762"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sz w:val="14"/>
                <w:szCs w:val="14"/>
              </w:rPr>
            </w:pPr>
            <w:r>
              <w:rPr>
                <w:sz w:val="14"/>
                <w:szCs w:val="14"/>
              </w:rPr>
              <w:t>2,685,281</w:t>
            </w:r>
          </w:p>
        </w:tc>
        <w:tc>
          <w:tcPr>
            <w:tcW w:w="720" w:type="dxa"/>
            <w:tcBorders>
              <w:top w:val="nil"/>
              <w:left w:val="nil"/>
              <w:bottom w:val="nil"/>
              <w:right w:val="nil"/>
            </w:tcBorders>
            <w:shd w:val="clear" w:color="auto" w:fill="auto"/>
            <w:tcMar>
              <w:left w:w="43" w:type="dxa"/>
              <w:right w:w="43" w:type="dxa"/>
            </w:tcMar>
            <w:vAlign w:val="center"/>
          </w:tcPr>
          <w:p w:rsidR="00D40958" w:rsidRDefault="00D40958" w:rsidP="00D40958">
            <w:pPr>
              <w:jc w:val="right"/>
              <w:rPr>
                <w:sz w:val="14"/>
                <w:szCs w:val="14"/>
              </w:rPr>
            </w:pPr>
            <w:r>
              <w:rPr>
                <w:sz w:val="14"/>
                <w:szCs w:val="14"/>
              </w:rPr>
              <w:t>2,709,685</w:t>
            </w:r>
          </w:p>
        </w:tc>
        <w:tc>
          <w:tcPr>
            <w:tcW w:w="810"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sz w:val="14"/>
                <w:szCs w:val="14"/>
              </w:rPr>
            </w:pPr>
            <w:r>
              <w:rPr>
                <w:sz w:val="14"/>
                <w:szCs w:val="14"/>
              </w:rPr>
              <w:t>3,214,549</w:t>
            </w:r>
          </w:p>
        </w:tc>
        <w:tc>
          <w:tcPr>
            <w:tcW w:w="810"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sz w:val="14"/>
                <w:szCs w:val="14"/>
              </w:rPr>
            </w:pPr>
            <w:r>
              <w:rPr>
                <w:sz w:val="14"/>
                <w:szCs w:val="14"/>
              </w:rPr>
              <w:t>3,550,538</w:t>
            </w:r>
          </w:p>
        </w:tc>
        <w:tc>
          <w:tcPr>
            <w:tcW w:w="720"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sz w:val="14"/>
                <w:szCs w:val="14"/>
              </w:rPr>
            </w:pPr>
            <w:r>
              <w:rPr>
                <w:sz w:val="14"/>
                <w:szCs w:val="14"/>
              </w:rPr>
              <w:t>3,761,620</w:t>
            </w:r>
          </w:p>
        </w:tc>
        <w:tc>
          <w:tcPr>
            <w:tcW w:w="810" w:type="dxa"/>
            <w:tcBorders>
              <w:top w:val="nil"/>
              <w:left w:val="nil"/>
              <w:bottom w:val="nil"/>
              <w:right w:val="nil"/>
            </w:tcBorders>
            <w:shd w:val="clear" w:color="auto" w:fill="auto"/>
            <w:noWrap/>
            <w:tcMar>
              <w:left w:w="43" w:type="dxa"/>
              <w:right w:w="43" w:type="dxa"/>
            </w:tcMar>
            <w:vAlign w:val="center"/>
          </w:tcPr>
          <w:p w:rsidR="00D40958" w:rsidRDefault="00D40958" w:rsidP="00D40958">
            <w:pPr>
              <w:jc w:val="right"/>
              <w:rPr>
                <w:sz w:val="14"/>
                <w:szCs w:val="14"/>
              </w:rPr>
            </w:pPr>
            <w:r>
              <w:rPr>
                <w:sz w:val="14"/>
                <w:szCs w:val="14"/>
              </w:rPr>
              <w:t>3,827,378</w:t>
            </w:r>
          </w:p>
        </w:tc>
      </w:tr>
      <w:tr w:rsidR="00D40958" w:rsidRPr="002D5FD9" w:rsidTr="00D4095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D40958" w:rsidRPr="002D5FD9" w:rsidRDefault="00D40958" w:rsidP="00B53B15">
            <w:pPr>
              <w:ind w:firstLineChars="100" w:firstLine="160"/>
              <w:jc w:val="left"/>
              <w:rPr>
                <w:szCs w:val="16"/>
              </w:rPr>
            </w:pPr>
            <w:r w:rsidRPr="002D5FD9">
              <w:rPr>
                <w:szCs w:val="16"/>
              </w:rPr>
              <w:t>less: Liabilities to nonresidents</w:t>
            </w:r>
          </w:p>
        </w:tc>
        <w:tc>
          <w:tcPr>
            <w:tcW w:w="788"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sz w:val="14"/>
                <w:szCs w:val="14"/>
              </w:rPr>
            </w:pPr>
            <w:r>
              <w:rPr>
                <w:sz w:val="14"/>
                <w:szCs w:val="14"/>
              </w:rPr>
              <w:t>1,825,255</w:t>
            </w:r>
          </w:p>
        </w:tc>
        <w:tc>
          <w:tcPr>
            <w:tcW w:w="813"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sz w:val="14"/>
                <w:szCs w:val="14"/>
              </w:rPr>
            </w:pPr>
            <w:r>
              <w:rPr>
                <w:sz w:val="14"/>
                <w:szCs w:val="14"/>
              </w:rPr>
              <w:t>2,304,275</w:t>
            </w:r>
          </w:p>
        </w:tc>
        <w:tc>
          <w:tcPr>
            <w:tcW w:w="813"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sz w:val="14"/>
                <w:szCs w:val="14"/>
              </w:rPr>
            </w:pPr>
            <w:r>
              <w:rPr>
                <w:sz w:val="14"/>
                <w:szCs w:val="14"/>
              </w:rPr>
              <w:t>3,869,725</w:t>
            </w:r>
          </w:p>
        </w:tc>
        <w:tc>
          <w:tcPr>
            <w:tcW w:w="762"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sz w:val="14"/>
                <w:szCs w:val="14"/>
              </w:rPr>
            </w:pPr>
            <w:r>
              <w:rPr>
                <w:sz w:val="14"/>
                <w:szCs w:val="14"/>
              </w:rPr>
              <w:t>3,174,459</w:t>
            </w:r>
          </w:p>
        </w:tc>
        <w:tc>
          <w:tcPr>
            <w:tcW w:w="720" w:type="dxa"/>
            <w:tcBorders>
              <w:top w:val="nil"/>
              <w:left w:val="nil"/>
              <w:bottom w:val="nil"/>
              <w:right w:val="nil"/>
            </w:tcBorders>
            <w:shd w:val="clear" w:color="auto" w:fill="auto"/>
            <w:tcMar>
              <w:left w:w="43" w:type="dxa"/>
              <w:right w:w="43" w:type="dxa"/>
            </w:tcMar>
            <w:vAlign w:val="center"/>
          </w:tcPr>
          <w:p w:rsidR="00D40958" w:rsidRDefault="00D40958" w:rsidP="00D40958">
            <w:pPr>
              <w:jc w:val="right"/>
              <w:rPr>
                <w:sz w:val="14"/>
                <w:szCs w:val="14"/>
              </w:rPr>
            </w:pPr>
            <w:r>
              <w:rPr>
                <w:sz w:val="14"/>
                <w:szCs w:val="14"/>
              </w:rPr>
              <w:t>3,199,061</w:t>
            </w:r>
          </w:p>
        </w:tc>
        <w:tc>
          <w:tcPr>
            <w:tcW w:w="810"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sz w:val="14"/>
                <w:szCs w:val="14"/>
              </w:rPr>
            </w:pPr>
            <w:r>
              <w:rPr>
                <w:sz w:val="14"/>
                <w:szCs w:val="14"/>
              </w:rPr>
              <w:t>3,652,858</w:t>
            </w:r>
          </w:p>
        </w:tc>
        <w:tc>
          <w:tcPr>
            <w:tcW w:w="810"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sz w:val="14"/>
                <w:szCs w:val="14"/>
              </w:rPr>
            </w:pPr>
            <w:r>
              <w:rPr>
                <w:sz w:val="14"/>
                <w:szCs w:val="14"/>
              </w:rPr>
              <w:t>3,557,633</w:t>
            </w:r>
          </w:p>
        </w:tc>
        <w:tc>
          <w:tcPr>
            <w:tcW w:w="720"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sz w:val="14"/>
                <w:szCs w:val="14"/>
              </w:rPr>
            </w:pPr>
            <w:r>
              <w:rPr>
                <w:sz w:val="14"/>
                <w:szCs w:val="14"/>
              </w:rPr>
              <w:t>3,558,806</w:t>
            </w:r>
          </w:p>
        </w:tc>
        <w:tc>
          <w:tcPr>
            <w:tcW w:w="810" w:type="dxa"/>
            <w:tcBorders>
              <w:top w:val="nil"/>
              <w:left w:val="nil"/>
              <w:bottom w:val="nil"/>
              <w:right w:val="nil"/>
            </w:tcBorders>
            <w:shd w:val="clear" w:color="auto" w:fill="auto"/>
            <w:noWrap/>
            <w:tcMar>
              <w:left w:w="43" w:type="dxa"/>
              <w:right w:w="43" w:type="dxa"/>
            </w:tcMar>
            <w:vAlign w:val="center"/>
          </w:tcPr>
          <w:p w:rsidR="00D40958" w:rsidRDefault="00D40958" w:rsidP="00D40958">
            <w:pPr>
              <w:jc w:val="right"/>
              <w:rPr>
                <w:sz w:val="14"/>
                <w:szCs w:val="14"/>
              </w:rPr>
            </w:pPr>
            <w:r>
              <w:rPr>
                <w:sz w:val="14"/>
                <w:szCs w:val="14"/>
              </w:rPr>
              <w:t>3,540,481</w:t>
            </w:r>
          </w:p>
        </w:tc>
      </w:tr>
      <w:tr w:rsidR="00D40958" w:rsidRPr="002D5FD9" w:rsidTr="00D4095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D40958" w:rsidRPr="002D5FD9" w:rsidRDefault="00D40958" w:rsidP="00B53B15">
            <w:pPr>
              <w:jc w:val="left"/>
              <w:rPr>
                <w:b/>
                <w:bCs/>
                <w:szCs w:val="16"/>
              </w:rPr>
            </w:pPr>
            <w:r w:rsidRPr="002D5FD9">
              <w:rPr>
                <w:b/>
                <w:bCs/>
                <w:szCs w:val="16"/>
              </w:rPr>
              <w:t>Domestic claims (</w:t>
            </w:r>
            <w:proofErr w:type="spellStart"/>
            <w:r w:rsidRPr="002D5FD9">
              <w:rPr>
                <w:b/>
                <w:bCs/>
                <w:szCs w:val="16"/>
              </w:rPr>
              <w:t>a+b</w:t>
            </w:r>
            <w:proofErr w:type="spellEnd"/>
            <w:r w:rsidRPr="002D5FD9">
              <w:rPr>
                <w:b/>
                <w:bCs/>
                <w:szCs w:val="16"/>
              </w:rPr>
              <w:t>)</w:t>
            </w:r>
          </w:p>
        </w:tc>
        <w:tc>
          <w:tcPr>
            <w:tcW w:w="788"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b/>
                <w:bCs/>
                <w:sz w:val="14"/>
                <w:szCs w:val="14"/>
              </w:rPr>
            </w:pPr>
            <w:r>
              <w:rPr>
                <w:b/>
                <w:bCs/>
                <w:sz w:val="14"/>
                <w:szCs w:val="14"/>
              </w:rPr>
              <w:t>15,500,156</w:t>
            </w:r>
          </w:p>
        </w:tc>
        <w:tc>
          <w:tcPr>
            <w:tcW w:w="813"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b/>
                <w:bCs/>
                <w:sz w:val="14"/>
                <w:szCs w:val="14"/>
              </w:rPr>
            </w:pPr>
            <w:r>
              <w:rPr>
                <w:b/>
                <w:bCs/>
                <w:sz w:val="14"/>
                <w:szCs w:val="14"/>
              </w:rPr>
              <w:t>17,681,190</w:t>
            </w:r>
          </w:p>
        </w:tc>
        <w:tc>
          <w:tcPr>
            <w:tcW w:w="813"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b/>
                <w:bCs/>
                <w:sz w:val="14"/>
                <w:szCs w:val="14"/>
              </w:rPr>
            </w:pPr>
            <w:r>
              <w:rPr>
                <w:b/>
                <w:bCs/>
                <w:sz w:val="14"/>
                <w:szCs w:val="14"/>
              </w:rPr>
              <w:t>20,839,912</w:t>
            </w:r>
          </w:p>
        </w:tc>
        <w:tc>
          <w:tcPr>
            <w:tcW w:w="762"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b/>
                <w:bCs/>
                <w:sz w:val="14"/>
                <w:szCs w:val="14"/>
              </w:rPr>
            </w:pPr>
            <w:r>
              <w:rPr>
                <w:b/>
                <w:bCs/>
                <w:sz w:val="14"/>
                <w:szCs w:val="14"/>
              </w:rPr>
              <w:t>19,021,178</w:t>
            </w:r>
          </w:p>
        </w:tc>
        <w:tc>
          <w:tcPr>
            <w:tcW w:w="720" w:type="dxa"/>
            <w:tcBorders>
              <w:top w:val="nil"/>
              <w:left w:val="nil"/>
              <w:bottom w:val="nil"/>
              <w:right w:val="nil"/>
            </w:tcBorders>
            <w:shd w:val="clear" w:color="auto" w:fill="auto"/>
            <w:tcMar>
              <w:left w:w="43" w:type="dxa"/>
              <w:right w:w="43" w:type="dxa"/>
            </w:tcMar>
            <w:vAlign w:val="center"/>
          </w:tcPr>
          <w:p w:rsidR="00D40958" w:rsidRDefault="00D40958" w:rsidP="00D40958">
            <w:pPr>
              <w:jc w:val="right"/>
              <w:rPr>
                <w:b/>
                <w:bCs/>
                <w:sz w:val="14"/>
                <w:szCs w:val="14"/>
              </w:rPr>
            </w:pPr>
            <w:r>
              <w:rPr>
                <w:b/>
                <w:bCs/>
                <w:sz w:val="14"/>
                <w:szCs w:val="14"/>
              </w:rPr>
              <w:t>19,288,040</w:t>
            </w:r>
          </w:p>
        </w:tc>
        <w:tc>
          <w:tcPr>
            <w:tcW w:w="810"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b/>
                <w:bCs/>
                <w:sz w:val="14"/>
                <w:szCs w:val="14"/>
              </w:rPr>
            </w:pPr>
            <w:r>
              <w:rPr>
                <w:b/>
                <w:bCs/>
                <w:sz w:val="14"/>
                <w:szCs w:val="14"/>
              </w:rPr>
              <w:t>21,364,633</w:t>
            </w:r>
          </w:p>
        </w:tc>
        <w:tc>
          <w:tcPr>
            <w:tcW w:w="810"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b/>
                <w:bCs/>
                <w:sz w:val="14"/>
                <w:szCs w:val="14"/>
              </w:rPr>
            </w:pPr>
            <w:r>
              <w:rPr>
                <w:b/>
                <w:bCs/>
                <w:sz w:val="14"/>
                <w:szCs w:val="14"/>
              </w:rPr>
              <w:t>21,410,010</w:t>
            </w:r>
          </w:p>
        </w:tc>
        <w:tc>
          <w:tcPr>
            <w:tcW w:w="720"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b/>
                <w:bCs/>
                <w:sz w:val="14"/>
                <w:szCs w:val="14"/>
              </w:rPr>
            </w:pPr>
            <w:r>
              <w:rPr>
                <w:b/>
                <w:bCs/>
                <w:sz w:val="14"/>
                <w:szCs w:val="14"/>
              </w:rPr>
              <w:t>21,256,100</w:t>
            </w:r>
          </w:p>
        </w:tc>
        <w:tc>
          <w:tcPr>
            <w:tcW w:w="810" w:type="dxa"/>
            <w:tcBorders>
              <w:top w:val="nil"/>
              <w:left w:val="nil"/>
              <w:bottom w:val="nil"/>
              <w:right w:val="nil"/>
            </w:tcBorders>
            <w:shd w:val="clear" w:color="auto" w:fill="auto"/>
            <w:noWrap/>
            <w:tcMar>
              <w:left w:w="43" w:type="dxa"/>
              <w:right w:w="43" w:type="dxa"/>
            </w:tcMar>
            <w:vAlign w:val="center"/>
          </w:tcPr>
          <w:p w:rsidR="00D40958" w:rsidRDefault="00D40958" w:rsidP="00D40958">
            <w:pPr>
              <w:jc w:val="right"/>
              <w:rPr>
                <w:b/>
                <w:bCs/>
                <w:sz w:val="14"/>
                <w:szCs w:val="14"/>
              </w:rPr>
            </w:pPr>
            <w:r>
              <w:rPr>
                <w:b/>
                <w:bCs/>
                <w:sz w:val="14"/>
                <w:szCs w:val="14"/>
              </w:rPr>
              <w:t>21,473,977</w:t>
            </w:r>
          </w:p>
        </w:tc>
      </w:tr>
      <w:tr w:rsidR="00D40958" w:rsidRPr="002D5FD9" w:rsidTr="00D4095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D40958" w:rsidRPr="002D5FD9" w:rsidRDefault="00D40958" w:rsidP="00B53B15">
            <w:pPr>
              <w:jc w:val="left"/>
              <w:rPr>
                <w:b/>
                <w:bCs/>
                <w:szCs w:val="16"/>
              </w:rPr>
            </w:pPr>
            <w:r>
              <w:rPr>
                <w:b/>
                <w:bCs/>
                <w:szCs w:val="16"/>
              </w:rPr>
              <w:t xml:space="preserve">a. </w:t>
            </w:r>
            <w:r w:rsidRPr="002D5FD9">
              <w:rPr>
                <w:b/>
                <w:bCs/>
                <w:szCs w:val="16"/>
              </w:rPr>
              <w:t>Net Claims on general government (1+2)</w:t>
            </w:r>
          </w:p>
        </w:tc>
        <w:tc>
          <w:tcPr>
            <w:tcW w:w="788"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b/>
                <w:bCs/>
                <w:sz w:val="14"/>
                <w:szCs w:val="14"/>
              </w:rPr>
            </w:pPr>
            <w:r>
              <w:rPr>
                <w:b/>
                <w:bCs/>
                <w:sz w:val="14"/>
                <w:szCs w:val="14"/>
              </w:rPr>
              <w:t>9,224,704</w:t>
            </w:r>
          </w:p>
        </w:tc>
        <w:tc>
          <w:tcPr>
            <w:tcW w:w="813"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b/>
                <w:bCs/>
                <w:sz w:val="14"/>
                <w:szCs w:val="14"/>
              </w:rPr>
            </w:pPr>
            <w:r>
              <w:rPr>
                <w:b/>
                <w:bCs/>
                <w:sz w:val="14"/>
                <w:szCs w:val="14"/>
              </w:rPr>
              <w:t>10,338,362</w:t>
            </w:r>
          </w:p>
        </w:tc>
        <w:tc>
          <w:tcPr>
            <w:tcW w:w="813"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b/>
                <w:bCs/>
                <w:sz w:val="14"/>
                <w:szCs w:val="14"/>
              </w:rPr>
            </w:pPr>
            <w:r>
              <w:rPr>
                <w:b/>
                <w:bCs/>
                <w:sz w:val="14"/>
                <w:szCs w:val="14"/>
              </w:rPr>
              <w:t>12,490,626</w:t>
            </w:r>
          </w:p>
        </w:tc>
        <w:tc>
          <w:tcPr>
            <w:tcW w:w="762"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b/>
                <w:bCs/>
                <w:sz w:val="14"/>
                <w:szCs w:val="14"/>
              </w:rPr>
            </w:pPr>
            <w:r>
              <w:rPr>
                <w:b/>
                <w:bCs/>
                <w:sz w:val="14"/>
                <w:szCs w:val="14"/>
              </w:rPr>
              <w:t>11,009,990</w:t>
            </w:r>
          </w:p>
        </w:tc>
        <w:tc>
          <w:tcPr>
            <w:tcW w:w="720" w:type="dxa"/>
            <w:tcBorders>
              <w:top w:val="nil"/>
              <w:left w:val="nil"/>
              <w:bottom w:val="nil"/>
              <w:right w:val="nil"/>
            </w:tcBorders>
            <w:shd w:val="clear" w:color="auto" w:fill="auto"/>
            <w:tcMar>
              <w:left w:w="43" w:type="dxa"/>
              <w:right w:w="43" w:type="dxa"/>
            </w:tcMar>
            <w:vAlign w:val="center"/>
          </w:tcPr>
          <w:p w:rsidR="00D40958" w:rsidRDefault="00D40958" w:rsidP="00D40958">
            <w:pPr>
              <w:jc w:val="right"/>
              <w:rPr>
                <w:b/>
                <w:bCs/>
                <w:sz w:val="14"/>
                <w:szCs w:val="14"/>
              </w:rPr>
            </w:pPr>
            <w:r>
              <w:rPr>
                <w:b/>
                <w:bCs/>
                <w:sz w:val="14"/>
                <w:szCs w:val="14"/>
              </w:rPr>
              <w:t>11,195,933</w:t>
            </w:r>
          </w:p>
        </w:tc>
        <w:tc>
          <w:tcPr>
            <w:tcW w:w="810"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b/>
                <w:bCs/>
                <w:sz w:val="14"/>
                <w:szCs w:val="14"/>
              </w:rPr>
            </w:pPr>
            <w:r>
              <w:rPr>
                <w:b/>
                <w:bCs/>
                <w:sz w:val="14"/>
                <w:szCs w:val="14"/>
              </w:rPr>
              <w:t>12,970,269</w:t>
            </w:r>
          </w:p>
        </w:tc>
        <w:tc>
          <w:tcPr>
            <w:tcW w:w="810"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b/>
                <w:bCs/>
                <w:sz w:val="14"/>
                <w:szCs w:val="14"/>
              </w:rPr>
            </w:pPr>
            <w:r>
              <w:rPr>
                <w:b/>
                <w:bCs/>
                <w:sz w:val="14"/>
                <w:szCs w:val="14"/>
              </w:rPr>
              <w:t>12,805,585</w:t>
            </w:r>
          </w:p>
        </w:tc>
        <w:tc>
          <w:tcPr>
            <w:tcW w:w="720"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b/>
                <w:bCs/>
                <w:sz w:val="14"/>
                <w:szCs w:val="14"/>
              </w:rPr>
            </w:pPr>
            <w:r>
              <w:rPr>
                <w:b/>
                <w:bCs/>
                <w:sz w:val="14"/>
                <w:szCs w:val="14"/>
              </w:rPr>
              <w:t>12,761,159</w:t>
            </w:r>
          </w:p>
        </w:tc>
        <w:tc>
          <w:tcPr>
            <w:tcW w:w="810" w:type="dxa"/>
            <w:tcBorders>
              <w:top w:val="nil"/>
              <w:left w:val="nil"/>
              <w:bottom w:val="nil"/>
              <w:right w:val="nil"/>
            </w:tcBorders>
            <w:shd w:val="clear" w:color="auto" w:fill="auto"/>
            <w:noWrap/>
            <w:tcMar>
              <w:left w:w="43" w:type="dxa"/>
              <w:right w:w="43" w:type="dxa"/>
            </w:tcMar>
            <w:vAlign w:val="center"/>
          </w:tcPr>
          <w:p w:rsidR="00D40958" w:rsidRDefault="00D40958" w:rsidP="00D40958">
            <w:pPr>
              <w:jc w:val="right"/>
              <w:rPr>
                <w:b/>
                <w:bCs/>
                <w:sz w:val="14"/>
                <w:szCs w:val="14"/>
              </w:rPr>
            </w:pPr>
            <w:r>
              <w:rPr>
                <w:b/>
                <w:bCs/>
                <w:sz w:val="14"/>
                <w:szCs w:val="14"/>
              </w:rPr>
              <w:t>12,881,358</w:t>
            </w:r>
          </w:p>
        </w:tc>
      </w:tr>
      <w:tr w:rsidR="00D40958" w:rsidRPr="002D5FD9" w:rsidTr="00D4095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D40958" w:rsidRPr="002D5FD9" w:rsidRDefault="00D40958" w:rsidP="00B53B15">
            <w:pPr>
              <w:jc w:val="left"/>
              <w:rPr>
                <w:b/>
                <w:bCs/>
                <w:sz w:val="14"/>
                <w:szCs w:val="14"/>
              </w:rPr>
            </w:pPr>
            <w:r w:rsidRPr="002D5FD9">
              <w:rPr>
                <w:b/>
                <w:bCs/>
                <w:sz w:val="14"/>
                <w:szCs w:val="14"/>
              </w:rPr>
              <w:t xml:space="preserve">     1- </w:t>
            </w:r>
            <w:r w:rsidRPr="002D5FD9">
              <w:rPr>
                <w:b/>
                <w:bCs/>
                <w:szCs w:val="16"/>
              </w:rPr>
              <w:t>Net claims on central government</w:t>
            </w:r>
          </w:p>
        </w:tc>
        <w:tc>
          <w:tcPr>
            <w:tcW w:w="788"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b/>
                <w:bCs/>
                <w:sz w:val="14"/>
                <w:szCs w:val="14"/>
              </w:rPr>
            </w:pPr>
            <w:r>
              <w:rPr>
                <w:b/>
                <w:bCs/>
                <w:sz w:val="14"/>
                <w:szCs w:val="14"/>
              </w:rPr>
              <w:t>9,557,201</w:t>
            </w:r>
          </w:p>
        </w:tc>
        <w:tc>
          <w:tcPr>
            <w:tcW w:w="813"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b/>
                <w:bCs/>
                <w:sz w:val="14"/>
                <w:szCs w:val="14"/>
              </w:rPr>
            </w:pPr>
            <w:r>
              <w:rPr>
                <w:b/>
                <w:bCs/>
                <w:sz w:val="14"/>
                <w:szCs w:val="14"/>
              </w:rPr>
              <w:t>10,564,370</w:t>
            </w:r>
          </w:p>
        </w:tc>
        <w:tc>
          <w:tcPr>
            <w:tcW w:w="813"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b/>
                <w:bCs/>
                <w:sz w:val="14"/>
                <w:szCs w:val="14"/>
              </w:rPr>
            </w:pPr>
            <w:r>
              <w:rPr>
                <w:b/>
                <w:bCs/>
                <w:sz w:val="14"/>
                <w:szCs w:val="14"/>
              </w:rPr>
              <w:t>12,953,916</w:t>
            </w:r>
          </w:p>
        </w:tc>
        <w:tc>
          <w:tcPr>
            <w:tcW w:w="762"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b/>
                <w:bCs/>
                <w:sz w:val="14"/>
                <w:szCs w:val="14"/>
              </w:rPr>
            </w:pPr>
            <w:r>
              <w:rPr>
                <w:b/>
                <w:bCs/>
                <w:sz w:val="14"/>
                <w:szCs w:val="14"/>
              </w:rPr>
              <w:t>11,616,323</w:t>
            </w:r>
          </w:p>
        </w:tc>
        <w:tc>
          <w:tcPr>
            <w:tcW w:w="720" w:type="dxa"/>
            <w:tcBorders>
              <w:top w:val="nil"/>
              <w:left w:val="nil"/>
              <w:bottom w:val="nil"/>
              <w:right w:val="nil"/>
            </w:tcBorders>
            <w:shd w:val="clear" w:color="auto" w:fill="auto"/>
            <w:tcMar>
              <w:left w:w="43" w:type="dxa"/>
              <w:right w:w="43" w:type="dxa"/>
            </w:tcMar>
            <w:vAlign w:val="center"/>
          </w:tcPr>
          <w:p w:rsidR="00D40958" w:rsidRDefault="00D40958" w:rsidP="00D40958">
            <w:pPr>
              <w:jc w:val="right"/>
              <w:rPr>
                <w:b/>
                <w:bCs/>
                <w:sz w:val="14"/>
                <w:szCs w:val="14"/>
              </w:rPr>
            </w:pPr>
            <w:r>
              <w:rPr>
                <w:b/>
                <w:bCs/>
                <w:sz w:val="14"/>
                <w:szCs w:val="14"/>
              </w:rPr>
              <w:t>11,827,276</w:t>
            </w:r>
          </w:p>
        </w:tc>
        <w:tc>
          <w:tcPr>
            <w:tcW w:w="810"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b/>
                <w:bCs/>
                <w:sz w:val="14"/>
                <w:szCs w:val="14"/>
              </w:rPr>
            </w:pPr>
            <w:r>
              <w:rPr>
                <w:b/>
                <w:bCs/>
                <w:sz w:val="14"/>
                <w:szCs w:val="14"/>
              </w:rPr>
              <w:t>13,768,959</w:t>
            </w:r>
          </w:p>
        </w:tc>
        <w:tc>
          <w:tcPr>
            <w:tcW w:w="810"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b/>
                <w:bCs/>
                <w:sz w:val="14"/>
                <w:szCs w:val="14"/>
              </w:rPr>
            </w:pPr>
            <w:r>
              <w:rPr>
                <w:b/>
                <w:bCs/>
                <w:sz w:val="14"/>
                <w:szCs w:val="14"/>
              </w:rPr>
              <w:t>13,689,903</w:t>
            </w:r>
          </w:p>
        </w:tc>
        <w:tc>
          <w:tcPr>
            <w:tcW w:w="720"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b/>
                <w:bCs/>
                <w:sz w:val="14"/>
                <w:szCs w:val="14"/>
              </w:rPr>
            </w:pPr>
            <w:r>
              <w:rPr>
                <w:b/>
                <w:bCs/>
                <w:sz w:val="14"/>
                <w:szCs w:val="14"/>
              </w:rPr>
              <w:t>13,722,262</w:t>
            </w:r>
          </w:p>
        </w:tc>
        <w:tc>
          <w:tcPr>
            <w:tcW w:w="810" w:type="dxa"/>
            <w:tcBorders>
              <w:top w:val="nil"/>
              <w:left w:val="nil"/>
              <w:bottom w:val="nil"/>
              <w:right w:val="nil"/>
            </w:tcBorders>
            <w:shd w:val="clear" w:color="auto" w:fill="auto"/>
            <w:noWrap/>
            <w:tcMar>
              <w:left w:w="43" w:type="dxa"/>
              <w:right w:w="43" w:type="dxa"/>
            </w:tcMar>
            <w:vAlign w:val="center"/>
          </w:tcPr>
          <w:p w:rsidR="00D40958" w:rsidRDefault="00D40958" w:rsidP="00D40958">
            <w:pPr>
              <w:jc w:val="right"/>
              <w:rPr>
                <w:b/>
                <w:bCs/>
                <w:sz w:val="14"/>
                <w:szCs w:val="14"/>
              </w:rPr>
            </w:pPr>
            <w:r>
              <w:rPr>
                <w:b/>
                <w:bCs/>
                <w:sz w:val="14"/>
                <w:szCs w:val="14"/>
              </w:rPr>
              <w:t>13,886,653</w:t>
            </w:r>
          </w:p>
        </w:tc>
      </w:tr>
      <w:tr w:rsidR="00D40958" w:rsidRPr="002D5FD9" w:rsidTr="00D4095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D40958" w:rsidRPr="002D5FD9" w:rsidRDefault="00D40958" w:rsidP="00B53B15">
            <w:pPr>
              <w:ind w:firstLineChars="100" w:firstLine="160"/>
              <w:jc w:val="left"/>
              <w:rPr>
                <w:szCs w:val="16"/>
              </w:rPr>
            </w:pPr>
            <w:r w:rsidRPr="002D5FD9">
              <w:rPr>
                <w:szCs w:val="16"/>
              </w:rPr>
              <w:t>Claims on central government</w:t>
            </w:r>
          </w:p>
        </w:tc>
        <w:tc>
          <w:tcPr>
            <w:tcW w:w="788"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sz w:val="14"/>
                <w:szCs w:val="14"/>
              </w:rPr>
            </w:pPr>
            <w:r>
              <w:rPr>
                <w:sz w:val="14"/>
                <w:szCs w:val="14"/>
              </w:rPr>
              <w:t>10,550,305</w:t>
            </w:r>
          </w:p>
        </w:tc>
        <w:tc>
          <w:tcPr>
            <w:tcW w:w="813"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sz w:val="14"/>
                <w:szCs w:val="14"/>
              </w:rPr>
            </w:pPr>
            <w:r>
              <w:rPr>
                <w:sz w:val="14"/>
                <w:szCs w:val="14"/>
              </w:rPr>
              <w:t>11,718,699</w:t>
            </w:r>
          </w:p>
        </w:tc>
        <w:tc>
          <w:tcPr>
            <w:tcW w:w="813"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sz w:val="14"/>
                <w:szCs w:val="14"/>
              </w:rPr>
            </w:pPr>
            <w:r>
              <w:rPr>
                <w:sz w:val="14"/>
                <w:szCs w:val="14"/>
              </w:rPr>
              <w:t>15,187,246</w:t>
            </w:r>
          </w:p>
        </w:tc>
        <w:tc>
          <w:tcPr>
            <w:tcW w:w="762"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sz w:val="14"/>
                <w:szCs w:val="14"/>
              </w:rPr>
            </w:pPr>
            <w:r>
              <w:rPr>
                <w:sz w:val="14"/>
                <w:szCs w:val="14"/>
              </w:rPr>
              <w:t>12,775,333</w:t>
            </w:r>
          </w:p>
        </w:tc>
        <w:tc>
          <w:tcPr>
            <w:tcW w:w="720" w:type="dxa"/>
            <w:tcBorders>
              <w:top w:val="nil"/>
              <w:left w:val="nil"/>
              <w:bottom w:val="nil"/>
              <w:right w:val="nil"/>
            </w:tcBorders>
            <w:shd w:val="clear" w:color="auto" w:fill="auto"/>
            <w:tcMar>
              <w:left w:w="43" w:type="dxa"/>
              <w:right w:w="43" w:type="dxa"/>
            </w:tcMar>
            <w:vAlign w:val="center"/>
          </w:tcPr>
          <w:p w:rsidR="00D40958" w:rsidRDefault="00D40958" w:rsidP="00D40958">
            <w:pPr>
              <w:jc w:val="right"/>
              <w:rPr>
                <w:sz w:val="14"/>
                <w:szCs w:val="14"/>
              </w:rPr>
            </w:pPr>
            <w:r>
              <w:rPr>
                <w:sz w:val="14"/>
                <w:szCs w:val="14"/>
              </w:rPr>
              <w:t>12,971,757</w:t>
            </w:r>
          </w:p>
        </w:tc>
        <w:tc>
          <w:tcPr>
            <w:tcW w:w="810"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sz w:val="14"/>
                <w:szCs w:val="14"/>
              </w:rPr>
            </w:pPr>
            <w:r>
              <w:rPr>
                <w:sz w:val="14"/>
                <w:szCs w:val="14"/>
              </w:rPr>
              <w:t>16,032,334</w:t>
            </w:r>
          </w:p>
        </w:tc>
        <w:tc>
          <w:tcPr>
            <w:tcW w:w="810"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sz w:val="14"/>
                <w:szCs w:val="14"/>
              </w:rPr>
            </w:pPr>
            <w:r>
              <w:rPr>
                <w:sz w:val="14"/>
                <w:szCs w:val="14"/>
              </w:rPr>
              <w:t>16,179,979</w:t>
            </w:r>
          </w:p>
        </w:tc>
        <w:tc>
          <w:tcPr>
            <w:tcW w:w="720"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sz w:val="14"/>
                <w:szCs w:val="14"/>
              </w:rPr>
            </w:pPr>
            <w:r>
              <w:rPr>
                <w:sz w:val="14"/>
                <w:szCs w:val="14"/>
              </w:rPr>
              <w:t>16,035,851</w:t>
            </w:r>
          </w:p>
        </w:tc>
        <w:tc>
          <w:tcPr>
            <w:tcW w:w="810" w:type="dxa"/>
            <w:tcBorders>
              <w:top w:val="nil"/>
              <w:left w:val="nil"/>
              <w:bottom w:val="nil"/>
              <w:right w:val="nil"/>
            </w:tcBorders>
            <w:shd w:val="clear" w:color="auto" w:fill="auto"/>
            <w:noWrap/>
            <w:tcMar>
              <w:left w:w="43" w:type="dxa"/>
              <w:right w:w="43" w:type="dxa"/>
            </w:tcMar>
            <w:vAlign w:val="center"/>
          </w:tcPr>
          <w:p w:rsidR="00D40958" w:rsidRDefault="00D40958" w:rsidP="00D40958">
            <w:pPr>
              <w:jc w:val="right"/>
              <w:rPr>
                <w:sz w:val="14"/>
                <w:szCs w:val="14"/>
              </w:rPr>
            </w:pPr>
            <w:r>
              <w:rPr>
                <w:sz w:val="14"/>
                <w:szCs w:val="14"/>
              </w:rPr>
              <w:t>16,422,010</w:t>
            </w:r>
          </w:p>
        </w:tc>
      </w:tr>
      <w:tr w:rsidR="00D40958" w:rsidRPr="002D5FD9" w:rsidTr="00D4095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D40958" w:rsidRPr="002D5FD9" w:rsidRDefault="00D40958" w:rsidP="00B53B15">
            <w:pPr>
              <w:ind w:firstLineChars="100" w:firstLine="160"/>
              <w:jc w:val="left"/>
              <w:rPr>
                <w:szCs w:val="16"/>
              </w:rPr>
            </w:pPr>
            <w:r w:rsidRPr="002D5FD9">
              <w:rPr>
                <w:szCs w:val="16"/>
              </w:rPr>
              <w:t>less: Liabilities to central government</w:t>
            </w:r>
          </w:p>
        </w:tc>
        <w:tc>
          <w:tcPr>
            <w:tcW w:w="788"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sz w:val="14"/>
                <w:szCs w:val="14"/>
              </w:rPr>
            </w:pPr>
            <w:r>
              <w:rPr>
                <w:sz w:val="14"/>
                <w:szCs w:val="14"/>
              </w:rPr>
              <w:t>993,103</w:t>
            </w:r>
          </w:p>
        </w:tc>
        <w:tc>
          <w:tcPr>
            <w:tcW w:w="813"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sz w:val="14"/>
                <w:szCs w:val="14"/>
              </w:rPr>
            </w:pPr>
            <w:r>
              <w:rPr>
                <w:sz w:val="14"/>
                <w:szCs w:val="14"/>
              </w:rPr>
              <w:t>1,154,329</w:t>
            </w:r>
          </w:p>
        </w:tc>
        <w:tc>
          <w:tcPr>
            <w:tcW w:w="813"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sz w:val="14"/>
                <w:szCs w:val="14"/>
              </w:rPr>
            </w:pPr>
            <w:r>
              <w:rPr>
                <w:sz w:val="14"/>
                <w:szCs w:val="14"/>
              </w:rPr>
              <w:t>2,233,330</w:t>
            </w:r>
          </w:p>
        </w:tc>
        <w:tc>
          <w:tcPr>
            <w:tcW w:w="762"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sz w:val="14"/>
                <w:szCs w:val="14"/>
              </w:rPr>
            </w:pPr>
            <w:r>
              <w:rPr>
                <w:sz w:val="14"/>
                <w:szCs w:val="14"/>
              </w:rPr>
              <w:t>1,159,010</w:t>
            </w:r>
          </w:p>
        </w:tc>
        <w:tc>
          <w:tcPr>
            <w:tcW w:w="720" w:type="dxa"/>
            <w:tcBorders>
              <w:top w:val="nil"/>
              <w:left w:val="nil"/>
              <w:bottom w:val="nil"/>
              <w:right w:val="nil"/>
            </w:tcBorders>
            <w:shd w:val="clear" w:color="auto" w:fill="auto"/>
            <w:tcMar>
              <w:left w:w="43" w:type="dxa"/>
              <w:right w:w="43" w:type="dxa"/>
            </w:tcMar>
            <w:vAlign w:val="center"/>
          </w:tcPr>
          <w:p w:rsidR="00D40958" w:rsidRDefault="00D40958" w:rsidP="00D40958">
            <w:pPr>
              <w:jc w:val="right"/>
              <w:rPr>
                <w:sz w:val="14"/>
                <w:szCs w:val="14"/>
              </w:rPr>
            </w:pPr>
            <w:r>
              <w:rPr>
                <w:sz w:val="14"/>
                <w:szCs w:val="14"/>
              </w:rPr>
              <w:t>1,144,481</w:t>
            </w:r>
          </w:p>
        </w:tc>
        <w:tc>
          <w:tcPr>
            <w:tcW w:w="810"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sz w:val="14"/>
                <w:szCs w:val="14"/>
              </w:rPr>
            </w:pPr>
            <w:r>
              <w:rPr>
                <w:sz w:val="14"/>
                <w:szCs w:val="14"/>
              </w:rPr>
              <w:t>2,263,375</w:t>
            </w:r>
          </w:p>
        </w:tc>
        <w:tc>
          <w:tcPr>
            <w:tcW w:w="810"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sz w:val="14"/>
                <w:szCs w:val="14"/>
              </w:rPr>
            </w:pPr>
            <w:r>
              <w:rPr>
                <w:sz w:val="14"/>
                <w:szCs w:val="14"/>
              </w:rPr>
              <w:t>2,490,077</w:t>
            </w:r>
          </w:p>
        </w:tc>
        <w:tc>
          <w:tcPr>
            <w:tcW w:w="720"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sz w:val="14"/>
                <w:szCs w:val="14"/>
              </w:rPr>
            </w:pPr>
            <w:r>
              <w:rPr>
                <w:sz w:val="14"/>
                <w:szCs w:val="14"/>
              </w:rPr>
              <w:t>2,313,589</w:t>
            </w:r>
          </w:p>
        </w:tc>
        <w:tc>
          <w:tcPr>
            <w:tcW w:w="810" w:type="dxa"/>
            <w:tcBorders>
              <w:top w:val="nil"/>
              <w:left w:val="nil"/>
              <w:bottom w:val="nil"/>
              <w:right w:val="nil"/>
            </w:tcBorders>
            <w:shd w:val="clear" w:color="auto" w:fill="auto"/>
            <w:noWrap/>
            <w:tcMar>
              <w:left w:w="43" w:type="dxa"/>
              <w:right w:w="43" w:type="dxa"/>
            </w:tcMar>
            <w:vAlign w:val="center"/>
          </w:tcPr>
          <w:p w:rsidR="00D40958" w:rsidRDefault="00D40958" w:rsidP="00D40958">
            <w:pPr>
              <w:jc w:val="right"/>
              <w:rPr>
                <w:sz w:val="14"/>
                <w:szCs w:val="14"/>
              </w:rPr>
            </w:pPr>
            <w:r>
              <w:rPr>
                <w:sz w:val="14"/>
                <w:szCs w:val="14"/>
              </w:rPr>
              <w:t>2,535,357</w:t>
            </w:r>
          </w:p>
        </w:tc>
      </w:tr>
      <w:tr w:rsidR="00D40958" w:rsidRPr="002D5FD9" w:rsidTr="00D4095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D40958" w:rsidRPr="002D5FD9" w:rsidRDefault="00D40958" w:rsidP="00B53B15">
            <w:pPr>
              <w:ind w:firstLineChars="100" w:firstLine="161"/>
              <w:jc w:val="left"/>
              <w:rPr>
                <w:b/>
                <w:bCs/>
                <w:szCs w:val="16"/>
              </w:rPr>
            </w:pPr>
            <w:r w:rsidRPr="002D5FD9">
              <w:rPr>
                <w:b/>
                <w:bCs/>
                <w:szCs w:val="16"/>
              </w:rPr>
              <w:t>2-Net claims on provincial governments</w:t>
            </w:r>
          </w:p>
        </w:tc>
        <w:tc>
          <w:tcPr>
            <w:tcW w:w="788"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b/>
                <w:bCs/>
                <w:sz w:val="14"/>
                <w:szCs w:val="14"/>
              </w:rPr>
            </w:pPr>
            <w:r>
              <w:rPr>
                <w:b/>
                <w:bCs/>
                <w:sz w:val="14"/>
                <w:szCs w:val="14"/>
              </w:rPr>
              <w:t>(332,497)</w:t>
            </w:r>
          </w:p>
        </w:tc>
        <w:tc>
          <w:tcPr>
            <w:tcW w:w="813"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b/>
                <w:bCs/>
                <w:sz w:val="14"/>
                <w:szCs w:val="14"/>
              </w:rPr>
            </w:pPr>
            <w:r>
              <w:rPr>
                <w:b/>
                <w:bCs/>
                <w:sz w:val="14"/>
                <w:szCs w:val="14"/>
              </w:rPr>
              <w:t>(226,008)</w:t>
            </w:r>
          </w:p>
        </w:tc>
        <w:tc>
          <w:tcPr>
            <w:tcW w:w="813"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b/>
                <w:bCs/>
                <w:sz w:val="14"/>
                <w:szCs w:val="14"/>
              </w:rPr>
            </w:pPr>
            <w:r>
              <w:rPr>
                <w:b/>
                <w:bCs/>
                <w:sz w:val="14"/>
                <w:szCs w:val="14"/>
              </w:rPr>
              <w:t>(463,289)</w:t>
            </w:r>
          </w:p>
        </w:tc>
        <w:tc>
          <w:tcPr>
            <w:tcW w:w="762"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b/>
                <w:bCs/>
                <w:sz w:val="14"/>
                <w:szCs w:val="14"/>
              </w:rPr>
            </w:pPr>
            <w:r>
              <w:rPr>
                <w:b/>
                <w:bCs/>
                <w:sz w:val="14"/>
                <w:szCs w:val="14"/>
              </w:rPr>
              <w:t>(606,332)</w:t>
            </w:r>
          </w:p>
        </w:tc>
        <w:tc>
          <w:tcPr>
            <w:tcW w:w="720" w:type="dxa"/>
            <w:tcBorders>
              <w:top w:val="nil"/>
              <w:left w:val="nil"/>
              <w:bottom w:val="nil"/>
              <w:right w:val="nil"/>
            </w:tcBorders>
            <w:shd w:val="clear" w:color="auto" w:fill="auto"/>
            <w:tcMar>
              <w:left w:w="43" w:type="dxa"/>
              <w:right w:w="43" w:type="dxa"/>
            </w:tcMar>
            <w:vAlign w:val="center"/>
          </w:tcPr>
          <w:p w:rsidR="00D40958" w:rsidRDefault="00D40958" w:rsidP="00D40958">
            <w:pPr>
              <w:jc w:val="right"/>
              <w:rPr>
                <w:b/>
                <w:bCs/>
                <w:sz w:val="14"/>
                <w:szCs w:val="14"/>
              </w:rPr>
            </w:pPr>
            <w:r>
              <w:rPr>
                <w:b/>
                <w:bCs/>
                <w:sz w:val="14"/>
                <w:szCs w:val="14"/>
              </w:rPr>
              <w:t>(631,343)</w:t>
            </w:r>
          </w:p>
        </w:tc>
        <w:tc>
          <w:tcPr>
            <w:tcW w:w="810"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b/>
                <w:bCs/>
                <w:sz w:val="14"/>
                <w:szCs w:val="14"/>
              </w:rPr>
            </w:pPr>
            <w:r>
              <w:rPr>
                <w:b/>
                <w:bCs/>
                <w:sz w:val="14"/>
                <w:szCs w:val="14"/>
              </w:rPr>
              <w:t>(798,690)</w:t>
            </w:r>
          </w:p>
        </w:tc>
        <w:tc>
          <w:tcPr>
            <w:tcW w:w="810"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b/>
                <w:bCs/>
                <w:sz w:val="14"/>
                <w:szCs w:val="14"/>
              </w:rPr>
            </w:pPr>
            <w:r>
              <w:rPr>
                <w:b/>
                <w:bCs/>
                <w:sz w:val="14"/>
                <w:szCs w:val="14"/>
              </w:rPr>
              <w:t>(884,317)</w:t>
            </w:r>
          </w:p>
        </w:tc>
        <w:tc>
          <w:tcPr>
            <w:tcW w:w="720"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b/>
                <w:bCs/>
                <w:sz w:val="14"/>
                <w:szCs w:val="14"/>
              </w:rPr>
            </w:pPr>
            <w:r>
              <w:rPr>
                <w:b/>
                <w:bCs/>
                <w:sz w:val="14"/>
                <w:szCs w:val="14"/>
              </w:rPr>
              <w:t>(961,103)</w:t>
            </w:r>
          </w:p>
        </w:tc>
        <w:tc>
          <w:tcPr>
            <w:tcW w:w="810" w:type="dxa"/>
            <w:tcBorders>
              <w:top w:val="nil"/>
              <w:left w:val="nil"/>
              <w:bottom w:val="nil"/>
              <w:right w:val="nil"/>
            </w:tcBorders>
            <w:shd w:val="clear" w:color="auto" w:fill="auto"/>
            <w:noWrap/>
            <w:tcMar>
              <w:left w:w="43" w:type="dxa"/>
              <w:right w:w="43" w:type="dxa"/>
            </w:tcMar>
            <w:vAlign w:val="center"/>
          </w:tcPr>
          <w:p w:rsidR="00D40958" w:rsidRDefault="00D40958" w:rsidP="00D40958">
            <w:pPr>
              <w:jc w:val="right"/>
              <w:rPr>
                <w:b/>
                <w:bCs/>
                <w:sz w:val="14"/>
                <w:szCs w:val="14"/>
              </w:rPr>
            </w:pPr>
            <w:r>
              <w:rPr>
                <w:b/>
                <w:bCs/>
                <w:sz w:val="14"/>
                <w:szCs w:val="14"/>
              </w:rPr>
              <w:t>(1,005,29</w:t>
            </w:r>
            <w:bookmarkStart w:id="0" w:name="_GoBack"/>
            <w:bookmarkEnd w:id="0"/>
            <w:r>
              <w:rPr>
                <w:b/>
                <w:bCs/>
                <w:sz w:val="14"/>
                <w:szCs w:val="14"/>
              </w:rPr>
              <w:t>5)</w:t>
            </w:r>
          </w:p>
        </w:tc>
      </w:tr>
      <w:tr w:rsidR="00D40958" w:rsidRPr="002D5FD9" w:rsidTr="00D4095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D40958" w:rsidRPr="002D5FD9" w:rsidRDefault="00D40958" w:rsidP="00B53B15">
            <w:pPr>
              <w:jc w:val="left"/>
              <w:rPr>
                <w:szCs w:val="16"/>
              </w:rPr>
            </w:pPr>
            <w:r w:rsidRPr="002D5FD9">
              <w:rPr>
                <w:szCs w:val="16"/>
              </w:rPr>
              <w:t>Claims on provincial governments</w:t>
            </w:r>
          </w:p>
        </w:tc>
        <w:tc>
          <w:tcPr>
            <w:tcW w:w="788"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sz w:val="14"/>
                <w:szCs w:val="14"/>
              </w:rPr>
            </w:pPr>
            <w:r>
              <w:rPr>
                <w:sz w:val="14"/>
                <w:szCs w:val="14"/>
              </w:rPr>
              <w:t>483,331</w:t>
            </w:r>
          </w:p>
        </w:tc>
        <w:tc>
          <w:tcPr>
            <w:tcW w:w="813"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sz w:val="14"/>
                <w:szCs w:val="14"/>
              </w:rPr>
            </w:pPr>
            <w:r>
              <w:rPr>
                <w:sz w:val="14"/>
                <w:szCs w:val="14"/>
              </w:rPr>
              <w:t>652,076</w:t>
            </w:r>
          </w:p>
        </w:tc>
        <w:tc>
          <w:tcPr>
            <w:tcW w:w="813"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sz w:val="14"/>
                <w:szCs w:val="14"/>
              </w:rPr>
            </w:pPr>
            <w:r>
              <w:rPr>
                <w:sz w:val="14"/>
                <w:szCs w:val="14"/>
              </w:rPr>
              <w:t>569,012</w:t>
            </w:r>
          </w:p>
        </w:tc>
        <w:tc>
          <w:tcPr>
            <w:tcW w:w="762"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sz w:val="14"/>
                <w:szCs w:val="14"/>
              </w:rPr>
            </w:pPr>
            <w:r>
              <w:rPr>
                <w:sz w:val="14"/>
                <w:szCs w:val="14"/>
              </w:rPr>
              <w:t>490,542</w:t>
            </w:r>
          </w:p>
        </w:tc>
        <w:tc>
          <w:tcPr>
            <w:tcW w:w="720" w:type="dxa"/>
            <w:tcBorders>
              <w:top w:val="nil"/>
              <w:left w:val="nil"/>
              <w:bottom w:val="nil"/>
              <w:right w:val="nil"/>
            </w:tcBorders>
            <w:shd w:val="clear" w:color="auto" w:fill="auto"/>
            <w:tcMar>
              <w:left w:w="43" w:type="dxa"/>
              <w:right w:w="43" w:type="dxa"/>
            </w:tcMar>
            <w:vAlign w:val="center"/>
          </w:tcPr>
          <w:p w:rsidR="00D40958" w:rsidRDefault="00D40958" w:rsidP="00D40958">
            <w:pPr>
              <w:jc w:val="right"/>
              <w:rPr>
                <w:sz w:val="14"/>
                <w:szCs w:val="14"/>
              </w:rPr>
            </w:pPr>
            <w:r>
              <w:rPr>
                <w:sz w:val="14"/>
                <w:szCs w:val="14"/>
              </w:rPr>
              <w:t>465,701</w:t>
            </w:r>
          </w:p>
        </w:tc>
        <w:tc>
          <w:tcPr>
            <w:tcW w:w="810"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sz w:val="14"/>
                <w:szCs w:val="14"/>
              </w:rPr>
            </w:pPr>
            <w:r>
              <w:rPr>
                <w:sz w:val="14"/>
                <w:szCs w:val="14"/>
              </w:rPr>
              <w:t>506,737</w:t>
            </w:r>
          </w:p>
        </w:tc>
        <w:tc>
          <w:tcPr>
            <w:tcW w:w="810"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sz w:val="14"/>
                <w:szCs w:val="14"/>
              </w:rPr>
            </w:pPr>
            <w:r>
              <w:rPr>
                <w:sz w:val="14"/>
                <w:szCs w:val="14"/>
              </w:rPr>
              <w:t>503,036</w:t>
            </w:r>
          </w:p>
        </w:tc>
        <w:tc>
          <w:tcPr>
            <w:tcW w:w="720"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sz w:val="14"/>
                <w:szCs w:val="14"/>
              </w:rPr>
            </w:pPr>
            <w:r>
              <w:rPr>
                <w:sz w:val="14"/>
                <w:szCs w:val="14"/>
              </w:rPr>
              <w:t>491,276</w:t>
            </w:r>
          </w:p>
        </w:tc>
        <w:tc>
          <w:tcPr>
            <w:tcW w:w="810" w:type="dxa"/>
            <w:tcBorders>
              <w:top w:val="nil"/>
              <w:left w:val="nil"/>
              <w:bottom w:val="nil"/>
              <w:right w:val="nil"/>
            </w:tcBorders>
            <w:shd w:val="clear" w:color="auto" w:fill="auto"/>
            <w:noWrap/>
            <w:tcMar>
              <w:left w:w="43" w:type="dxa"/>
              <w:right w:w="43" w:type="dxa"/>
            </w:tcMar>
            <w:vAlign w:val="center"/>
          </w:tcPr>
          <w:p w:rsidR="00D40958" w:rsidRDefault="00D40958" w:rsidP="00D40958">
            <w:pPr>
              <w:jc w:val="right"/>
              <w:rPr>
                <w:sz w:val="14"/>
                <w:szCs w:val="14"/>
              </w:rPr>
            </w:pPr>
            <w:r>
              <w:rPr>
                <w:sz w:val="14"/>
                <w:szCs w:val="14"/>
              </w:rPr>
              <w:t>487,496</w:t>
            </w:r>
          </w:p>
        </w:tc>
      </w:tr>
      <w:tr w:rsidR="00D40958" w:rsidRPr="002D5FD9" w:rsidTr="00D4095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D40958" w:rsidRPr="002D5FD9" w:rsidRDefault="00D40958" w:rsidP="00B53B15">
            <w:pPr>
              <w:ind w:firstLineChars="100" w:firstLine="160"/>
              <w:jc w:val="left"/>
              <w:rPr>
                <w:szCs w:val="16"/>
              </w:rPr>
            </w:pPr>
            <w:r w:rsidRPr="002D5FD9">
              <w:rPr>
                <w:szCs w:val="16"/>
              </w:rPr>
              <w:t>less: Liabilities to provincial governments</w:t>
            </w:r>
          </w:p>
        </w:tc>
        <w:tc>
          <w:tcPr>
            <w:tcW w:w="788"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sz w:val="14"/>
                <w:szCs w:val="14"/>
              </w:rPr>
            </w:pPr>
            <w:r>
              <w:rPr>
                <w:sz w:val="14"/>
                <w:szCs w:val="14"/>
              </w:rPr>
              <w:t>815,829</w:t>
            </w:r>
          </w:p>
        </w:tc>
        <w:tc>
          <w:tcPr>
            <w:tcW w:w="813"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sz w:val="14"/>
                <w:szCs w:val="14"/>
              </w:rPr>
            </w:pPr>
            <w:r>
              <w:rPr>
                <w:sz w:val="14"/>
                <w:szCs w:val="14"/>
              </w:rPr>
              <w:t>878,084</w:t>
            </w:r>
          </w:p>
        </w:tc>
        <w:tc>
          <w:tcPr>
            <w:tcW w:w="813"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sz w:val="14"/>
                <w:szCs w:val="14"/>
              </w:rPr>
            </w:pPr>
            <w:r>
              <w:rPr>
                <w:sz w:val="14"/>
                <w:szCs w:val="14"/>
              </w:rPr>
              <w:t>1,032,301</w:t>
            </w:r>
          </w:p>
        </w:tc>
        <w:tc>
          <w:tcPr>
            <w:tcW w:w="762"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sz w:val="14"/>
                <w:szCs w:val="14"/>
              </w:rPr>
            </w:pPr>
            <w:r>
              <w:rPr>
                <w:sz w:val="14"/>
                <w:szCs w:val="14"/>
              </w:rPr>
              <w:t>1,096,874</w:t>
            </w:r>
          </w:p>
        </w:tc>
        <w:tc>
          <w:tcPr>
            <w:tcW w:w="720" w:type="dxa"/>
            <w:tcBorders>
              <w:top w:val="nil"/>
              <w:left w:val="nil"/>
              <w:bottom w:val="nil"/>
              <w:right w:val="nil"/>
            </w:tcBorders>
            <w:shd w:val="clear" w:color="auto" w:fill="auto"/>
            <w:tcMar>
              <w:left w:w="43" w:type="dxa"/>
              <w:right w:w="43" w:type="dxa"/>
            </w:tcMar>
            <w:vAlign w:val="center"/>
          </w:tcPr>
          <w:p w:rsidR="00D40958" w:rsidRDefault="00D40958" w:rsidP="00D40958">
            <w:pPr>
              <w:jc w:val="right"/>
              <w:rPr>
                <w:sz w:val="14"/>
                <w:szCs w:val="14"/>
              </w:rPr>
            </w:pPr>
            <w:r>
              <w:rPr>
                <w:sz w:val="14"/>
                <w:szCs w:val="14"/>
              </w:rPr>
              <w:t>1,097,045</w:t>
            </w:r>
          </w:p>
        </w:tc>
        <w:tc>
          <w:tcPr>
            <w:tcW w:w="810"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sz w:val="14"/>
                <w:szCs w:val="14"/>
              </w:rPr>
            </w:pPr>
            <w:r>
              <w:rPr>
                <w:sz w:val="14"/>
                <w:szCs w:val="14"/>
              </w:rPr>
              <w:t>1,305,427</w:t>
            </w:r>
          </w:p>
        </w:tc>
        <w:tc>
          <w:tcPr>
            <w:tcW w:w="810"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sz w:val="14"/>
                <w:szCs w:val="14"/>
              </w:rPr>
            </w:pPr>
            <w:r>
              <w:rPr>
                <w:sz w:val="14"/>
                <w:szCs w:val="14"/>
              </w:rPr>
              <w:t>1,387,353</w:t>
            </w:r>
          </w:p>
        </w:tc>
        <w:tc>
          <w:tcPr>
            <w:tcW w:w="720"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sz w:val="14"/>
                <w:szCs w:val="14"/>
              </w:rPr>
            </w:pPr>
            <w:r>
              <w:rPr>
                <w:sz w:val="14"/>
                <w:szCs w:val="14"/>
              </w:rPr>
              <w:t>1,452,379</w:t>
            </w:r>
          </w:p>
        </w:tc>
        <w:tc>
          <w:tcPr>
            <w:tcW w:w="810" w:type="dxa"/>
            <w:tcBorders>
              <w:top w:val="nil"/>
              <w:left w:val="nil"/>
              <w:bottom w:val="nil"/>
              <w:right w:val="nil"/>
            </w:tcBorders>
            <w:shd w:val="clear" w:color="auto" w:fill="auto"/>
            <w:noWrap/>
            <w:tcMar>
              <w:left w:w="43" w:type="dxa"/>
              <w:right w:w="43" w:type="dxa"/>
            </w:tcMar>
            <w:vAlign w:val="center"/>
          </w:tcPr>
          <w:p w:rsidR="00D40958" w:rsidRDefault="00D40958" w:rsidP="00D40958">
            <w:pPr>
              <w:jc w:val="right"/>
              <w:rPr>
                <w:sz w:val="14"/>
                <w:szCs w:val="14"/>
              </w:rPr>
            </w:pPr>
            <w:r>
              <w:rPr>
                <w:sz w:val="14"/>
                <w:szCs w:val="14"/>
              </w:rPr>
              <w:t>1,492,791</w:t>
            </w:r>
          </w:p>
        </w:tc>
      </w:tr>
      <w:tr w:rsidR="00D40958" w:rsidRPr="002D5FD9" w:rsidTr="00D4095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D40958" w:rsidRPr="002D5FD9" w:rsidRDefault="00D40958" w:rsidP="00B53B15">
            <w:pPr>
              <w:jc w:val="left"/>
              <w:rPr>
                <w:b/>
                <w:bCs/>
                <w:szCs w:val="16"/>
              </w:rPr>
            </w:pPr>
            <w:r>
              <w:rPr>
                <w:b/>
                <w:bCs/>
                <w:szCs w:val="16"/>
              </w:rPr>
              <w:t xml:space="preserve">b. </w:t>
            </w:r>
            <w:r w:rsidRPr="002D5FD9">
              <w:rPr>
                <w:b/>
                <w:bCs/>
                <w:szCs w:val="16"/>
              </w:rPr>
              <w:t>Claims on other sectors</w:t>
            </w:r>
          </w:p>
        </w:tc>
        <w:tc>
          <w:tcPr>
            <w:tcW w:w="788"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b/>
                <w:bCs/>
                <w:sz w:val="14"/>
                <w:szCs w:val="14"/>
              </w:rPr>
            </w:pPr>
            <w:r>
              <w:rPr>
                <w:b/>
                <w:bCs/>
                <w:sz w:val="14"/>
                <w:szCs w:val="14"/>
              </w:rPr>
              <w:t>6,275,452</w:t>
            </w:r>
          </w:p>
        </w:tc>
        <w:tc>
          <w:tcPr>
            <w:tcW w:w="813"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b/>
                <w:bCs/>
                <w:sz w:val="14"/>
                <w:szCs w:val="14"/>
              </w:rPr>
            </w:pPr>
            <w:r>
              <w:rPr>
                <w:b/>
                <w:bCs/>
                <w:sz w:val="14"/>
                <w:szCs w:val="14"/>
              </w:rPr>
              <w:t>7,342,828</w:t>
            </w:r>
          </w:p>
        </w:tc>
        <w:tc>
          <w:tcPr>
            <w:tcW w:w="813"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b/>
                <w:bCs/>
                <w:sz w:val="14"/>
                <w:szCs w:val="14"/>
              </w:rPr>
            </w:pPr>
            <w:r>
              <w:rPr>
                <w:b/>
                <w:bCs/>
                <w:sz w:val="14"/>
                <w:szCs w:val="14"/>
              </w:rPr>
              <w:t>8,349,286</w:t>
            </w:r>
          </w:p>
        </w:tc>
        <w:tc>
          <w:tcPr>
            <w:tcW w:w="762"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b/>
                <w:bCs/>
                <w:sz w:val="14"/>
                <w:szCs w:val="14"/>
              </w:rPr>
            </w:pPr>
            <w:r>
              <w:rPr>
                <w:b/>
                <w:bCs/>
                <w:sz w:val="14"/>
                <w:szCs w:val="14"/>
              </w:rPr>
              <w:t>8,011,188</w:t>
            </w:r>
          </w:p>
        </w:tc>
        <w:tc>
          <w:tcPr>
            <w:tcW w:w="720" w:type="dxa"/>
            <w:tcBorders>
              <w:top w:val="nil"/>
              <w:left w:val="nil"/>
              <w:bottom w:val="nil"/>
              <w:right w:val="nil"/>
            </w:tcBorders>
            <w:shd w:val="clear" w:color="auto" w:fill="auto"/>
            <w:tcMar>
              <w:left w:w="43" w:type="dxa"/>
              <w:right w:w="43" w:type="dxa"/>
            </w:tcMar>
            <w:vAlign w:val="center"/>
          </w:tcPr>
          <w:p w:rsidR="00D40958" w:rsidRDefault="00D40958" w:rsidP="00D40958">
            <w:pPr>
              <w:jc w:val="right"/>
              <w:rPr>
                <w:b/>
                <w:bCs/>
                <w:sz w:val="14"/>
                <w:szCs w:val="14"/>
              </w:rPr>
            </w:pPr>
            <w:r>
              <w:rPr>
                <w:b/>
                <w:bCs/>
                <w:sz w:val="14"/>
                <w:szCs w:val="14"/>
              </w:rPr>
              <w:t>8,092,107</w:t>
            </w:r>
          </w:p>
        </w:tc>
        <w:tc>
          <w:tcPr>
            <w:tcW w:w="810"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b/>
                <w:bCs/>
                <w:sz w:val="14"/>
                <w:szCs w:val="14"/>
              </w:rPr>
            </w:pPr>
            <w:r>
              <w:rPr>
                <w:b/>
                <w:bCs/>
                <w:sz w:val="14"/>
                <w:szCs w:val="14"/>
              </w:rPr>
              <w:t>8,394,364</w:t>
            </w:r>
          </w:p>
        </w:tc>
        <w:tc>
          <w:tcPr>
            <w:tcW w:w="810"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b/>
                <w:bCs/>
                <w:sz w:val="14"/>
                <w:szCs w:val="14"/>
              </w:rPr>
            </w:pPr>
            <w:r>
              <w:rPr>
                <w:b/>
                <w:bCs/>
                <w:sz w:val="14"/>
                <w:szCs w:val="14"/>
              </w:rPr>
              <w:t>8,604,424</w:t>
            </w:r>
          </w:p>
        </w:tc>
        <w:tc>
          <w:tcPr>
            <w:tcW w:w="720"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b/>
                <w:bCs/>
                <w:sz w:val="14"/>
                <w:szCs w:val="14"/>
              </w:rPr>
            </w:pPr>
            <w:r>
              <w:rPr>
                <w:b/>
                <w:bCs/>
                <w:sz w:val="14"/>
                <w:szCs w:val="14"/>
              </w:rPr>
              <w:t>8,494,941</w:t>
            </w:r>
          </w:p>
        </w:tc>
        <w:tc>
          <w:tcPr>
            <w:tcW w:w="810" w:type="dxa"/>
            <w:tcBorders>
              <w:top w:val="nil"/>
              <w:left w:val="nil"/>
              <w:bottom w:val="nil"/>
              <w:right w:val="nil"/>
            </w:tcBorders>
            <w:shd w:val="clear" w:color="auto" w:fill="auto"/>
            <w:noWrap/>
            <w:tcMar>
              <w:left w:w="43" w:type="dxa"/>
              <w:right w:w="43" w:type="dxa"/>
            </w:tcMar>
            <w:vAlign w:val="center"/>
          </w:tcPr>
          <w:p w:rsidR="00D40958" w:rsidRDefault="00D40958" w:rsidP="00D40958">
            <w:pPr>
              <w:jc w:val="right"/>
              <w:rPr>
                <w:b/>
                <w:bCs/>
                <w:sz w:val="14"/>
                <w:szCs w:val="14"/>
              </w:rPr>
            </w:pPr>
            <w:r>
              <w:rPr>
                <w:b/>
                <w:bCs/>
                <w:sz w:val="14"/>
                <w:szCs w:val="14"/>
              </w:rPr>
              <w:t>8,592,619</w:t>
            </w:r>
          </w:p>
        </w:tc>
      </w:tr>
      <w:tr w:rsidR="00D40958" w:rsidRPr="002D5FD9" w:rsidTr="00D4095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D40958" w:rsidRPr="002D5FD9" w:rsidRDefault="00D40958" w:rsidP="00B53B15">
            <w:pPr>
              <w:ind w:firstLineChars="100" w:firstLine="160"/>
              <w:jc w:val="left"/>
              <w:rPr>
                <w:szCs w:val="16"/>
              </w:rPr>
            </w:pPr>
            <w:r w:rsidRPr="002D5FD9">
              <w:rPr>
                <w:szCs w:val="16"/>
              </w:rPr>
              <w:t>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sz w:val="14"/>
                <w:szCs w:val="14"/>
              </w:rPr>
            </w:pPr>
            <w:r>
              <w:rPr>
                <w:sz w:val="14"/>
                <w:szCs w:val="14"/>
              </w:rPr>
              <w:t>103,714</w:t>
            </w:r>
          </w:p>
        </w:tc>
        <w:tc>
          <w:tcPr>
            <w:tcW w:w="813"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sz w:val="14"/>
                <w:szCs w:val="14"/>
              </w:rPr>
            </w:pPr>
            <w:r>
              <w:rPr>
                <w:sz w:val="14"/>
                <w:szCs w:val="14"/>
              </w:rPr>
              <w:t>109,575</w:t>
            </w:r>
          </w:p>
        </w:tc>
        <w:tc>
          <w:tcPr>
            <w:tcW w:w="813"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sz w:val="14"/>
                <w:szCs w:val="14"/>
              </w:rPr>
            </w:pPr>
            <w:r>
              <w:rPr>
                <w:sz w:val="14"/>
                <w:szCs w:val="14"/>
              </w:rPr>
              <w:t>103,389</w:t>
            </w:r>
          </w:p>
        </w:tc>
        <w:tc>
          <w:tcPr>
            <w:tcW w:w="762"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sz w:val="14"/>
                <w:szCs w:val="14"/>
              </w:rPr>
            </w:pPr>
            <w:r>
              <w:rPr>
                <w:sz w:val="14"/>
                <w:szCs w:val="14"/>
              </w:rPr>
              <w:t>112,457</w:t>
            </w:r>
          </w:p>
        </w:tc>
        <w:tc>
          <w:tcPr>
            <w:tcW w:w="720" w:type="dxa"/>
            <w:tcBorders>
              <w:top w:val="nil"/>
              <w:left w:val="nil"/>
              <w:bottom w:val="nil"/>
              <w:right w:val="nil"/>
            </w:tcBorders>
            <w:shd w:val="clear" w:color="auto" w:fill="auto"/>
            <w:tcMar>
              <w:left w:w="43" w:type="dxa"/>
              <w:right w:w="43" w:type="dxa"/>
            </w:tcMar>
            <w:vAlign w:val="center"/>
          </w:tcPr>
          <w:p w:rsidR="00D40958" w:rsidRDefault="00D40958" w:rsidP="00D40958">
            <w:pPr>
              <w:jc w:val="right"/>
              <w:rPr>
                <w:sz w:val="14"/>
                <w:szCs w:val="14"/>
              </w:rPr>
            </w:pPr>
            <w:r>
              <w:rPr>
                <w:sz w:val="14"/>
                <w:szCs w:val="14"/>
              </w:rPr>
              <w:t>111,146</w:t>
            </w:r>
          </w:p>
        </w:tc>
        <w:tc>
          <w:tcPr>
            <w:tcW w:w="810"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sz w:val="14"/>
                <w:szCs w:val="14"/>
              </w:rPr>
            </w:pPr>
            <w:r>
              <w:rPr>
                <w:sz w:val="14"/>
                <w:szCs w:val="14"/>
              </w:rPr>
              <w:t>104,946</w:t>
            </w:r>
          </w:p>
        </w:tc>
        <w:tc>
          <w:tcPr>
            <w:tcW w:w="810"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sz w:val="14"/>
                <w:szCs w:val="14"/>
              </w:rPr>
            </w:pPr>
            <w:r>
              <w:rPr>
                <w:sz w:val="14"/>
                <w:szCs w:val="14"/>
              </w:rPr>
              <w:t>101,744</w:t>
            </w:r>
          </w:p>
        </w:tc>
        <w:tc>
          <w:tcPr>
            <w:tcW w:w="720"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sz w:val="14"/>
                <w:szCs w:val="14"/>
              </w:rPr>
            </w:pPr>
            <w:r>
              <w:rPr>
                <w:sz w:val="14"/>
                <w:szCs w:val="14"/>
              </w:rPr>
              <w:t>102,045</w:t>
            </w:r>
          </w:p>
        </w:tc>
        <w:tc>
          <w:tcPr>
            <w:tcW w:w="810" w:type="dxa"/>
            <w:tcBorders>
              <w:top w:val="nil"/>
              <w:left w:val="nil"/>
              <w:bottom w:val="nil"/>
              <w:right w:val="nil"/>
            </w:tcBorders>
            <w:shd w:val="clear" w:color="auto" w:fill="auto"/>
            <w:noWrap/>
            <w:tcMar>
              <w:left w:w="43" w:type="dxa"/>
              <w:right w:w="43" w:type="dxa"/>
            </w:tcMar>
            <w:vAlign w:val="center"/>
          </w:tcPr>
          <w:p w:rsidR="00D40958" w:rsidRDefault="00D40958" w:rsidP="00D40958">
            <w:pPr>
              <w:jc w:val="right"/>
              <w:rPr>
                <w:sz w:val="14"/>
                <w:szCs w:val="14"/>
              </w:rPr>
            </w:pPr>
            <w:r>
              <w:rPr>
                <w:sz w:val="14"/>
                <w:szCs w:val="14"/>
              </w:rPr>
              <w:t>102,833</w:t>
            </w:r>
          </w:p>
        </w:tc>
      </w:tr>
      <w:tr w:rsidR="00D40958" w:rsidRPr="002D5FD9" w:rsidTr="00D4095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D40958" w:rsidRPr="002D5FD9" w:rsidRDefault="00D40958" w:rsidP="00B53B15">
            <w:pPr>
              <w:ind w:firstLineChars="100" w:firstLine="160"/>
              <w:jc w:val="left"/>
              <w:rPr>
                <w:szCs w:val="16"/>
              </w:rPr>
            </w:pPr>
            <w:r w:rsidRPr="002D5FD9">
              <w:rPr>
                <w:szCs w:val="16"/>
              </w:rPr>
              <w:t>Public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sz w:val="14"/>
                <w:szCs w:val="14"/>
              </w:rPr>
            </w:pPr>
            <w:r>
              <w:rPr>
                <w:sz w:val="14"/>
                <w:szCs w:val="14"/>
              </w:rPr>
              <w:t>1,025,883</w:t>
            </w:r>
          </w:p>
        </w:tc>
        <w:tc>
          <w:tcPr>
            <w:tcW w:w="813"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sz w:val="14"/>
                <w:szCs w:val="14"/>
              </w:rPr>
            </w:pPr>
            <w:r>
              <w:rPr>
                <w:sz w:val="14"/>
                <w:szCs w:val="14"/>
              </w:rPr>
              <w:t>1,268,858</w:t>
            </w:r>
          </w:p>
        </w:tc>
        <w:tc>
          <w:tcPr>
            <w:tcW w:w="813"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sz w:val="14"/>
                <w:szCs w:val="14"/>
              </w:rPr>
            </w:pPr>
            <w:r>
              <w:rPr>
                <w:sz w:val="14"/>
                <w:szCs w:val="14"/>
              </w:rPr>
              <w:t>1,581,258</w:t>
            </w:r>
          </w:p>
        </w:tc>
        <w:tc>
          <w:tcPr>
            <w:tcW w:w="762"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sz w:val="14"/>
                <w:szCs w:val="14"/>
              </w:rPr>
            </w:pPr>
            <w:r>
              <w:rPr>
                <w:sz w:val="14"/>
                <w:szCs w:val="14"/>
              </w:rPr>
              <w:t>1,381,781</w:t>
            </w:r>
          </w:p>
        </w:tc>
        <w:tc>
          <w:tcPr>
            <w:tcW w:w="720" w:type="dxa"/>
            <w:tcBorders>
              <w:top w:val="nil"/>
              <w:left w:val="nil"/>
              <w:bottom w:val="nil"/>
              <w:right w:val="nil"/>
            </w:tcBorders>
            <w:shd w:val="clear" w:color="auto" w:fill="auto"/>
            <w:tcMar>
              <w:left w:w="43" w:type="dxa"/>
              <w:right w:w="43" w:type="dxa"/>
            </w:tcMar>
            <w:vAlign w:val="center"/>
          </w:tcPr>
          <w:p w:rsidR="00D40958" w:rsidRDefault="00D40958" w:rsidP="00D40958">
            <w:pPr>
              <w:jc w:val="right"/>
              <w:rPr>
                <w:sz w:val="14"/>
                <w:szCs w:val="14"/>
              </w:rPr>
            </w:pPr>
            <w:r>
              <w:rPr>
                <w:sz w:val="14"/>
                <w:szCs w:val="14"/>
              </w:rPr>
              <w:t>1,401,229</w:t>
            </w:r>
          </w:p>
        </w:tc>
        <w:tc>
          <w:tcPr>
            <w:tcW w:w="810"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sz w:val="14"/>
                <w:szCs w:val="14"/>
              </w:rPr>
            </w:pPr>
            <w:r>
              <w:rPr>
                <w:sz w:val="14"/>
                <w:szCs w:val="14"/>
              </w:rPr>
              <w:t>1,597,161</w:t>
            </w:r>
          </w:p>
        </w:tc>
        <w:tc>
          <w:tcPr>
            <w:tcW w:w="810"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sz w:val="14"/>
                <w:szCs w:val="14"/>
              </w:rPr>
            </w:pPr>
            <w:r>
              <w:rPr>
                <w:sz w:val="14"/>
                <w:szCs w:val="14"/>
              </w:rPr>
              <w:t>1,661,568</w:t>
            </w:r>
          </w:p>
        </w:tc>
        <w:tc>
          <w:tcPr>
            <w:tcW w:w="720"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sz w:val="14"/>
                <w:szCs w:val="14"/>
              </w:rPr>
            </w:pPr>
            <w:r>
              <w:rPr>
                <w:sz w:val="14"/>
                <w:szCs w:val="14"/>
              </w:rPr>
              <w:t>1,618,577</w:t>
            </w:r>
          </w:p>
        </w:tc>
        <w:tc>
          <w:tcPr>
            <w:tcW w:w="810" w:type="dxa"/>
            <w:tcBorders>
              <w:top w:val="nil"/>
              <w:left w:val="nil"/>
              <w:bottom w:val="nil"/>
              <w:right w:val="nil"/>
            </w:tcBorders>
            <w:shd w:val="clear" w:color="auto" w:fill="auto"/>
            <w:noWrap/>
            <w:tcMar>
              <w:left w:w="43" w:type="dxa"/>
              <w:right w:w="43" w:type="dxa"/>
            </w:tcMar>
            <w:vAlign w:val="center"/>
          </w:tcPr>
          <w:p w:rsidR="00D40958" w:rsidRDefault="00D40958" w:rsidP="00D40958">
            <w:pPr>
              <w:jc w:val="right"/>
              <w:rPr>
                <w:sz w:val="14"/>
                <w:szCs w:val="14"/>
              </w:rPr>
            </w:pPr>
            <w:r>
              <w:rPr>
                <w:sz w:val="14"/>
                <w:szCs w:val="14"/>
              </w:rPr>
              <w:t>1,633,314</w:t>
            </w:r>
          </w:p>
        </w:tc>
      </w:tr>
      <w:tr w:rsidR="00D40958" w:rsidRPr="002D5FD9" w:rsidTr="00D4095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D40958" w:rsidRPr="002D5FD9" w:rsidRDefault="00D40958" w:rsidP="00B53B15">
            <w:pPr>
              <w:ind w:firstLineChars="100" w:firstLine="160"/>
              <w:jc w:val="left"/>
              <w:rPr>
                <w:szCs w:val="16"/>
              </w:rPr>
            </w:pPr>
            <w:r w:rsidRPr="002D5FD9">
              <w:rPr>
                <w:szCs w:val="16"/>
              </w:rPr>
              <w:t>Other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sz w:val="14"/>
                <w:szCs w:val="14"/>
              </w:rPr>
            </w:pPr>
            <w:r>
              <w:rPr>
                <w:sz w:val="14"/>
                <w:szCs w:val="14"/>
              </w:rPr>
              <w:t>4,059,627</w:t>
            </w:r>
          </w:p>
        </w:tc>
        <w:tc>
          <w:tcPr>
            <w:tcW w:w="813"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sz w:val="14"/>
                <w:szCs w:val="14"/>
              </w:rPr>
            </w:pPr>
            <w:r>
              <w:rPr>
                <w:sz w:val="14"/>
                <w:szCs w:val="14"/>
              </w:rPr>
              <w:t>4,700,394</w:t>
            </w:r>
          </w:p>
        </w:tc>
        <w:tc>
          <w:tcPr>
            <w:tcW w:w="813"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sz w:val="14"/>
                <w:szCs w:val="14"/>
              </w:rPr>
            </w:pPr>
            <w:r>
              <w:rPr>
                <w:sz w:val="14"/>
                <w:szCs w:val="14"/>
              </w:rPr>
              <w:t>5,224,698</w:t>
            </w:r>
          </w:p>
        </w:tc>
        <w:tc>
          <w:tcPr>
            <w:tcW w:w="762"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sz w:val="14"/>
                <w:szCs w:val="14"/>
              </w:rPr>
            </w:pPr>
            <w:r>
              <w:rPr>
                <w:sz w:val="14"/>
                <w:szCs w:val="14"/>
              </w:rPr>
              <w:t>5,124,977</w:t>
            </w:r>
          </w:p>
        </w:tc>
        <w:tc>
          <w:tcPr>
            <w:tcW w:w="720" w:type="dxa"/>
            <w:tcBorders>
              <w:top w:val="nil"/>
              <w:left w:val="nil"/>
              <w:bottom w:val="nil"/>
              <w:right w:val="nil"/>
            </w:tcBorders>
            <w:shd w:val="clear" w:color="auto" w:fill="auto"/>
            <w:tcMar>
              <w:left w:w="43" w:type="dxa"/>
              <w:right w:w="43" w:type="dxa"/>
            </w:tcMar>
            <w:vAlign w:val="center"/>
          </w:tcPr>
          <w:p w:rsidR="00D40958" w:rsidRDefault="00D40958" w:rsidP="00D40958">
            <w:pPr>
              <w:jc w:val="right"/>
              <w:rPr>
                <w:sz w:val="14"/>
                <w:szCs w:val="14"/>
              </w:rPr>
            </w:pPr>
            <w:r>
              <w:rPr>
                <w:sz w:val="14"/>
                <w:szCs w:val="14"/>
              </w:rPr>
              <w:t>5,174,921</w:t>
            </w:r>
          </w:p>
        </w:tc>
        <w:tc>
          <w:tcPr>
            <w:tcW w:w="810"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sz w:val="14"/>
                <w:szCs w:val="14"/>
              </w:rPr>
            </w:pPr>
            <w:r>
              <w:rPr>
                <w:sz w:val="14"/>
                <w:szCs w:val="14"/>
              </w:rPr>
              <w:t>5,260,652</w:t>
            </w:r>
          </w:p>
        </w:tc>
        <w:tc>
          <w:tcPr>
            <w:tcW w:w="810"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sz w:val="14"/>
                <w:szCs w:val="14"/>
              </w:rPr>
            </w:pPr>
            <w:r>
              <w:rPr>
                <w:sz w:val="14"/>
                <w:szCs w:val="14"/>
              </w:rPr>
              <w:t>5,390,627</w:t>
            </w:r>
          </w:p>
        </w:tc>
        <w:tc>
          <w:tcPr>
            <w:tcW w:w="720"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sz w:val="14"/>
                <w:szCs w:val="14"/>
              </w:rPr>
            </w:pPr>
            <w:r>
              <w:rPr>
                <w:sz w:val="14"/>
                <w:szCs w:val="14"/>
              </w:rPr>
              <w:t>5,330,493</w:t>
            </w:r>
          </w:p>
        </w:tc>
        <w:tc>
          <w:tcPr>
            <w:tcW w:w="810" w:type="dxa"/>
            <w:tcBorders>
              <w:top w:val="nil"/>
              <w:left w:val="nil"/>
              <w:bottom w:val="nil"/>
              <w:right w:val="nil"/>
            </w:tcBorders>
            <w:shd w:val="clear" w:color="auto" w:fill="auto"/>
            <w:noWrap/>
            <w:tcMar>
              <w:left w:w="43" w:type="dxa"/>
              <w:right w:w="43" w:type="dxa"/>
            </w:tcMar>
            <w:vAlign w:val="center"/>
          </w:tcPr>
          <w:p w:rsidR="00D40958" w:rsidRDefault="00D40958" w:rsidP="00D40958">
            <w:pPr>
              <w:jc w:val="right"/>
              <w:rPr>
                <w:sz w:val="14"/>
                <w:szCs w:val="14"/>
              </w:rPr>
            </w:pPr>
            <w:r>
              <w:rPr>
                <w:sz w:val="14"/>
                <w:szCs w:val="14"/>
              </w:rPr>
              <w:t>5,413,070</w:t>
            </w:r>
          </w:p>
        </w:tc>
      </w:tr>
      <w:tr w:rsidR="00D40958" w:rsidRPr="002D5FD9" w:rsidTr="00D4095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D40958" w:rsidRPr="002D5FD9" w:rsidRDefault="00D40958" w:rsidP="00B53B15">
            <w:pPr>
              <w:ind w:firstLineChars="100" w:firstLine="160"/>
              <w:jc w:val="left"/>
              <w:rPr>
                <w:szCs w:val="16"/>
              </w:rPr>
            </w:pPr>
            <w:r w:rsidRPr="002D5FD9">
              <w:rPr>
                <w:szCs w:val="16"/>
              </w:rPr>
              <w:t>Other resident sectors</w:t>
            </w:r>
          </w:p>
        </w:tc>
        <w:tc>
          <w:tcPr>
            <w:tcW w:w="788"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sz w:val="14"/>
                <w:szCs w:val="14"/>
              </w:rPr>
            </w:pPr>
            <w:r>
              <w:rPr>
                <w:sz w:val="14"/>
                <w:szCs w:val="14"/>
              </w:rPr>
              <w:t>1,086,228</w:t>
            </w:r>
          </w:p>
        </w:tc>
        <w:tc>
          <w:tcPr>
            <w:tcW w:w="813"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sz w:val="14"/>
                <w:szCs w:val="14"/>
              </w:rPr>
            </w:pPr>
            <w:r>
              <w:rPr>
                <w:sz w:val="14"/>
                <w:szCs w:val="14"/>
              </w:rPr>
              <w:t>1,264,000</w:t>
            </w:r>
          </w:p>
        </w:tc>
        <w:tc>
          <w:tcPr>
            <w:tcW w:w="813"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sz w:val="14"/>
                <w:szCs w:val="14"/>
              </w:rPr>
            </w:pPr>
            <w:r>
              <w:rPr>
                <w:sz w:val="14"/>
                <w:szCs w:val="14"/>
              </w:rPr>
              <w:t>1,439,941</w:t>
            </w:r>
          </w:p>
        </w:tc>
        <w:tc>
          <w:tcPr>
            <w:tcW w:w="762"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sz w:val="14"/>
                <w:szCs w:val="14"/>
              </w:rPr>
            </w:pPr>
            <w:r>
              <w:rPr>
                <w:sz w:val="14"/>
                <w:szCs w:val="14"/>
              </w:rPr>
              <w:t>1,391,973</w:t>
            </w:r>
          </w:p>
        </w:tc>
        <w:tc>
          <w:tcPr>
            <w:tcW w:w="720" w:type="dxa"/>
            <w:tcBorders>
              <w:top w:val="nil"/>
              <w:left w:val="nil"/>
              <w:bottom w:val="nil"/>
              <w:right w:val="nil"/>
            </w:tcBorders>
            <w:shd w:val="clear" w:color="auto" w:fill="auto"/>
            <w:tcMar>
              <w:left w:w="43" w:type="dxa"/>
              <w:right w:w="43" w:type="dxa"/>
            </w:tcMar>
            <w:vAlign w:val="center"/>
          </w:tcPr>
          <w:p w:rsidR="00D40958" w:rsidRDefault="00D40958" w:rsidP="00D40958">
            <w:pPr>
              <w:jc w:val="right"/>
              <w:rPr>
                <w:sz w:val="14"/>
                <w:szCs w:val="14"/>
              </w:rPr>
            </w:pPr>
            <w:r>
              <w:rPr>
                <w:sz w:val="14"/>
                <w:szCs w:val="14"/>
              </w:rPr>
              <w:t>1,404,811</w:t>
            </w:r>
          </w:p>
        </w:tc>
        <w:tc>
          <w:tcPr>
            <w:tcW w:w="810"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sz w:val="14"/>
                <w:szCs w:val="14"/>
              </w:rPr>
            </w:pPr>
            <w:r>
              <w:rPr>
                <w:sz w:val="14"/>
                <w:szCs w:val="14"/>
              </w:rPr>
              <w:t>1,431,604</w:t>
            </w:r>
          </w:p>
        </w:tc>
        <w:tc>
          <w:tcPr>
            <w:tcW w:w="810"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sz w:val="14"/>
                <w:szCs w:val="14"/>
              </w:rPr>
            </w:pPr>
            <w:r>
              <w:rPr>
                <w:sz w:val="14"/>
                <w:szCs w:val="14"/>
              </w:rPr>
              <w:t>1,450,486</w:t>
            </w:r>
          </w:p>
        </w:tc>
        <w:tc>
          <w:tcPr>
            <w:tcW w:w="720"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sz w:val="14"/>
                <w:szCs w:val="14"/>
              </w:rPr>
            </w:pPr>
            <w:r>
              <w:rPr>
                <w:sz w:val="14"/>
                <w:szCs w:val="14"/>
              </w:rPr>
              <w:t>1,443,826</w:t>
            </w:r>
          </w:p>
        </w:tc>
        <w:tc>
          <w:tcPr>
            <w:tcW w:w="810" w:type="dxa"/>
            <w:tcBorders>
              <w:top w:val="nil"/>
              <w:left w:val="nil"/>
              <w:bottom w:val="nil"/>
              <w:right w:val="nil"/>
            </w:tcBorders>
            <w:shd w:val="clear" w:color="auto" w:fill="auto"/>
            <w:noWrap/>
            <w:tcMar>
              <w:left w:w="43" w:type="dxa"/>
              <w:right w:w="43" w:type="dxa"/>
            </w:tcMar>
            <w:vAlign w:val="center"/>
          </w:tcPr>
          <w:p w:rsidR="00D40958" w:rsidRDefault="00D40958" w:rsidP="00D40958">
            <w:pPr>
              <w:jc w:val="right"/>
              <w:rPr>
                <w:sz w:val="14"/>
                <w:szCs w:val="14"/>
              </w:rPr>
            </w:pPr>
            <w:r>
              <w:rPr>
                <w:sz w:val="14"/>
                <w:szCs w:val="14"/>
              </w:rPr>
              <w:t>1,443,402</w:t>
            </w:r>
          </w:p>
        </w:tc>
      </w:tr>
      <w:tr w:rsidR="00D40958" w:rsidRPr="002D5FD9" w:rsidTr="00D4095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D40958" w:rsidRPr="002D5FD9" w:rsidRDefault="00D40958" w:rsidP="00B53B15">
            <w:pPr>
              <w:jc w:val="left"/>
              <w:rPr>
                <w:b/>
                <w:bCs/>
                <w:szCs w:val="16"/>
              </w:rPr>
            </w:pPr>
            <w:r w:rsidRPr="002D5FD9">
              <w:rPr>
                <w:b/>
                <w:bCs/>
                <w:szCs w:val="16"/>
              </w:rPr>
              <w:t>Broad money liabilities (</w:t>
            </w:r>
            <w:proofErr w:type="spellStart"/>
            <w:r w:rsidRPr="002D5FD9">
              <w:rPr>
                <w:b/>
                <w:bCs/>
                <w:szCs w:val="16"/>
              </w:rPr>
              <w:t>a+b+c+d</w:t>
            </w:r>
            <w:proofErr w:type="spellEnd"/>
            <w:r w:rsidRPr="002D5FD9">
              <w:rPr>
                <w:b/>
                <w:bCs/>
                <w:szCs w:val="16"/>
              </w:rPr>
              <w:t>)</w:t>
            </w:r>
          </w:p>
        </w:tc>
        <w:tc>
          <w:tcPr>
            <w:tcW w:w="788"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b/>
                <w:bCs/>
                <w:sz w:val="14"/>
                <w:szCs w:val="14"/>
              </w:rPr>
            </w:pPr>
            <w:r>
              <w:rPr>
                <w:b/>
                <w:bCs/>
                <w:sz w:val="14"/>
                <w:szCs w:val="14"/>
              </w:rPr>
              <w:t>14,385,960</w:t>
            </w:r>
          </w:p>
        </w:tc>
        <w:tc>
          <w:tcPr>
            <w:tcW w:w="813"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b/>
                <w:bCs/>
                <w:sz w:val="14"/>
                <w:szCs w:val="14"/>
              </w:rPr>
            </w:pPr>
            <w:r>
              <w:rPr>
                <w:b/>
                <w:bCs/>
                <w:sz w:val="14"/>
                <w:szCs w:val="14"/>
              </w:rPr>
              <w:t>15,754,775</w:t>
            </w:r>
          </w:p>
        </w:tc>
        <w:tc>
          <w:tcPr>
            <w:tcW w:w="813"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b/>
                <w:bCs/>
                <w:sz w:val="14"/>
                <w:szCs w:val="14"/>
              </w:rPr>
            </w:pPr>
            <w:r>
              <w:rPr>
                <w:b/>
                <w:bCs/>
                <w:sz w:val="14"/>
                <w:szCs w:val="14"/>
              </w:rPr>
              <w:t>17,451,119</w:t>
            </w:r>
          </w:p>
        </w:tc>
        <w:tc>
          <w:tcPr>
            <w:tcW w:w="762"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b/>
                <w:bCs/>
                <w:sz w:val="14"/>
                <w:szCs w:val="14"/>
              </w:rPr>
            </w:pPr>
            <w:r>
              <w:rPr>
                <w:b/>
                <w:bCs/>
                <w:sz w:val="14"/>
                <w:szCs w:val="14"/>
              </w:rPr>
              <w:t>16,193,569</w:t>
            </w:r>
          </w:p>
        </w:tc>
        <w:tc>
          <w:tcPr>
            <w:tcW w:w="720" w:type="dxa"/>
            <w:tcBorders>
              <w:top w:val="nil"/>
              <w:left w:val="nil"/>
              <w:bottom w:val="nil"/>
              <w:right w:val="nil"/>
            </w:tcBorders>
            <w:shd w:val="clear" w:color="auto" w:fill="auto"/>
            <w:tcMar>
              <w:left w:w="43" w:type="dxa"/>
              <w:right w:w="43" w:type="dxa"/>
            </w:tcMar>
            <w:vAlign w:val="center"/>
          </w:tcPr>
          <w:p w:rsidR="00D40958" w:rsidRDefault="00D40958" w:rsidP="00D40958">
            <w:pPr>
              <w:jc w:val="right"/>
              <w:rPr>
                <w:b/>
                <w:bCs/>
                <w:sz w:val="14"/>
                <w:szCs w:val="14"/>
              </w:rPr>
            </w:pPr>
            <w:r>
              <w:rPr>
                <w:b/>
                <w:bCs/>
                <w:sz w:val="14"/>
                <w:szCs w:val="14"/>
              </w:rPr>
              <w:t>16,312,799</w:t>
            </w:r>
          </w:p>
        </w:tc>
        <w:tc>
          <w:tcPr>
            <w:tcW w:w="810"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b/>
                <w:bCs/>
                <w:sz w:val="14"/>
                <w:szCs w:val="14"/>
              </w:rPr>
            </w:pPr>
            <w:r>
              <w:rPr>
                <w:b/>
                <w:bCs/>
                <w:sz w:val="14"/>
                <w:szCs w:val="14"/>
              </w:rPr>
              <w:t>17,769,988</w:t>
            </w:r>
          </w:p>
        </w:tc>
        <w:tc>
          <w:tcPr>
            <w:tcW w:w="810"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b/>
                <w:bCs/>
                <w:sz w:val="14"/>
                <w:szCs w:val="14"/>
              </w:rPr>
            </w:pPr>
            <w:r>
              <w:rPr>
                <w:b/>
                <w:bCs/>
                <w:sz w:val="14"/>
                <w:szCs w:val="14"/>
              </w:rPr>
              <w:t>18,340,686</w:t>
            </w:r>
          </w:p>
        </w:tc>
        <w:tc>
          <w:tcPr>
            <w:tcW w:w="720"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b/>
                <w:bCs/>
                <w:sz w:val="14"/>
                <w:szCs w:val="14"/>
              </w:rPr>
            </w:pPr>
            <w:r>
              <w:rPr>
                <w:b/>
                <w:bCs/>
                <w:sz w:val="14"/>
                <w:szCs w:val="14"/>
              </w:rPr>
              <w:t>18,182,735</w:t>
            </w:r>
          </w:p>
        </w:tc>
        <w:tc>
          <w:tcPr>
            <w:tcW w:w="810" w:type="dxa"/>
            <w:tcBorders>
              <w:top w:val="nil"/>
              <w:left w:val="nil"/>
              <w:bottom w:val="nil"/>
              <w:right w:val="nil"/>
            </w:tcBorders>
            <w:shd w:val="clear" w:color="auto" w:fill="auto"/>
            <w:noWrap/>
            <w:tcMar>
              <w:left w:w="43" w:type="dxa"/>
              <w:right w:w="43" w:type="dxa"/>
            </w:tcMar>
            <w:vAlign w:val="center"/>
          </w:tcPr>
          <w:p w:rsidR="00D40958" w:rsidRDefault="00D40958" w:rsidP="00D40958">
            <w:pPr>
              <w:jc w:val="right"/>
              <w:rPr>
                <w:b/>
                <w:bCs/>
                <w:sz w:val="14"/>
                <w:szCs w:val="14"/>
              </w:rPr>
            </w:pPr>
            <w:r>
              <w:rPr>
                <w:b/>
                <w:bCs/>
                <w:sz w:val="14"/>
                <w:szCs w:val="14"/>
              </w:rPr>
              <w:t>18,404,580</w:t>
            </w:r>
          </w:p>
        </w:tc>
      </w:tr>
      <w:tr w:rsidR="00D40958" w:rsidRPr="002D5FD9" w:rsidTr="00D4095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D40958" w:rsidRPr="002D5FD9" w:rsidRDefault="00D40958" w:rsidP="00B53B15">
            <w:pPr>
              <w:ind w:left="144" w:hanging="144"/>
              <w:jc w:val="left"/>
              <w:rPr>
                <w:b/>
                <w:bCs/>
                <w:szCs w:val="16"/>
              </w:rPr>
            </w:pPr>
            <w:r w:rsidRPr="002D5FD9">
              <w:rPr>
                <w:b/>
                <w:bCs/>
                <w:szCs w:val="16"/>
              </w:rPr>
              <w:t>a. Cur</w:t>
            </w:r>
            <w:r>
              <w:rPr>
                <w:b/>
                <w:bCs/>
                <w:szCs w:val="16"/>
              </w:rPr>
              <w:t xml:space="preserve">rency outside depository </w:t>
            </w:r>
            <w:r w:rsidRPr="002D5FD9">
              <w:rPr>
                <w:b/>
                <w:bCs/>
                <w:szCs w:val="16"/>
              </w:rPr>
              <w:t>corporations</w:t>
            </w:r>
          </w:p>
        </w:tc>
        <w:tc>
          <w:tcPr>
            <w:tcW w:w="788"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b/>
                <w:bCs/>
                <w:sz w:val="14"/>
                <w:szCs w:val="14"/>
              </w:rPr>
            </w:pPr>
            <w:r>
              <w:rPr>
                <w:b/>
                <w:bCs/>
                <w:sz w:val="14"/>
                <w:szCs w:val="14"/>
              </w:rPr>
              <w:t>3,898,848</w:t>
            </w:r>
          </w:p>
        </w:tc>
        <w:tc>
          <w:tcPr>
            <w:tcW w:w="813"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b/>
                <w:bCs/>
                <w:sz w:val="14"/>
                <w:szCs w:val="14"/>
              </w:rPr>
            </w:pPr>
            <w:r>
              <w:rPr>
                <w:b/>
                <w:bCs/>
                <w:sz w:val="14"/>
                <w:szCs w:val="14"/>
              </w:rPr>
              <w:t>4,374,391</w:t>
            </w:r>
          </w:p>
        </w:tc>
        <w:tc>
          <w:tcPr>
            <w:tcW w:w="813"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b/>
                <w:bCs/>
                <w:sz w:val="14"/>
                <w:szCs w:val="14"/>
              </w:rPr>
            </w:pPr>
            <w:r>
              <w:rPr>
                <w:b/>
                <w:bCs/>
                <w:sz w:val="14"/>
                <w:szCs w:val="14"/>
              </w:rPr>
              <w:t>4,935,435</w:t>
            </w:r>
          </w:p>
        </w:tc>
        <w:tc>
          <w:tcPr>
            <w:tcW w:w="762"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b/>
                <w:bCs/>
                <w:sz w:val="14"/>
                <w:szCs w:val="14"/>
              </w:rPr>
            </w:pPr>
            <w:r>
              <w:rPr>
                <w:b/>
                <w:bCs/>
                <w:sz w:val="14"/>
                <w:szCs w:val="14"/>
              </w:rPr>
              <w:t>4,623,035</w:t>
            </w:r>
          </w:p>
        </w:tc>
        <w:tc>
          <w:tcPr>
            <w:tcW w:w="720" w:type="dxa"/>
            <w:tcBorders>
              <w:top w:val="nil"/>
              <w:left w:val="nil"/>
              <w:bottom w:val="nil"/>
              <w:right w:val="nil"/>
            </w:tcBorders>
            <w:shd w:val="clear" w:color="auto" w:fill="auto"/>
            <w:tcMar>
              <w:left w:w="43" w:type="dxa"/>
              <w:right w:w="43" w:type="dxa"/>
            </w:tcMar>
            <w:vAlign w:val="center"/>
          </w:tcPr>
          <w:p w:rsidR="00D40958" w:rsidRDefault="00D40958" w:rsidP="00D40958">
            <w:pPr>
              <w:jc w:val="right"/>
              <w:rPr>
                <w:b/>
                <w:bCs/>
                <w:sz w:val="14"/>
                <w:szCs w:val="14"/>
              </w:rPr>
            </w:pPr>
            <w:r>
              <w:rPr>
                <w:b/>
                <w:bCs/>
                <w:sz w:val="14"/>
                <w:szCs w:val="14"/>
              </w:rPr>
              <w:t>4,686,919</w:t>
            </w:r>
          </w:p>
        </w:tc>
        <w:tc>
          <w:tcPr>
            <w:tcW w:w="810"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b/>
                <w:bCs/>
                <w:sz w:val="14"/>
                <w:szCs w:val="14"/>
              </w:rPr>
            </w:pPr>
            <w:r>
              <w:rPr>
                <w:b/>
                <w:bCs/>
                <w:sz w:val="14"/>
                <w:szCs w:val="14"/>
              </w:rPr>
              <w:t>5,305,685</w:t>
            </w:r>
          </w:p>
        </w:tc>
        <w:tc>
          <w:tcPr>
            <w:tcW w:w="810"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b/>
                <w:bCs/>
                <w:sz w:val="14"/>
                <w:szCs w:val="14"/>
              </w:rPr>
            </w:pPr>
            <w:r>
              <w:rPr>
                <w:b/>
                <w:bCs/>
                <w:sz w:val="14"/>
                <w:szCs w:val="14"/>
              </w:rPr>
              <w:t>5,265,022</w:t>
            </w:r>
          </w:p>
        </w:tc>
        <w:tc>
          <w:tcPr>
            <w:tcW w:w="720"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b/>
                <w:bCs/>
                <w:sz w:val="14"/>
                <w:szCs w:val="14"/>
              </w:rPr>
            </w:pPr>
            <w:r>
              <w:rPr>
                <w:b/>
                <w:bCs/>
                <w:sz w:val="14"/>
                <w:szCs w:val="14"/>
              </w:rPr>
              <w:t>5,344,339</w:t>
            </w:r>
          </w:p>
        </w:tc>
        <w:tc>
          <w:tcPr>
            <w:tcW w:w="810" w:type="dxa"/>
            <w:tcBorders>
              <w:top w:val="nil"/>
              <w:left w:val="nil"/>
              <w:bottom w:val="nil"/>
              <w:right w:val="nil"/>
            </w:tcBorders>
            <w:shd w:val="clear" w:color="auto" w:fill="auto"/>
            <w:noWrap/>
            <w:tcMar>
              <w:left w:w="43" w:type="dxa"/>
              <w:right w:w="43" w:type="dxa"/>
            </w:tcMar>
            <w:vAlign w:val="center"/>
          </w:tcPr>
          <w:p w:rsidR="00D40958" w:rsidRDefault="00D40958" w:rsidP="00D40958">
            <w:pPr>
              <w:jc w:val="right"/>
              <w:rPr>
                <w:b/>
                <w:bCs/>
                <w:sz w:val="14"/>
                <w:szCs w:val="14"/>
              </w:rPr>
            </w:pPr>
            <w:r>
              <w:rPr>
                <w:b/>
                <w:bCs/>
                <w:sz w:val="14"/>
                <w:szCs w:val="14"/>
              </w:rPr>
              <w:t>5,408,841</w:t>
            </w:r>
          </w:p>
        </w:tc>
      </w:tr>
      <w:tr w:rsidR="00D40958" w:rsidRPr="002D5FD9" w:rsidTr="00D4095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D40958" w:rsidRPr="002D5FD9" w:rsidRDefault="00D40958" w:rsidP="00B53B15">
            <w:pPr>
              <w:jc w:val="left"/>
              <w:rPr>
                <w:b/>
                <w:bCs/>
                <w:szCs w:val="16"/>
              </w:rPr>
            </w:pPr>
            <w:r w:rsidRPr="002D5FD9">
              <w:rPr>
                <w:b/>
                <w:bCs/>
                <w:szCs w:val="16"/>
              </w:rPr>
              <w:t>b. Transferable deposits</w:t>
            </w:r>
          </w:p>
        </w:tc>
        <w:tc>
          <w:tcPr>
            <w:tcW w:w="788"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b/>
                <w:bCs/>
                <w:sz w:val="14"/>
                <w:szCs w:val="14"/>
              </w:rPr>
            </w:pPr>
            <w:r>
              <w:rPr>
                <w:b/>
                <w:bCs/>
                <w:sz w:val="14"/>
                <w:szCs w:val="14"/>
              </w:rPr>
              <w:t>7,993,324</w:t>
            </w:r>
          </w:p>
        </w:tc>
        <w:tc>
          <w:tcPr>
            <w:tcW w:w="813"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b/>
                <w:bCs/>
                <w:sz w:val="14"/>
                <w:szCs w:val="14"/>
              </w:rPr>
            </w:pPr>
            <w:r>
              <w:rPr>
                <w:b/>
                <w:bCs/>
                <w:sz w:val="14"/>
                <w:szCs w:val="14"/>
              </w:rPr>
              <w:t>8,735,016</w:t>
            </w:r>
          </w:p>
        </w:tc>
        <w:tc>
          <w:tcPr>
            <w:tcW w:w="813"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b/>
                <w:bCs/>
                <w:sz w:val="14"/>
                <w:szCs w:val="14"/>
              </w:rPr>
            </w:pPr>
            <w:r>
              <w:rPr>
                <w:b/>
                <w:bCs/>
                <w:sz w:val="14"/>
                <w:szCs w:val="14"/>
              </w:rPr>
              <w:t>9,472,216</w:t>
            </w:r>
          </w:p>
        </w:tc>
        <w:tc>
          <w:tcPr>
            <w:tcW w:w="762"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b/>
                <w:bCs/>
                <w:sz w:val="14"/>
                <w:szCs w:val="14"/>
              </w:rPr>
            </w:pPr>
            <w:r>
              <w:rPr>
                <w:b/>
                <w:bCs/>
                <w:sz w:val="14"/>
                <w:szCs w:val="14"/>
              </w:rPr>
              <w:t>8,807,439</w:t>
            </w:r>
          </w:p>
        </w:tc>
        <w:tc>
          <w:tcPr>
            <w:tcW w:w="720" w:type="dxa"/>
            <w:tcBorders>
              <w:top w:val="nil"/>
              <w:left w:val="nil"/>
              <w:bottom w:val="nil"/>
              <w:right w:val="nil"/>
            </w:tcBorders>
            <w:shd w:val="clear" w:color="auto" w:fill="auto"/>
            <w:tcMar>
              <w:left w:w="43" w:type="dxa"/>
              <w:right w:w="43" w:type="dxa"/>
            </w:tcMar>
            <w:vAlign w:val="center"/>
          </w:tcPr>
          <w:p w:rsidR="00D40958" w:rsidRDefault="00D40958" w:rsidP="00D40958">
            <w:pPr>
              <w:jc w:val="right"/>
              <w:rPr>
                <w:b/>
                <w:bCs/>
                <w:sz w:val="14"/>
                <w:szCs w:val="14"/>
              </w:rPr>
            </w:pPr>
            <w:r>
              <w:rPr>
                <w:b/>
                <w:bCs/>
                <w:sz w:val="14"/>
                <w:szCs w:val="14"/>
              </w:rPr>
              <w:t>8,817,272</w:t>
            </w:r>
          </w:p>
        </w:tc>
        <w:tc>
          <w:tcPr>
            <w:tcW w:w="810"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b/>
                <w:bCs/>
                <w:sz w:val="14"/>
                <w:szCs w:val="14"/>
              </w:rPr>
            </w:pPr>
            <w:r>
              <w:rPr>
                <w:b/>
                <w:bCs/>
                <w:sz w:val="14"/>
                <w:szCs w:val="14"/>
              </w:rPr>
              <w:t>9,396,322</w:t>
            </w:r>
          </w:p>
        </w:tc>
        <w:tc>
          <w:tcPr>
            <w:tcW w:w="810"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b/>
                <w:bCs/>
                <w:sz w:val="14"/>
                <w:szCs w:val="14"/>
              </w:rPr>
            </w:pPr>
            <w:r>
              <w:rPr>
                <w:b/>
                <w:bCs/>
                <w:sz w:val="14"/>
                <w:szCs w:val="14"/>
              </w:rPr>
              <w:t>9,887,464</w:t>
            </w:r>
          </w:p>
        </w:tc>
        <w:tc>
          <w:tcPr>
            <w:tcW w:w="720"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b/>
                <w:bCs/>
                <w:sz w:val="14"/>
                <w:szCs w:val="14"/>
              </w:rPr>
            </w:pPr>
            <w:r>
              <w:rPr>
                <w:b/>
                <w:bCs/>
                <w:sz w:val="14"/>
                <w:szCs w:val="14"/>
              </w:rPr>
              <w:t>9,664,473</w:t>
            </w:r>
          </w:p>
        </w:tc>
        <w:tc>
          <w:tcPr>
            <w:tcW w:w="810" w:type="dxa"/>
            <w:tcBorders>
              <w:top w:val="nil"/>
              <w:left w:val="nil"/>
              <w:bottom w:val="nil"/>
              <w:right w:val="nil"/>
            </w:tcBorders>
            <w:shd w:val="clear" w:color="auto" w:fill="auto"/>
            <w:noWrap/>
            <w:tcMar>
              <w:left w:w="43" w:type="dxa"/>
              <w:right w:w="43" w:type="dxa"/>
            </w:tcMar>
            <w:vAlign w:val="center"/>
          </w:tcPr>
          <w:p w:rsidR="00D40958" w:rsidRDefault="00D40958" w:rsidP="00D40958">
            <w:pPr>
              <w:jc w:val="right"/>
              <w:rPr>
                <w:b/>
                <w:bCs/>
                <w:sz w:val="14"/>
                <w:szCs w:val="14"/>
              </w:rPr>
            </w:pPr>
            <w:r>
              <w:rPr>
                <w:b/>
                <w:bCs/>
                <w:sz w:val="14"/>
                <w:szCs w:val="14"/>
              </w:rPr>
              <w:t>9,793,380</w:t>
            </w:r>
          </w:p>
        </w:tc>
      </w:tr>
      <w:tr w:rsidR="00D40958" w:rsidRPr="002D5FD9" w:rsidTr="00D4095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D40958" w:rsidRPr="002D5FD9" w:rsidRDefault="00D40958" w:rsidP="00B53B15">
            <w:pPr>
              <w:ind w:firstLineChars="100" w:firstLine="160"/>
              <w:jc w:val="left"/>
              <w:rPr>
                <w:szCs w:val="16"/>
              </w:rPr>
            </w:pPr>
            <w:r w:rsidRPr="002D5FD9">
              <w:rPr>
                <w:szCs w:val="16"/>
              </w:rPr>
              <w:t>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sz w:val="14"/>
                <w:szCs w:val="14"/>
              </w:rPr>
            </w:pPr>
            <w:r>
              <w:rPr>
                <w:sz w:val="14"/>
                <w:szCs w:val="14"/>
              </w:rPr>
              <w:t>249,897</w:t>
            </w:r>
          </w:p>
        </w:tc>
        <w:tc>
          <w:tcPr>
            <w:tcW w:w="813"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sz w:val="14"/>
                <w:szCs w:val="14"/>
              </w:rPr>
            </w:pPr>
            <w:r>
              <w:rPr>
                <w:sz w:val="14"/>
                <w:szCs w:val="14"/>
              </w:rPr>
              <w:t>217,753</w:t>
            </w:r>
          </w:p>
        </w:tc>
        <w:tc>
          <w:tcPr>
            <w:tcW w:w="813"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sz w:val="14"/>
                <w:szCs w:val="14"/>
              </w:rPr>
            </w:pPr>
            <w:r>
              <w:rPr>
                <w:sz w:val="14"/>
                <w:szCs w:val="14"/>
              </w:rPr>
              <w:t>230,225</w:t>
            </w:r>
          </w:p>
        </w:tc>
        <w:tc>
          <w:tcPr>
            <w:tcW w:w="762"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sz w:val="14"/>
                <w:szCs w:val="14"/>
              </w:rPr>
            </w:pPr>
            <w:r>
              <w:rPr>
                <w:sz w:val="14"/>
                <w:szCs w:val="14"/>
              </w:rPr>
              <w:t>248,475</w:t>
            </w:r>
          </w:p>
        </w:tc>
        <w:tc>
          <w:tcPr>
            <w:tcW w:w="720" w:type="dxa"/>
            <w:tcBorders>
              <w:top w:val="nil"/>
              <w:left w:val="nil"/>
              <w:bottom w:val="nil"/>
              <w:right w:val="nil"/>
            </w:tcBorders>
            <w:shd w:val="clear" w:color="auto" w:fill="auto"/>
            <w:tcMar>
              <w:left w:w="43" w:type="dxa"/>
              <w:right w:w="43" w:type="dxa"/>
            </w:tcMar>
            <w:vAlign w:val="center"/>
          </w:tcPr>
          <w:p w:rsidR="00D40958" w:rsidRDefault="00D40958" w:rsidP="00D40958">
            <w:pPr>
              <w:jc w:val="right"/>
              <w:rPr>
                <w:sz w:val="14"/>
                <w:szCs w:val="14"/>
              </w:rPr>
            </w:pPr>
            <w:r>
              <w:rPr>
                <w:sz w:val="14"/>
                <w:szCs w:val="14"/>
              </w:rPr>
              <w:t>209,619</w:t>
            </w:r>
          </w:p>
        </w:tc>
        <w:tc>
          <w:tcPr>
            <w:tcW w:w="810"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sz w:val="14"/>
                <w:szCs w:val="14"/>
              </w:rPr>
            </w:pPr>
            <w:r>
              <w:rPr>
                <w:sz w:val="14"/>
                <w:szCs w:val="14"/>
              </w:rPr>
              <w:t>261,821</w:t>
            </w:r>
          </w:p>
        </w:tc>
        <w:tc>
          <w:tcPr>
            <w:tcW w:w="810"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sz w:val="14"/>
                <w:szCs w:val="14"/>
              </w:rPr>
            </w:pPr>
            <w:r>
              <w:rPr>
                <w:sz w:val="14"/>
                <w:szCs w:val="14"/>
              </w:rPr>
              <w:t>371,743</w:t>
            </w:r>
          </w:p>
        </w:tc>
        <w:tc>
          <w:tcPr>
            <w:tcW w:w="720"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sz w:val="14"/>
                <w:szCs w:val="14"/>
              </w:rPr>
            </w:pPr>
            <w:r>
              <w:rPr>
                <w:sz w:val="14"/>
                <w:szCs w:val="14"/>
              </w:rPr>
              <w:t>279,318</w:t>
            </w:r>
          </w:p>
        </w:tc>
        <w:tc>
          <w:tcPr>
            <w:tcW w:w="810" w:type="dxa"/>
            <w:tcBorders>
              <w:top w:val="nil"/>
              <w:left w:val="nil"/>
              <w:bottom w:val="nil"/>
              <w:right w:val="nil"/>
            </w:tcBorders>
            <w:shd w:val="clear" w:color="auto" w:fill="auto"/>
            <w:noWrap/>
            <w:tcMar>
              <w:left w:w="43" w:type="dxa"/>
              <w:right w:w="43" w:type="dxa"/>
            </w:tcMar>
            <w:vAlign w:val="center"/>
          </w:tcPr>
          <w:p w:rsidR="00D40958" w:rsidRDefault="00D40958" w:rsidP="00D40958">
            <w:pPr>
              <w:jc w:val="right"/>
              <w:rPr>
                <w:sz w:val="14"/>
                <w:szCs w:val="14"/>
              </w:rPr>
            </w:pPr>
            <w:r>
              <w:rPr>
                <w:sz w:val="14"/>
                <w:szCs w:val="14"/>
              </w:rPr>
              <w:t>245,204</w:t>
            </w:r>
          </w:p>
        </w:tc>
      </w:tr>
      <w:tr w:rsidR="00D40958" w:rsidRPr="002D5FD9" w:rsidTr="00D4095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D40958" w:rsidRPr="002D5FD9" w:rsidRDefault="00D40958" w:rsidP="00B53B15">
            <w:pPr>
              <w:ind w:firstLineChars="100" w:firstLine="160"/>
              <w:jc w:val="left"/>
              <w:rPr>
                <w:szCs w:val="16"/>
              </w:rPr>
            </w:pPr>
            <w:r w:rsidRPr="002D5FD9">
              <w:rPr>
                <w:szCs w:val="16"/>
              </w:rPr>
              <w:t>Public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sz w:val="14"/>
                <w:szCs w:val="14"/>
              </w:rPr>
            </w:pPr>
            <w:r>
              <w:rPr>
                <w:sz w:val="14"/>
                <w:szCs w:val="14"/>
              </w:rPr>
              <w:t>312,106</w:t>
            </w:r>
          </w:p>
        </w:tc>
        <w:tc>
          <w:tcPr>
            <w:tcW w:w="813"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sz w:val="14"/>
                <w:szCs w:val="14"/>
              </w:rPr>
            </w:pPr>
            <w:r>
              <w:rPr>
                <w:sz w:val="14"/>
                <w:szCs w:val="14"/>
              </w:rPr>
              <w:t>359,520</w:t>
            </w:r>
          </w:p>
        </w:tc>
        <w:tc>
          <w:tcPr>
            <w:tcW w:w="813"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sz w:val="14"/>
                <w:szCs w:val="14"/>
              </w:rPr>
            </w:pPr>
            <w:r>
              <w:rPr>
                <w:sz w:val="14"/>
                <w:szCs w:val="14"/>
              </w:rPr>
              <w:t>383,870</w:t>
            </w:r>
          </w:p>
        </w:tc>
        <w:tc>
          <w:tcPr>
            <w:tcW w:w="762"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sz w:val="14"/>
                <w:szCs w:val="14"/>
              </w:rPr>
            </w:pPr>
            <w:r>
              <w:rPr>
                <w:sz w:val="14"/>
                <w:szCs w:val="14"/>
              </w:rPr>
              <w:t>312,412</w:t>
            </w:r>
          </w:p>
        </w:tc>
        <w:tc>
          <w:tcPr>
            <w:tcW w:w="720" w:type="dxa"/>
            <w:tcBorders>
              <w:top w:val="nil"/>
              <w:left w:val="nil"/>
              <w:bottom w:val="nil"/>
              <w:right w:val="nil"/>
            </w:tcBorders>
            <w:shd w:val="clear" w:color="auto" w:fill="auto"/>
            <w:tcMar>
              <w:left w:w="43" w:type="dxa"/>
              <w:right w:w="43" w:type="dxa"/>
            </w:tcMar>
            <w:vAlign w:val="center"/>
          </w:tcPr>
          <w:p w:rsidR="00D40958" w:rsidRDefault="00D40958" w:rsidP="00D40958">
            <w:pPr>
              <w:jc w:val="right"/>
              <w:rPr>
                <w:sz w:val="14"/>
                <w:szCs w:val="14"/>
              </w:rPr>
            </w:pPr>
            <w:r>
              <w:rPr>
                <w:sz w:val="14"/>
                <w:szCs w:val="14"/>
              </w:rPr>
              <w:t>362,355</w:t>
            </w:r>
          </w:p>
        </w:tc>
        <w:tc>
          <w:tcPr>
            <w:tcW w:w="810"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sz w:val="14"/>
                <w:szCs w:val="14"/>
              </w:rPr>
            </w:pPr>
            <w:r>
              <w:rPr>
                <w:sz w:val="14"/>
                <w:szCs w:val="14"/>
              </w:rPr>
              <w:t>454,271</w:t>
            </w:r>
          </w:p>
        </w:tc>
        <w:tc>
          <w:tcPr>
            <w:tcW w:w="810"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sz w:val="14"/>
                <w:szCs w:val="14"/>
              </w:rPr>
            </w:pPr>
            <w:r>
              <w:rPr>
                <w:sz w:val="14"/>
                <w:szCs w:val="14"/>
              </w:rPr>
              <w:t>476,513</w:t>
            </w:r>
          </w:p>
        </w:tc>
        <w:tc>
          <w:tcPr>
            <w:tcW w:w="720"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sz w:val="14"/>
                <w:szCs w:val="14"/>
              </w:rPr>
            </w:pPr>
            <w:r>
              <w:rPr>
                <w:sz w:val="14"/>
                <w:szCs w:val="14"/>
              </w:rPr>
              <w:t>466,253</w:t>
            </w:r>
          </w:p>
        </w:tc>
        <w:tc>
          <w:tcPr>
            <w:tcW w:w="810" w:type="dxa"/>
            <w:tcBorders>
              <w:top w:val="nil"/>
              <w:left w:val="nil"/>
              <w:bottom w:val="nil"/>
              <w:right w:val="nil"/>
            </w:tcBorders>
            <w:shd w:val="clear" w:color="auto" w:fill="auto"/>
            <w:noWrap/>
            <w:tcMar>
              <w:left w:w="43" w:type="dxa"/>
              <w:right w:w="43" w:type="dxa"/>
            </w:tcMar>
            <w:vAlign w:val="center"/>
          </w:tcPr>
          <w:p w:rsidR="00D40958" w:rsidRDefault="00D40958" w:rsidP="00D40958">
            <w:pPr>
              <w:jc w:val="right"/>
              <w:rPr>
                <w:sz w:val="14"/>
                <w:szCs w:val="14"/>
              </w:rPr>
            </w:pPr>
            <w:r>
              <w:rPr>
                <w:sz w:val="14"/>
                <w:szCs w:val="14"/>
              </w:rPr>
              <w:t>499,440</w:t>
            </w:r>
          </w:p>
        </w:tc>
      </w:tr>
      <w:tr w:rsidR="00D40958" w:rsidRPr="002D5FD9" w:rsidTr="00D4095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D40958" w:rsidRPr="002D5FD9" w:rsidRDefault="00D40958" w:rsidP="00B53B15">
            <w:pPr>
              <w:ind w:firstLineChars="100" w:firstLine="160"/>
              <w:jc w:val="left"/>
              <w:rPr>
                <w:szCs w:val="16"/>
              </w:rPr>
            </w:pPr>
            <w:r w:rsidRPr="002D5FD9">
              <w:rPr>
                <w:szCs w:val="16"/>
              </w:rPr>
              <w:t>Other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sz w:val="14"/>
                <w:szCs w:val="14"/>
              </w:rPr>
            </w:pPr>
            <w:r>
              <w:rPr>
                <w:sz w:val="14"/>
                <w:szCs w:val="14"/>
              </w:rPr>
              <w:t>2,358,300</w:t>
            </w:r>
          </w:p>
        </w:tc>
        <w:tc>
          <w:tcPr>
            <w:tcW w:w="813"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sz w:val="14"/>
                <w:szCs w:val="14"/>
              </w:rPr>
            </w:pPr>
            <w:r>
              <w:rPr>
                <w:sz w:val="14"/>
                <w:szCs w:val="14"/>
              </w:rPr>
              <w:t>2,503,579</w:t>
            </w:r>
          </w:p>
        </w:tc>
        <w:tc>
          <w:tcPr>
            <w:tcW w:w="813"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sz w:val="14"/>
                <w:szCs w:val="14"/>
              </w:rPr>
            </w:pPr>
            <w:r>
              <w:rPr>
                <w:sz w:val="14"/>
                <w:szCs w:val="14"/>
              </w:rPr>
              <w:t>2,517,381</w:t>
            </w:r>
          </w:p>
        </w:tc>
        <w:tc>
          <w:tcPr>
            <w:tcW w:w="762"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sz w:val="14"/>
                <w:szCs w:val="14"/>
              </w:rPr>
            </w:pPr>
            <w:r>
              <w:rPr>
                <w:sz w:val="14"/>
                <w:szCs w:val="14"/>
              </w:rPr>
              <w:t>2,321,107</w:t>
            </w:r>
          </w:p>
        </w:tc>
        <w:tc>
          <w:tcPr>
            <w:tcW w:w="720" w:type="dxa"/>
            <w:tcBorders>
              <w:top w:val="nil"/>
              <w:left w:val="nil"/>
              <w:bottom w:val="nil"/>
              <w:right w:val="nil"/>
            </w:tcBorders>
            <w:shd w:val="clear" w:color="auto" w:fill="auto"/>
            <w:tcMar>
              <w:left w:w="43" w:type="dxa"/>
              <w:right w:w="43" w:type="dxa"/>
            </w:tcMar>
            <w:vAlign w:val="center"/>
          </w:tcPr>
          <w:p w:rsidR="00D40958" w:rsidRDefault="00D40958" w:rsidP="00D40958">
            <w:pPr>
              <w:jc w:val="right"/>
              <w:rPr>
                <w:sz w:val="14"/>
                <w:szCs w:val="14"/>
              </w:rPr>
            </w:pPr>
            <w:r>
              <w:rPr>
                <w:sz w:val="14"/>
                <w:szCs w:val="14"/>
              </w:rPr>
              <w:t>2,334,527</w:t>
            </w:r>
          </w:p>
        </w:tc>
        <w:tc>
          <w:tcPr>
            <w:tcW w:w="810"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sz w:val="14"/>
                <w:szCs w:val="14"/>
              </w:rPr>
            </w:pPr>
            <w:r>
              <w:rPr>
                <w:sz w:val="14"/>
                <w:szCs w:val="14"/>
              </w:rPr>
              <w:t>2,554,275</w:t>
            </w:r>
          </w:p>
        </w:tc>
        <w:tc>
          <w:tcPr>
            <w:tcW w:w="810"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sz w:val="14"/>
                <w:szCs w:val="14"/>
              </w:rPr>
            </w:pPr>
            <w:r>
              <w:rPr>
                <w:sz w:val="14"/>
                <w:szCs w:val="14"/>
              </w:rPr>
              <w:t>2,747,206</w:t>
            </w:r>
          </w:p>
        </w:tc>
        <w:tc>
          <w:tcPr>
            <w:tcW w:w="720"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sz w:val="14"/>
                <w:szCs w:val="14"/>
              </w:rPr>
            </w:pPr>
            <w:r>
              <w:rPr>
                <w:sz w:val="14"/>
                <w:szCs w:val="14"/>
              </w:rPr>
              <w:t>2,648,181</w:t>
            </w:r>
          </w:p>
        </w:tc>
        <w:tc>
          <w:tcPr>
            <w:tcW w:w="810" w:type="dxa"/>
            <w:tcBorders>
              <w:top w:val="nil"/>
              <w:left w:val="nil"/>
              <w:bottom w:val="nil"/>
              <w:right w:val="nil"/>
            </w:tcBorders>
            <w:shd w:val="clear" w:color="auto" w:fill="auto"/>
            <w:noWrap/>
            <w:tcMar>
              <w:left w:w="43" w:type="dxa"/>
              <w:right w:w="43" w:type="dxa"/>
            </w:tcMar>
            <w:vAlign w:val="center"/>
          </w:tcPr>
          <w:p w:rsidR="00D40958" w:rsidRDefault="00D40958" w:rsidP="00D40958">
            <w:pPr>
              <w:jc w:val="right"/>
              <w:rPr>
                <w:sz w:val="14"/>
                <w:szCs w:val="14"/>
              </w:rPr>
            </w:pPr>
            <w:r>
              <w:rPr>
                <w:sz w:val="14"/>
                <w:szCs w:val="14"/>
              </w:rPr>
              <w:t>2,725,488</w:t>
            </w:r>
          </w:p>
        </w:tc>
      </w:tr>
      <w:tr w:rsidR="00D40958" w:rsidRPr="002D5FD9" w:rsidTr="00D4095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D40958" w:rsidRPr="002D5FD9" w:rsidRDefault="00D40958" w:rsidP="00B53B15">
            <w:pPr>
              <w:ind w:firstLineChars="100" w:firstLine="160"/>
              <w:jc w:val="left"/>
              <w:rPr>
                <w:szCs w:val="16"/>
              </w:rPr>
            </w:pPr>
            <w:r w:rsidRPr="002D5FD9">
              <w:rPr>
                <w:szCs w:val="16"/>
              </w:rPr>
              <w:t>Other resident sectors</w:t>
            </w:r>
          </w:p>
        </w:tc>
        <w:tc>
          <w:tcPr>
            <w:tcW w:w="788"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sz w:val="14"/>
                <w:szCs w:val="14"/>
              </w:rPr>
            </w:pPr>
            <w:r>
              <w:rPr>
                <w:sz w:val="14"/>
                <w:szCs w:val="14"/>
              </w:rPr>
              <w:t>5,073,021</w:t>
            </w:r>
          </w:p>
        </w:tc>
        <w:tc>
          <w:tcPr>
            <w:tcW w:w="813"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sz w:val="14"/>
                <w:szCs w:val="14"/>
              </w:rPr>
            </w:pPr>
            <w:r>
              <w:rPr>
                <w:sz w:val="14"/>
                <w:szCs w:val="14"/>
              </w:rPr>
              <w:t>5,654,163</w:t>
            </w:r>
          </w:p>
        </w:tc>
        <w:tc>
          <w:tcPr>
            <w:tcW w:w="813"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sz w:val="14"/>
                <w:szCs w:val="14"/>
              </w:rPr>
            </w:pPr>
            <w:r>
              <w:rPr>
                <w:sz w:val="14"/>
                <w:szCs w:val="14"/>
              </w:rPr>
              <w:t>6,340,740</w:t>
            </w:r>
          </w:p>
        </w:tc>
        <w:tc>
          <w:tcPr>
            <w:tcW w:w="762"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sz w:val="14"/>
                <w:szCs w:val="14"/>
              </w:rPr>
            </w:pPr>
            <w:r>
              <w:rPr>
                <w:sz w:val="14"/>
                <w:szCs w:val="14"/>
              </w:rPr>
              <w:t>5,925,445</w:t>
            </w:r>
          </w:p>
        </w:tc>
        <w:tc>
          <w:tcPr>
            <w:tcW w:w="720" w:type="dxa"/>
            <w:tcBorders>
              <w:top w:val="nil"/>
              <w:left w:val="nil"/>
              <w:bottom w:val="nil"/>
              <w:right w:val="nil"/>
            </w:tcBorders>
            <w:shd w:val="clear" w:color="auto" w:fill="auto"/>
            <w:tcMar>
              <w:left w:w="43" w:type="dxa"/>
              <w:right w:w="43" w:type="dxa"/>
            </w:tcMar>
            <w:vAlign w:val="center"/>
          </w:tcPr>
          <w:p w:rsidR="00D40958" w:rsidRDefault="00D40958" w:rsidP="00D40958">
            <w:pPr>
              <w:jc w:val="right"/>
              <w:rPr>
                <w:sz w:val="14"/>
                <w:szCs w:val="14"/>
              </w:rPr>
            </w:pPr>
            <w:r>
              <w:rPr>
                <w:sz w:val="14"/>
                <w:szCs w:val="14"/>
              </w:rPr>
              <w:t>5,910,772</w:t>
            </w:r>
          </w:p>
        </w:tc>
        <w:tc>
          <w:tcPr>
            <w:tcW w:w="810"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sz w:val="14"/>
                <w:szCs w:val="14"/>
              </w:rPr>
            </w:pPr>
            <w:r>
              <w:rPr>
                <w:sz w:val="14"/>
                <w:szCs w:val="14"/>
              </w:rPr>
              <w:t>6,125,955</w:t>
            </w:r>
          </w:p>
        </w:tc>
        <w:tc>
          <w:tcPr>
            <w:tcW w:w="810"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sz w:val="14"/>
                <w:szCs w:val="14"/>
              </w:rPr>
            </w:pPr>
            <w:r>
              <w:rPr>
                <w:sz w:val="14"/>
                <w:szCs w:val="14"/>
              </w:rPr>
              <w:t>6,292,002</w:t>
            </w:r>
          </w:p>
        </w:tc>
        <w:tc>
          <w:tcPr>
            <w:tcW w:w="720"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sz w:val="14"/>
                <w:szCs w:val="14"/>
              </w:rPr>
            </w:pPr>
            <w:r>
              <w:rPr>
                <w:sz w:val="14"/>
                <w:szCs w:val="14"/>
              </w:rPr>
              <w:t>6,270,722</w:t>
            </w:r>
          </w:p>
        </w:tc>
        <w:tc>
          <w:tcPr>
            <w:tcW w:w="810" w:type="dxa"/>
            <w:tcBorders>
              <w:top w:val="nil"/>
              <w:left w:val="nil"/>
              <w:bottom w:val="nil"/>
              <w:right w:val="nil"/>
            </w:tcBorders>
            <w:shd w:val="clear" w:color="auto" w:fill="auto"/>
            <w:noWrap/>
            <w:tcMar>
              <w:left w:w="43" w:type="dxa"/>
              <w:right w:w="43" w:type="dxa"/>
            </w:tcMar>
            <w:vAlign w:val="center"/>
          </w:tcPr>
          <w:p w:rsidR="00D40958" w:rsidRDefault="00D40958" w:rsidP="00D40958">
            <w:pPr>
              <w:jc w:val="right"/>
              <w:rPr>
                <w:sz w:val="14"/>
                <w:szCs w:val="14"/>
              </w:rPr>
            </w:pPr>
            <w:r>
              <w:rPr>
                <w:sz w:val="14"/>
                <w:szCs w:val="14"/>
              </w:rPr>
              <w:t>6,323,248</w:t>
            </w:r>
          </w:p>
        </w:tc>
      </w:tr>
      <w:tr w:rsidR="00D40958" w:rsidRPr="002D5FD9" w:rsidTr="00D4095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D40958" w:rsidRPr="002D5FD9" w:rsidRDefault="00D40958" w:rsidP="00B53B15">
            <w:pPr>
              <w:ind w:firstLineChars="100" w:firstLine="160"/>
              <w:jc w:val="left"/>
              <w:rPr>
                <w:szCs w:val="16"/>
              </w:rPr>
            </w:pPr>
            <w:r w:rsidRPr="002D5FD9">
              <w:rPr>
                <w:szCs w:val="16"/>
              </w:rPr>
              <w:t>less: Central bank float</w:t>
            </w:r>
          </w:p>
        </w:tc>
        <w:tc>
          <w:tcPr>
            <w:tcW w:w="788"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sz w:val="14"/>
                <w:szCs w:val="14"/>
              </w:rPr>
            </w:pPr>
            <w:r>
              <w:rPr>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40958" w:rsidRDefault="00D40958" w:rsidP="00D40958">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40958" w:rsidRDefault="00D40958" w:rsidP="00D40958">
            <w:pPr>
              <w:jc w:val="right"/>
              <w:rPr>
                <w:sz w:val="14"/>
                <w:szCs w:val="14"/>
              </w:rPr>
            </w:pPr>
            <w:r>
              <w:rPr>
                <w:sz w:val="14"/>
                <w:szCs w:val="14"/>
              </w:rPr>
              <w:t>-</w:t>
            </w:r>
          </w:p>
        </w:tc>
      </w:tr>
      <w:tr w:rsidR="00D40958" w:rsidRPr="002D5FD9" w:rsidTr="00D4095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D40958" w:rsidRPr="002D5FD9" w:rsidRDefault="00D40958" w:rsidP="00B53B15">
            <w:pPr>
              <w:jc w:val="left"/>
              <w:rPr>
                <w:b/>
                <w:bCs/>
                <w:szCs w:val="16"/>
              </w:rPr>
            </w:pPr>
            <w:r w:rsidRPr="002D5FD9">
              <w:rPr>
                <w:b/>
                <w:bCs/>
                <w:szCs w:val="16"/>
              </w:rPr>
              <w:t>c. Other Deposits</w:t>
            </w:r>
          </w:p>
        </w:tc>
        <w:tc>
          <w:tcPr>
            <w:tcW w:w="788"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b/>
                <w:bCs/>
                <w:sz w:val="14"/>
                <w:szCs w:val="14"/>
              </w:rPr>
            </w:pPr>
            <w:r>
              <w:rPr>
                <w:b/>
                <w:bCs/>
                <w:sz w:val="14"/>
                <w:szCs w:val="14"/>
              </w:rPr>
              <w:t>2,493,779</w:t>
            </w:r>
          </w:p>
        </w:tc>
        <w:tc>
          <w:tcPr>
            <w:tcW w:w="813"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b/>
                <w:bCs/>
                <w:sz w:val="14"/>
                <w:szCs w:val="14"/>
              </w:rPr>
            </w:pPr>
            <w:r>
              <w:rPr>
                <w:b/>
                <w:bCs/>
                <w:sz w:val="14"/>
                <w:szCs w:val="14"/>
              </w:rPr>
              <w:t>2,645,353</w:t>
            </w:r>
          </w:p>
        </w:tc>
        <w:tc>
          <w:tcPr>
            <w:tcW w:w="813"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b/>
                <w:bCs/>
                <w:sz w:val="14"/>
                <w:szCs w:val="14"/>
              </w:rPr>
            </w:pPr>
            <w:r>
              <w:rPr>
                <w:b/>
                <w:bCs/>
                <w:sz w:val="14"/>
                <w:szCs w:val="14"/>
              </w:rPr>
              <w:t>3,043,453</w:t>
            </w:r>
          </w:p>
        </w:tc>
        <w:tc>
          <w:tcPr>
            <w:tcW w:w="762"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b/>
                <w:bCs/>
                <w:sz w:val="14"/>
                <w:szCs w:val="14"/>
              </w:rPr>
            </w:pPr>
            <w:r>
              <w:rPr>
                <w:b/>
                <w:bCs/>
                <w:sz w:val="14"/>
                <w:szCs w:val="14"/>
              </w:rPr>
              <w:t>2,763,079</w:t>
            </w:r>
          </w:p>
        </w:tc>
        <w:tc>
          <w:tcPr>
            <w:tcW w:w="720" w:type="dxa"/>
            <w:tcBorders>
              <w:top w:val="nil"/>
              <w:left w:val="nil"/>
              <w:bottom w:val="nil"/>
              <w:right w:val="nil"/>
            </w:tcBorders>
            <w:shd w:val="clear" w:color="auto" w:fill="auto"/>
            <w:tcMar>
              <w:left w:w="43" w:type="dxa"/>
              <w:right w:w="43" w:type="dxa"/>
            </w:tcMar>
            <w:vAlign w:val="center"/>
          </w:tcPr>
          <w:p w:rsidR="00D40958" w:rsidRDefault="00D40958" w:rsidP="00D40958">
            <w:pPr>
              <w:jc w:val="right"/>
              <w:rPr>
                <w:b/>
                <w:bCs/>
                <w:sz w:val="14"/>
                <w:szCs w:val="14"/>
              </w:rPr>
            </w:pPr>
            <w:r>
              <w:rPr>
                <w:b/>
                <w:bCs/>
                <w:sz w:val="14"/>
                <w:szCs w:val="14"/>
              </w:rPr>
              <w:t>2,808,591</w:t>
            </w:r>
          </w:p>
        </w:tc>
        <w:tc>
          <w:tcPr>
            <w:tcW w:w="810"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b/>
                <w:bCs/>
                <w:sz w:val="14"/>
                <w:szCs w:val="14"/>
              </w:rPr>
            </w:pPr>
            <w:r>
              <w:rPr>
                <w:b/>
                <w:bCs/>
                <w:sz w:val="14"/>
                <w:szCs w:val="14"/>
              </w:rPr>
              <w:t>3,067,965</w:t>
            </w:r>
          </w:p>
        </w:tc>
        <w:tc>
          <w:tcPr>
            <w:tcW w:w="810"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b/>
                <w:bCs/>
                <w:sz w:val="14"/>
                <w:szCs w:val="14"/>
              </w:rPr>
            </w:pPr>
            <w:r>
              <w:rPr>
                <w:b/>
                <w:bCs/>
                <w:sz w:val="14"/>
                <w:szCs w:val="14"/>
              </w:rPr>
              <w:t>3,188,185</w:t>
            </w:r>
          </w:p>
        </w:tc>
        <w:tc>
          <w:tcPr>
            <w:tcW w:w="720"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b/>
                <w:bCs/>
                <w:sz w:val="14"/>
                <w:szCs w:val="14"/>
              </w:rPr>
            </w:pPr>
            <w:r>
              <w:rPr>
                <w:b/>
                <w:bCs/>
                <w:sz w:val="14"/>
                <w:szCs w:val="14"/>
              </w:rPr>
              <w:t>3,173,908</w:t>
            </w:r>
          </w:p>
        </w:tc>
        <w:tc>
          <w:tcPr>
            <w:tcW w:w="810" w:type="dxa"/>
            <w:tcBorders>
              <w:top w:val="nil"/>
              <w:left w:val="nil"/>
              <w:bottom w:val="nil"/>
              <w:right w:val="nil"/>
            </w:tcBorders>
            <w:shd w:val="clear" w:color="auto" w:fill="auto"/>
            <w:noWrap/>
            <w:tcMar>
              <w:left w:w="43" w:type="dxa"/>
              <w:right w:w="43" w:type="dxa"/>
            </w:tcMar>
            <w:vAlign w:val="center"/>
          </w:tcPr>
          <w:p w:rsidR="00D40958" w:rsidRDefault="00D40958" w:rsidP="00D40958">
            <w:pPr>
              <w:jc w:val="right"/>
              <w:rPr>
                <w:b/>
                <w:bCs/>
                <w:sz w:val="14"/>
                <w:szCs w:val="14"/>
              </w:rPr>
            </w:pPr>
            <w:r>
              <w:rPr>
                <w:b/>
                <w:bCs/>
                <w:sz w:val="14"/>
                <w:szCs w:val="14"/>
              </w:rPr>
              <w:t>3,202,343</w:t>
            </w:r>
          </w:p>
        </w:tc>
      </w:tr>
      <w:tr w:rsidR="00D40958" w:rsidRPr="002D5FD9" w:rsidTr="00D4095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D40958" w:rsidRPr="002D5FD9" w:rsidRDefault="00D40958" w:rsidP="00B53B15">
            <w:pPr>
              <w:ind w:firstLineChars="100" w:firstLine="160"/>
              <w:jc w:val="left"/>
              <w:rPr>
                <w:szCs w:val="16"/>
              </w:rPr>
            </w:pPr>
            <w:r w:rsidRPr="002D5FD9">
              <w:rPr>
                <w:szCs w:val="16"/>
              </w:rPr>
              <w:t>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sz w:val="14"/>
                <w:szCs w:val="14"/>
              </w:rPr>
            </w:pPr>
            <w:r>
              <w:rPr>
                <w:sz w:val="14"/>
                <w:szCs w:val="14"/>
              </w:rPr>
              <w:t>76,099</w:t>
            </w:r>
          </w:p>
        </w:tc>
        <w:tc>
          <w:tcPr>
            <w:tcW w:w="813"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sz w:val="14"/>
                <w:szCs w:val="14"/>
              </w:rPr>
            </w:pPr>
            <w:r>
              <w:rPr>
                <w:sz w:val="14"/>
                <w:szCs w:val="14"/>
              </w:rPr>
              <w:t>81,864</w:t>
            </w:r>
          </w:p>
        </w:tc>
        <w:tc>
          <w:tcPr>
            <w:tcW w:w="813"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sz w:val="14"/>
                <w:szCs w:val="14"/>
              </w:rPr>
            </w:pPr>
            <w:r>
              <w:rPr>
                <w:sz w:val="14"/>
                <w:szCs w:val="14"/>
              </w:rPr>
              <w:t>99,689</w:t>
            </w:r>
          </w:p>
        </w:tc>
        <w:tc>
          <w:tcPr>
            <w:tcW w:w="762"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sz w:val="14"/>
                <w:szCs w:val="14"/>
              </w:rPr>
            </w:pPr>
            <w:r>
              <w:rPr>
                <w:sz w:val="14"/>
                <w:szCs w:val="14"/>
              </w:rPr>
              <w:t>77,332</w:t>
            </w:r>
          </w:p>
        </w:tc>
        <w:tc>
          <w:tcPr>
            <w:tcW w:w="720" w:type="dxa"/>
            <w:tcBorders>
              <w:top w:val="nil"/>
              <w:left w:val="nil"/>
              <w:bottom w:val="nil"/>
              <w:right w:val="nil"/>
            </w:tcBorders>
            <w:shd w:val="clear" w:color="auto" w:fill="auto"/>
            <w:tcMar>
              <w:left w:w="43" w:type="dxa"/>
              <w:right w:w="43" w:type="dxa"/>
            </w:tcMar>
            <w:vAlign w:val="center"/>
          </w:tcPr>
          <w:p w:rsidR="00D40958" w:rsidRDefault="00D40958" w:rsidP="00D40958">
            <w:pPr>
              <w:jc w:val="right"/>
              <w:rPr>
                <w:sz w:val="14"/>
                <w:szCs w:val="14"/>
              </w:rPr>
            </w:pPr>
            <w:r>
              <w:rPr>
                <w:sz w:val="14"/>
                <w:szCs w:val="14"/>
              </w:rPr>
              <w:t>83,716</w:t>
            </w:r>
          </w:p>
        </w:tc>
        <w:tc>
          <w:tcPr>
            <w:tcW w:w="810"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sz w:val="14"/>
                <w:szCs w:val="14"/>
              </w:rPr>
            </w:pPr>
            <w:r>
              <w:rPr>
                <w:sz w:val="14"/>
                <w:szCs w:val="14"/>
              </w:rPr>
              <w:t>83,108</w:t>
            </w:r>
          </w:p>
        </w:tc>
        <w:tc>
          <w:tcPr>
            <w:tcW w:w="810"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sz w:val="14"/>
                <w:szCs w:val="14"/>
              </w:rPr>
            </w:pPr>
            <w:r>
              <w:rPr>
                <w:sz w:val="14"/>
                <w:szCs w:val="14"/>
              </w:rPr>
              <w:t>95,573</w:t>
            </w:r>
          </w:p>
        </w:tc>
        <w:tc>
          <w:tcPr>
            <w:tcW w:w="720"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sz w:val="14"/>
                <w:szCs w:val="14"/>
              </w:rPr>
            </w:pPr>
            <w:r>
              <w:rPr>
                <w:sz w:val="14"/>
                <w:szCs w:val="14"/>
              </w:rPr>
              <w:t>85,861</w:t>
            </w:r>
          </w:p>
        </w:tc>
        <w:tc>
          <w:tcPr>
            <w:tcW w:w="810" w:type="dxa"/>
            <w:tcBorders>
              <w:top w:val="nil"/>
              <w:left w:val="nil"/>
              <w:bottom w:val="nil"/>
              <w:right w:val="nil"/>
            </w:tcBorders>
            <w:shd w:val="clear" w:color="auto" w:fill="auto"/>
            <w:noWrap/>
            <w:tcMar>
              <w:left w:w="43" w:type="dxa"/>
              <w:right w:w="43" w:type="dxa"/>
            </w:tcMar>
            <w:vAlign w:val="center"/>
          </w:tcPr>
          <w:p w:rsidR="00D40958" w:rsidRDefault="00D40958" w:rsidP="00D40958">
            <w:pPr>
              <w:jc w:val="right"/>
              <w:rPr>
                <w:sz w:val="14"/>
                <w:szCs w:val="14"/>
              </w:rPr>
            </w:pPr>
            <w:r>
              <w:rPr>
                <w:sz w:val="14"/>
                <w:szCs w:val="14"/>
              </w:rPr>
              <w:t>92,869</w:t>
            </w:r>
          </w:p>
        </w:tc>
      </w:tr>
      <w:tr w:rsidR="00D40958" w:rsidRPr="002D5FD9" w:rsidTr="00D4095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D40958" w:rsidRPr="002D5FD9" w:rsidRDefault="00D40958" w:rsidP="00B53B15">
            <w:pPr>
              <w:ind w:firstLineChars="100" w:firstLine="160"/>
              <w:jc w:val="left"/>
              <w:rPr>
                <w:szCs w:val="16"/>
              </w:rPr>
            </w:pPr>
            <w:r w:rsidRPr="002D5FD9">
              <w:rPr>
                <w:szCs w:val="16"/>
              </w:rPr>
              <w:t>Public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sz w:val="14"/>
                <w:szCs w:val="14"/>
              </w:rPr>
            </w:pPr>
            <w:r>
              <w:rPr>
                <w:sz w:val="14"/>
                <w:szCs w:val="14"/>
              </w:rPr>
              <w:t>411,242</w:t>
            </w:r>
          </w:p>
        </w:tc>
        <w:tc>
          <w:tcPr>
            <w:tcW w:w="813"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sz w:val="14"/>
                <w:szCs w:val="14"/>
              </w:rPr>
            </w:pPr>
            <w:r>
              <w:rPr>
                <w:sz w:val="14"/>
                <w:szCs w:val="14"/>
              </w:rPr>
              <w:t>428,607</w:t>
            </w:r>
          </w:p>
        </w:tc>
        <w:tc>
          <w:tcPr>
            <w:tcW w:w="813"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sz w:val="14"/>
                <w:szCs w:val="14"/>
              </w:rPr>
            </w:pPr>
            <w:r>
              <w:rPr>
                <w:sz w:val="14"/>
                <w:szCs w:val="14"/>
              </w:rPr>
              <w:t>494,185</w:t>
            </w:r>
          </w:p>
        </w:tc>
        <w:tc>
          <w:tcPr>
            <w:tcW w:w="762"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sz w:val="14"/>
                <w:szCs w:val="14"/>
              </w:rPr>
            </w:pPr>
            <w:r>
              <w:rPr>
                <w:sz w:val="14"/>
                <w:szCs w:val="14"/>
              </w:rPr>
              <w:t>396,908</w:t>
            </w:r>
          </w:p>
        </w:tc>
        <w:tc>
          <w:tcPr>
            <w:tcW w:w="720" w:type="dxa"/>
            <w:tcBorders>
              <w:top w:val="nil"/>
              <w:left w:val="nil"/>
              <w:bottom w:val="nil"/>
              <w:right w:val="nil"/>
            </w:tcBorders>
            <w:shd w:val="clear" w:color="auto" w:fill="auto"/>
            <w:tcMar>
              <w:left w:w="43" w:type="dxa"/>
              <w:right w:w="43" w:type="dxa"/>
            </w:tcMar>
            <w:vAlign w:val="center"/>
          </w:tcPr>
          <w:p w:rsidR="00D40958" w:rsidRDefault="00D40958" w:rsidP="00D40958">
            <w:pPr>
              <w:jc w:val="right"/>
              <w:rPr>
                <w:sz w:val="14"/>
                <w:szCs w:val="14"/>
              </w:rPr>
            </w:pPr>
            <w:r>
              <w:rPr>
                <w:sz w:val="14"/>
                <w:szCs w:val="14"/>
              </w:rPr>
              <w:t>447,605</w:t>
            </w:r>
          </w:p>
        </w:tc>
        <w:tc>
          <w:tcPr>
            <w:tcW w:w="810"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sz w:val="14"/>
                <w:szCs w:val="14"/>
              </w:rPr>
            </w:pPr>
            <w:r>
              <w:rPr>
                <w:sz w:val="14"/>
                <w:szCs w:val="14"/>
              </w:rPr>
              <w:t>545,156</w:t>
            </w:r>
          </w:p>
        </w:tc>
        <w:tc>
          <w:tcPr>
            <w:tcW w:w="810"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sz w:val="14"/>
                <w:szCs w:val="14"/>
              </w:rPr>
            </w:pPr>
            <w:r>
              <w:rPr>
                <w:sz w:val="14"/>
                <w:szCs w:val="14"/>
              </w:rPr>
              <w:t>579,175</w:t>
            </w:r>
          </w:p>
        </w:tc>
        <w:tc>
          <w:tcPr>
            <w:tcW w:w="720"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sz w:val="14"/>
                <w:szCs w:val="14"/>
              </w:rPr>
            </w:pPr>
            <w:r>
              <w:rPr>
                <w:sz w:val="14"/>
                <w:szCs w:val="14"/>
              </w:rPr>
              <w:t>579,475</w:t>
            </w:r>
          </w:p>
        </w:tc>
        <w:tc>
          <w:tcPr>
            <w:tcW w:w="810" w:type="dxa"/>
            <w:tcBorders>
              <w:top w:val="nil"/>
              <w:left w:val="nil"/>
              <w:bottom w:val="nil"/>
              <w:right w:val="nil"/>
            </w:tcBorders>
            <w:shd w:val="clear" w:color="auto" w:fill="auto"/>
            <w:noWrap/>
            <w:tcMar>
              <w:left w:w="43" w:type="dxa"/>
              <w:right w:w="43" w:type="dxa"/>
            </w:tcMar>
            <w:vAlign w:val="center"/>
          </w:tcPr>
          <w:p w:rsidR="00D40958" w:rsidRDefault="00D40958" w:rsidP="00D40958">
            <w:pPr>
              <w:jc w:val="right"/>
              <w:rPr>
                <w:sz w:val="14"/>
                <w:szCs w:val="14"/>
              </w:rPr>
            </w:pPr>
            <w:r>
              <w:rPr>
                <w:sz w:val="14"/>
                <w:szCs w:val="14"/>
              </w:rPr>
              <w:t>579,309</w:t>
            </w:r>
          </w:p>
        </w:tc>
      </w:tr>
      <w:tr w:rsidR="00D40958" w:rsidRPr="002D5FD9" w:rsidTr="00D4095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D40958" w:rsidRPr="002D5FD9" w:rsidRDefault="00D40958" w:rsidP="00B53B15">
            <w:pPr>
              <w:ind w:firstLineChars="100" w:firstLine="160"/>
              <w:jc w:val="left"/>
              <w:rPr>
                <w:szCs w:val="16"/>
              </w:rPr>
            </w:pPr>
            <w:r w:rsidRPr="002D5FD9">
              <w:rPr>
                <w:szCs w:val="16"/>
              </w:rPr>
              <w:t>Other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sz w:val="14"/>
                <w:szCs w:val="14"/>
              </w:rPr>
            </w:pPr>
            <w:r>
              <w:rPr>
                <w:sz w:val="14"/>
                <w:szCs w:val="14"/>
              </w:rPr>
              <w:t>828,116</w:t>
            </w:r>
          </w:p>
        </w:tc>
        <w:tc>
          <w:tcPr>
            <w:tcW w:w="813"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sz w:val="14"/>
                <w:szCs w:val="14"/>
              </w:rPr>
            </w:pPr>
            <w:r>
              <w:rPr>
                <w:sz w:val="14"/>
                <w:szCs w:val="14"/>
              </w:rPr>
              <w:t>862,865</w:t>
            </w:r>
          </w:p>
        </w:tc>
        <w:tc>
          <w:tcPr>
            <w:tcW w:w="813"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sz w:val="14"/>
                <w:szCs w:val="14"/>
              </w:rPr>
            </w:pPr>
            <w:r>
              <w:rPr>
                <w:sz w:val="14"/>
                <w:szCs w:val="14"/>
              </w:rPr>
              <w:t>887,278</w:t>
            </w:r>
          </w:p>
        </w:tc>
        <w:tc>
          <w:tcPr>
            <w:tcW w:w="762"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sz w:val="14"/>
                <w:szCs w:val="14"/>
              </w:rPr>
            </w:pPr>
            <w:r>
              <w:rPr>
                <w:sz w:val="14"/>
                <w:szCs w:val="14"/>
              </w:rPr>
              <w:t>846,119</w:t>
            </w:r>
          </w:p>
        </w:tc>
        <w:tc>
          <w:tcPr>
            <w:tcW w:w="720" w:type="dxa"/>
            <w:tcBorders>
              <w:top w:val="nil"/>
              <w:left w:val="nil"/>
              <w:bottom w:val="nil"/>
              <w:right w:val="nil"/>
            </w:tcBorders>
            <w:shd w:val="clear" w:color="auto" w:fill="auto"/>
            <w:tcMar>
              <w:left w:w="43" w:type="dxa"/>
              <w:right w:w="43" w:type="dxa"/>
            </w:tcMar>
            <w:vAlign w:val="center"/>
          </w:tcPr>
          <w:p w:rsidR="00D40958" w:rsidRDefault="00D40958" w:rsidP="00D40958">
            <w:pPr>
              <w:jc w:val="right"/>
              <w:rPr>
                <w:sz w:val="14"/>
                <w:szCs w:val="14"/>
              </w:rPr>
            </w:pPr>
            <w:r>
              <w:rPr>
                <w:sz w:val="14"/>
                <w:szCs w:val="14"/>
              </w:rPr>
              <w:t>818,617</w:t>
            </w:r>
          </w:p>
        </w:tc>
        <w:tc>
          <w:tcPr>
            <w:tcW w:w="810"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sz w:val="14"/>
                <w:szCs w:val="14"/>
              </w:rPr>
            </w:pPr>
            <w:r>
              <w:rPr>
                <w:sz w:val="14"/>
                <w:szCs w:val="14"/>
              </w:rPr>
              <w:t>895,719</w:t>
            </w:r>
          </w:p>
        </w:tc>
        <w:tc>
          <w:tcPr>
            <w:tcW w:w="810"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sz w:val="14"/>
                <w:szCs w:val="14"/>
              </w:rPr>
            </w:pPr>
            <w:r>
              <w:rPr>
                <w:sz w:val="14"/>
                <w:szCs w:val="14"/>
              </w:rPr>
              <w:t>963,255</w:t>
            </w:r>
          </w:p>
        </w:tc>
        <w:tc>
          <w:tcPr>
            <w:tcW w:w="720"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sz w:val="14"/>
                <w:szCs w:val="14"/>
              </w:rPr>
            </w:pPr>
            <w:r>
              <w:rPr>
                <w:sz w:val="14"/>
                <w:szCs w:val="14"/>
              </w:rPr>
              <w:t>903,112</w:t>
            </w:r>
          </w:p>
        </w:tc>
        <w:tc>
          <w:tcPr>
            <w:tcW w:w="810" w:type="dxa"/>
            <w:tcBorders>
              <w:top w:val="nil"/>
              <w:left w:val="nil"/>
              <w:bottom w:val="nil"/>
              <w:right w:val="nil"/>
            </w:tcBorders>
            <w:shd w:val="clear" w:color="auto" w:fill="auto"/>
            <w:noWrap/>
            <w:tcMar>
              <w:left w:w="43" w:type="dxa"/>
              <w:right w:w="43" w:type="dxa"/>
            </w:tcMar>
            <w:vAlign w:val="center"/>
          </w:tcPr>
          <w:p w:rsidR="00D40958" w:rsidRDefault="00D40958" w:rsidP="00D40958">
            <w:pPr>
              <w:jc w:val="right"/>
              <w:rPr>
                <w:sz w:val="14"/>
                <w:szCs w:val="14"/>
              </w:rPr>
            </w:pPr>
            <w:r>
              <w:rPr>
                <w:sz w:val="14"/>
                <w:szCs w:val="14"/>
              </w:rPr>
              <w:t>891,506</w:t>
            </w:r>
          </w:p>
        </w:tc>
      </w:tr>
      <w:tr w:rsidR="00D40958" w:rsidRPr="002D5FD9" w:rsidTr="00D4095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D40958" w:rsidRPr="002D5FD9" w:rsidRDefault="00D40958" w:rsidP="00B53B15">
            <w:pPr>
              <w:ind w:firstLineChars="100" w:firstLine="160"/>
              <w:jc w:val="left"/>
              <w:rPr>
                <w:szCs w:val="16"/>
              </w:rPr>
            </w:pPr>
            <w:r w:rsidRPr="002D5FD9">
              <w:rPr>
                <w:szCs w:val="16"/>
              </w:rPr>
              <w:t>Other resident sectors</w:t>
            </w:r>
          </w:p>
        </w:tc>
        <w:tc>
          <w:tcPr>
            <w:tcW w:w="788"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sz w:val="14"/>
                <w:szCs w:val="14"/>
              </w:rPr>
            </w:pPr>
            <w:r>
              <w:rPr>
                <w:sz w:val="14"/>
                <w:szCs w:val="14"/>
              </w:rPr>
              <w:t>1,178,322</w:t>
            </w:r>
          </w:p>
        </w:tc>
        <w:tc>
          <w:tcPr>
            <w:tcW w:w="813"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sz w:val="14"/>
                <w:szCs w:val="14"/>
              </w:rPr>
            </w:pPr>
            <w:r>
              <w:rPr>
                <w:sz w:val="14"/>
                <w:szCs w:val="14"/>
              </w:rPr>
              <w:t>1,272,017</w:t>
            </w:r>
          </w:p>
        </w:tc>
        <w:tc>
          <w:tcPr>
            <w:tcW w:w="813"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sz w:val="14"/>
                <w:szCs w:val="14"/>
              </w:rPr>
            </w:pPr>
            <w:r>
              <w:rPr>
                <w:sz w:val="14"/>
                <w:szCs w:val="14"/>
              </w:rPr>
              <w:t>1,562,300</w:t>
            </w:r>
          </w:p>
        </w:tc>
        <w:tc>
          <w:tcPr>
            <w:tcW w:w="762"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sz w:val="14"/>
                <w:szCs w:val="14"/>
              </w:rPr>
            </w:pPr>
            <w:r>
              <w:rPr>
                <w:sz w:val="14"/>
                <w:szCs w:val="14"/>
              </w:rPr>
              <w:t>1,442,719</w:t>
            </w:r>
          </w:p>
        </w:tc>
        <w:tc>
          <w:tcPr>
            <w:tcW w:w="720" w:type="dxa"/>
            <w:tcBorders>
              <w:top w:val="nil"/>
              <w:left w:val="nil"/>
              <w:bottom w:val="nil"/>
              <w:right w:val="nil"/>
            </w:tcBorders>
            <w:shd w:val="clear" w:color="auto" w:fill="auto"/>
            <w:tcMar>
              <w:left w:w="43" w:type="dxa"/>
              <w:right w:w="43" w:type="dxa"/>
            </w:tcMar>
            <w:vAlign w:val="center"/>
          </w:tcPr>
          <w:p w:rsidR="00D40958" w:rsidRDefault="00D40958" w:rsidP="00D40958">
            <w:pPr>
              <w:jc w:val="right"/>
              <w:rPr>
                <w:sz w:val="14"/>
                <w:szCs w:val="14"/>
              </w:rPr>
            </w:pPr>
            <w:r>
              <w:rPr>
                <w:sz w:val="14"/>
                <w:szCs w:val="14"/>
              </w:rPr>
              <w:t>1,458,653</w:t>
            </w:r>
          </w:p>
        </w:tc>
        <w:tc>
          <w:tcPr>
            <w:tcW w:w="810"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sz w:val="14"/>
                <w:szCs w:val="14"/>
              </w:rPr>
            </w:pPr>
            <w:r>
              <w:rPr>
                <w:sz w:val="14"/>
                <w:szCs w:val="14"/>
              </w:rPr>
              <w:t>1,543,982</w:t>
            </w:r>
          </w:p>
        </w:tc>
        <w:tc>
          <w:tcPr>
            <w:tcW w:w="810"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sz w:val="14"/>
                <w:szCs w:val="14"/>
              </w:rPr>
            </w:pPr>
            <w:r>
              <w:rPr>
                <w:sz w:val="14"/>
                <w:szCs w:val="14"/>
              </w:rPr>
              <w:t>1,550,181</w:t>
            </w:r>
          </w:p>
        </w:tc>
        <w:tc>
          <w:tcPr>
            <w:tcW w:w="720"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sz w:val="14"/>
                <w:szCs w:val="14"/>
              </w:rPr>
            </w:pPr>
            <w:r>
              <w:rPr>
                <w:sz w:val="14"/>
                <w:szCs w:val="14"/>
              </w:rPr>
              <w:t>1,605,460</w:t>
            </w:r>
          </w:p>
        </w:tc>
        <w:tc>
          <w:tcPr>
            <w:tcW w:w="810" w:type="dxa"/>
            <w:tcBorders>
              <w:top w:val="nil"/>
              <w:left w:val="nil"/>
              <w:bottom w:val="nil"/>
              <w:right w:val="nil"/>
            </w:tcBorders>
            <w:shd w:val="clear" w:color="auto" w:fill="auto"/>
            <w:noWrap/>
            <w:tcMar>
              <w:left w:w="43" w:type="dxa"/>
              <w:right w:w="43" w:type="dxa"/>
            </w:tcMar>
            <w:vAlign w:val="center"/>
          </w:tcPr>
          <w:p w:rsidR="00D40958" w:rsidRDefault="00D40958" w:rsidP="00D40958">
            <w:pPr>
              <w:jc w:val="right"/>
              <w:rPr>
                <w:sz w:val="14"/>
                <w:szCs w:val="14"/>
              </w:rPr>
            </w:pPr>
            <w:r>
              <w:rPr>
                <w:sz w:val="14"/>
                <w:szCs w:val="14"/>
              </w:rPr>
              <w:t>1,638,658</w:t>
            </w:r>
          </w:p>
        </w:tc>
      </w:tr>
      <w:tr w:rsidR="00D40958" w:rsidRPr="002D5FD9" w:rsidTr="00D4095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D40958" w:rsidRPr="002D5FD9" w:rsidRDefault="00D40958" w:rsidP="00B53B15">
            <w:pPr>
              <w:ind w:left="324" w:hanging="324"/>
              <w:jc w:val="left"/>
              <w:rPr>
                <w:b/>
                <w:bCs/>
                <w:szCs w:val="16"/>
              </w:rPr>
            </w:pPr>
            <w:r w:rsidRPr="002D5FD9">
              <w:rPr>
                <w:b/>
                <w:bCs/>
                <w:szCs w:val="16"/>
              </w:rPr>
              <w:t>d. Securities other than shares included in broad money</w:t>
            </w:r>
          </w:p>
        </w:tc>
        <w:tc>
          <w:tcPr>
            <w:tcW w:w="788"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b/>
                <w:bCs/>
                <w:sz w:val="14"/>
                <w:szCs w:val="14"/>
              </w:rPr>
            </w:pPr>
            <w:r>
              <w:rPr>
                <w:b/>
                <w:bCs/>
                <w:sz w:val="14"/>
                <w:szCs w:val="14"/>
              </w:rPr>
              <w:t>10</w:t>
            </w:r>
          </w:p>
        </w:tc>
        <w:tc>
          <w:tcPr>
            <w:tcW w:w="813"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b/>
                <w:bCs/>
                <w:sz w:val="14"/>
                <w:szCs w:val="14"/>
              </w:rPr>
            </w:pPr>
            <w:r>
              <w:rPr>
                <w:b/>
                <w:bCs/>
                <w:sz w:val="14"/>
                <w:szCs w:val="14"/>
              </w:rPr>
              <w:t>16</w:t>
            </w:r>
          </w:p>
        </w:tc>
        <w:tc>
          <w:tcPr>
            <w:tcW w:w="813"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b/>
                <w:bCs/>
                <w:sz w:val="14"/>
                <w:szCs w:val="14"/>
              </w:rPr>
            </w:pPr>
            <w:r>
              <w:rPr>
                <w:b/>
                <w:bCs/>
                <w:sz w:val="14"/>
                <w:szCs w:val="14"/>
              </w:rPr>
              <w:t>16</w:t>
            </w:r>
          </w:p>
        </w:tc>
        <w:tc>
          <w:tcPr>
            <w:tcW w:w="762"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b/>
                <w:bCs/>
                <w:sz w:val="14"/>
                <w:szCs w:val="14"/>
              </w:rPr>
            </w:pPr>
            <w:r>
              <w:rPr>
                <w:b/>
                <w:bCs/>
                <w:sz w:val="14"/>
                <w:szCs w:val="14"/>
              </w:rPr>
              <w:t>16</w:t>
            </w:r>
          </w:p>
        </w:tc>
        <w:tc>
          <w:tcPr>
            <w:tcW w:w="720" w:type="dxa"/>
            <w:tcBorders>
              <w:top w:val="nil"/>
              <w:left w:val="nil"/>
              <w:bottom w:val="nil"/>
              <w:right w:val="nil"/>
            </w:tcBorders>
            <w:shd w:val="clear" w:color="auto" w:fill="auto"/>
            <w:tcMar>
              <w:left w:w="43" w:type="dxa"/>
              <w:right w:w="43" w:type="dxa"/>
            </w:tcMar>
            <w:vAlign w:val="center"/>
          </w:tcPr>
          <w:p w:rsidR="00D40958" w:rsidRDefault="00D40958" w:rsidP="00D40958">
            <w:pPr>
              <w:jc w:val="right"/>
              <w:rPr>
                <w:b/>
                <w:bCs/>
                <w:sz w:val="14"/>
                <w:szCs w:val="14"/>
              </w:rPr>
            </w:pPr>
            <w:r>
              <w:rPr>
                <w:b/>
                <w:bCs/>
                <w:sz w:val="14"/>
                <w:szCs w:val="14"/>
              </w:rPr>
              <w:t>16</w:t>
            </w:r>
          </w:p>
        </w:tc>
        <w:tc>
          <w:tcPr>
            <w:tcW w:w="810"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b/>
                <w:bCs/>
                <w:sz w:val="14"/>
                <w:szCs w:val="14"/>
              </w:rPr>
            </w:pPr>
            <w:r>
              <w:rPr>
                <w:b/>
                <w:bCs/>
                <w:sz w:val="14"/>
                <w:szCs w:val="14"/>
              </w:rPr>
              <w:t>16</w:t>
            </w:r>
          </w:p>
        </w:tc>
        <w:tc>
          <w:tcPr>
            <w:tcW w:w="810"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b/>
                <w:bCs/>
                <w:sz w:val="14"/>
                <w:szCs w:val="14"/>
              </w:rPr>
            </w:pPr>
            <w:r>
              <w:rPr>
                <w:b/>
                <w:bCs/>
                <w:sz w:val="14"/>
                <w:szCs w:val="14"/>
              </w:rPr>
              <w:t>16</w:t>
            </w:r>
          </w:p>
        </w:tc>
        <w:tc>
          <w:tcPr>
            <w:tcW w:w="720"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b/>
                <w:bCs/>
                <w:sz w:val="14"/>
                <w:szCs w:val="14"/>
              </w:rPr>
            </w:pPr>
            <w:r>
              <w:rPr>
                <w:b/>
                <w:bCs/>
                <w:sz w:val="14"/>
                <w:szCs w:val="14"/>
              </w:rPr>
              <w:t>16</w:t>
            </w:r>
          </w:p>
        </w:tc>
        <w:tc>
          <w:tcPr>
            <w:tcW w:w="810" w:type="dxa"/>
            <w:tcBorders>
              <w:top w:val="nil"/>
              <w:left w:val="nil"/>
              <w:bottom w:val="nil"/>
              <w:right w:val="nil"/>
            </w:tcBorders>
            <w:shd w:val="clear" w:color="auto" w:fill="auto"/>
            <w:noWrap/>
            <w:tcMar>
              <w:left w:w="43" w:type="dxa"/>
              <w:right w:w="43" w:type="dxa"/>
            </w:tcMar>
            <w:vAlign w:val="center"/>
          </w:tcPr>
          <w:p w:rsidR="00D40958" w:rsidRDefault="00D40958" w:rsidP="00D40958">
            <w:pPr>
              <w:jc w:val="right"/>
              <w:rPr>
                <w:b/>
                <w:bCs/>
                <w:sz w:val="14"/>
                <w:szCs w:val="14"/>
              </w:rPr>
            </w:pPr>
            <w:r>
              <w:rPr>
                <w:b/>
                <w:bCs/>
                <w:sz w:val="14"/>
                <w:szCs w:val="14"/>
              </w:rPr>
              <w:t>16</w:t>
            </w:r>
          </w:p>
        </w:tc>
      </w:tr>
      <w:tr w:rsidR="00D40958" w:rsidRPr="002D5FD9" w:rsidTr="00D4095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D40958" w:rsidRPr="002D5FD9" w:rsidRDefault="00D40958" w:rsidP="00B53B15">
            <w:pPr>
              <w:ind w:firstLineChars="100" w:firstLine="160"/>
              <w:jc w:val="left"/>
              <w:rPr>
                <w:szCs w:val="16"/>
              </w:rPr>
            </w:pPr>
            <w:r w:rsidRPr="002D5FD9">
              <w:rPr>
                <w:szCs w:val="16"/>
              </w:rPr>
              <w:t>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sz w:val="14"/>
                <w:szCs w:val="14"/>
              </w:rPr>
            </w:pPr>
            <w:r>
              <w:rPr>
                <w:sz w:val="14"/>
                <w:szCs w:val="14"/>
              </w:rPr>
              <w:t>7</w:t>
            </w:r>
          </w:p>
        </w:tc>
        <w:tc>
          <w:tcPr>
            <w:tcW w:w="813"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sz w:val="14"/>
                <w:szCs w:val="14"/>
              </w:rPr>
            </w:pPr>
            <w:r>
              <w:rPr>
                <w:sz w:val="14"/>
                <w:szCs w:val="14"/>
              </w:rPr>
              <w:t>12</w:t>
            </w:r>
          </w:p>
        </w:tc>
        <w:tc>
          <w:tcPr>
            <w:tcW w:w="813"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sz w:val="14"/>
                <w:szCs w:val="14"/>
              </w:rPr>
            </w:pPr>
            <w:r>
              <w:rPr>
                <w:sz w:val="14"/>
                <w:szCs w:val="14"/>
              </w:rPr>
              <w:t>13</w:t>
            </w:r>
          </w:p>
        </w:tc>
        <w:tc>
          <w:tcPr>
            <w:tcW w:w="762"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sz w:val="14"/>
                <w:szCs w:val="14"/>
              </w:rPr>
            </w:pPr>
            <w:r>
              <w:rPr>
                <w:sz w:val="14"/>
                <w:szCs w:val="14"/>
              </w:rPr>
              <w:t>13</w:t>
            </w:r>
          </w:p>
        </w:tc>
        <w:tc>
          <w:tcPr>
            <w:tcW w:w="720" w:type="dxa"/>
            <w:tcBorders>
              <w:top w:val="nil"/>
              <w:left w:val="nil"/>
              <w:bottom w:val="nil"/>
              <w:right w:val="nil"/>
            </w:tcBorders>
            <w:shd w:val="clear" w:color="auto" w:fill="auto"/>
            <w:tcMar>
              <w:left w:w="43" w:type="dxa"/>
              <w:right w:w="43" w:type="dxa"/>
            </w:tcMar>
            <w:vAlign w:val="center"/>
          </w:tcPr>
          <w:p w:rsidR="00D40958" w:rsidRDefault="00D40958" w:rsidP="00D40958">
            <w:pPr>
              <w:jc w:val="right"/>
              <w:rPr>
                <w:sz w:val="14"/>
                <w:szCs w:val="14"/>
              </w:rPr>
            </w:pPr>
            <w:r>
              <w:rPr>
                <w:sz w:val="14"/>
                <w:szCs w:val="14"/>
              </w:rPr>
              <w:t>13</w:t>
            </w:r>
          </w:p>
        </w:tc>
        <w:tc>
          <w:tcPr>
            <w:tcW w:w="810"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sz w:val="14"/>
                <w:szCs w:val="14"/>
              </w:rPr>
            </w:pPr>
            <w:r>
              <w:rPr>
                <w:sz w:val="14"/>
                <w:szCs w:val="14"/>
              </w:rPr>
              <w:t>13</w:t>
            </w:r>
          </w:p>
        </w:tc>
        <w:tc>
          <w:tcPr>
            <w:tcW w:w="810"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sz w:val="14"/>
                <w:szCs w:val="14"/>
              </w:rPr>
            </w:pPr>
            <w:r>
              <w:rPr>
                <w:sz w:val="14"/>
                <w:szCs w:val="14"/>
              </w:rPr>
              <w:t>13</w:t>
            </w:r>
          </w:p>
        </w:tc>
        <w:tc>
          <w:tcPr>
            <w:tcW w:w="720"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sz w:val="14"/>
                <w:szCs w:val="14"/>
              </w:rPr>
            </w:pPr>
            <w:r>
              <w:rPr>
                <w:sz w:val="14"/>
                <w:szCs w:val="14"/>
              </w:rPr>
              <w:t>13</w:t>
            </w:r>
          </w:p>
        </w:tc>
        <w:tc>
          <w:tcPr>
            <w:tcW w:w="810" w:type="dxa"/>
            <w:tcBorders>
              <w:top w:val="nil"/>
              <w:left w:val="nil"/>
              <w:bottom w:val="nil"/>
              <w:right w:val="nil"/>
            </w:tcBorders>
            <w:shd w:val="clear" w:color="auto" w:fill="auto"/>
            <w:noWrap/>
            <w:tcMar>
              <w:left w:w="43" w:type="dxa"/>
              <w:right w:w="43" w:type="dxa"/>
            </w:tcMar>
            <w:vAlign w:val="center"/>
          </w:tcPr>
          <w:p w:rsidR="00D40958" w:rsidRDefault="00D40958" w:rsidP="00D40958">
            <w:pPr>
              <w:jc w:val="right"/>
              <w:rPr>
                <w:sz w:val="14"/>
                <w:szCs w:val="14"/>
              </w:rPr>
            </w:pPr>
            <w:r>
              <w:rPr>
                <w:sz w:val="14"/>
                <w:szCs w:val="14"/>
              </w:rPr>
              <w:t>13</w:t>
            </w:r>
          </w:p>
        </w:tc>
      </w:tr>
      <w:tr w:rsidR="00D40958" w:rsidRPr="002D5FD9" w:rsidTr="00D4095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D40958" w:rsidRPr="002D5FD9" w:rsidRDefault="00D40958" w:rsidP="00B53B15">
            <w:pPr>
              <w:ind w:firstLineChars="100" w:firstLine="160"/>
              <w:jc w:val="left"/>
              <w:rPr>
                <w:szCs w:val="16"/>
              </w:rPr>
            </w:pPr>
            <w:r w:rsidRPr="002D5FD9">
              <w:rPr>
                <w:szCs w:val="16"/>
              </w:rPr>
              <w:t>Public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sz w:val="14"/>
                <w:szCs w:val="14"/>
              </w:rPr>
            </w:pPr>
            <w:r>
              <w:rPr>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40958" w:rsidRDefault="00D40958" w:rsidP="00D40958">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40958" w:rsidRDefault="00D40958" w:rsidP="00D40958">
            <w:pPr>
              <w:jc w:val="right"/>
              <w:rPr>
                <w:sz w:val="14"/>
                <w:szCs w:val="14"/>
              </w:rPr>
            </w:pPr>
            <w:r>
              <w:rPr>
                <w:sz w:val="14"/>
                <w:szCs w:val="14"/>
              </w:rPr>
              <w:t>-</w:t>
            </w:r>
          </w:p>
        </w:tc>
      </w:tr>
      <w:tr w:rsidR="00D40958" w:rsidRPr="002D5FD9" w:rsidTr="00D4095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D40958" w:rsidRPr="002D5FD9" w:rsidRDefault="00D40958" w:rsidP="00B53B15">
            <w:pPr>
              <w:ind w:firstLineChars="100" w:firstLine="160"/>
              <w:jc w:val="left"/>
              <w:rPr>
                <w:szCs w:val="16"/>
              </w:rPr>
            </w:pPr>
            <w:r w:rsidRPr="002D5FD9">
              <w:rPr>
                <w:szCs w:val="16"/>
              </w:rPr>
              <w:t>Other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sz w:val="14"/>
                <w:szCs w:val="14"/>
              </w:rPr>
            </w:pPr>
            <w:r>
              <w:rPr>
                <w:sz w:val="14"/>
                <w:szCs w:val="14"/>
              </w:rPr>
              <w:t>3</w:t>
            </w:r>
          </w:p>
        </w:tc>
        <w:tc>
          <w:tcPr>
            <w:tcW w:w="813"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sz w:val="14"/>
                <w:szCs w:val="14"/>
              </w:rPr>
            </w:pPr>
            <w:r>
              <w:rPr>
                <w:sz w:val="14"/>
                <w:szCs w:val="14"/>
              </w:rPr>
              <w:t>3</w:t>
            </w:r>
          </w:p>
        </w:tc>
        <w:tc>
          <w:tcPr>
            <w:tcW w:w="813"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sz w:val="14"/>
                <w:szCs w:val="14"/>
              </w:rPr>
            </w:pPr>
            <w:r>
              <w:rPr>
                <w:sz w:val="14"/>
                <w:szCs w:val="14"/>
              </w:rPr>
              <w:t>3</w:t>
            </w:r>
          </w:p>
        </w:tc>
        <w:tc>
          <w:tcPr>
            <w:tcW w:w="762"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tcPr>
          <w:p w:rsidR="00D40958" w:rsidRDefault="00D40958" w:rsidP="00D40958">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sz w:val="14"/>
                <w:szCs w:val="14"/>
              </w:rPr>
            </w:pPr>
            <w:r>
              <w:rPr>
                <w:sz w:val="14"/>
                <w:szCs w:val="14"/>
              </w:rPr>
              <w:t>3</w:t>
            </w:r>
          </w:p>
        </w:tc>
        <w:tc>
          <w:tcPr>
            <w:tcW w:w="810" w:type="dxa"/>
            <w:tcBorders>
              <w:top w:val="nil"/>
              <w:left w:val="nil"/>
              <w:bottom w:val="nil"/>
              <w:right w:val="nil"/>
            </w:tcBorders>
            <w:shd w:val="clear" w:color="auto" w:fill="auto"/>
            <w:noWrap/>
            <w:tcMar>
              <w:left w:w="43" w:type="dxa"/>
              <w:right w:w="43" w:type="dxa"/>
            </w:tcMar>
            <w:vAlign w:val="center"/>
          </w:tcPr>
          <w:p w:rsidR="00D40958" w:rsidRDefault="00D40958" w:rsidP="00D40958">
            <w:pPr>
              <w:jc w:val="right"/>
              <w:rPr>
                <w:sz w:val="14"/>
                <w:szCs w:val="14"/>
              </w:rPr>
            </w:pPr>
            <w:r>
              <w:rPr>
                <w:sz w:val="14"/>
                <w:szCs w:val="14"/>
              </w:rPr>
              <w:t>3</w:t>
            </w:r>
          </w:p>
        </w:tc>
      </w:tr>
      <w:tr w:rsidR="00D40958" w:rsidRPr="002D5FD9" w:rsidTr="00D4095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D40958" w:rsidRPr="002D5FD9" w:rsidRDefault="00D40958" w:rsidP="00B53B15">
            <w:pPr>
              <w:ind w:firstLineChars="100" w:firstLine="160"/>
              <w:jc w:val="left"/>
              <w:rPr>
                <w:szCs w:val="16"/>
              </w:rPr>
            </w:pPr>
            <w:r w:rsidRPr="002D5FD9">
              <w:rPr>
                <w:szCs w:val="16"/>
              </w:rPr>
              <w:t>Other resident sectors</w:t>
            </w:r>
          </w:p>
        </w:tc>
        <w:tc>
          <w:tcPr>
            <w:tcW w:w="788"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sz w:val="14"/>
                <w:szCs w:val="14"/>
              </w:rPr>
            </w:pPr>
            <w:r>
              <w:rPr>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40958" w:rsidRDefault="00D40958" w:rsidP="00D40958">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40958" w:rsidRDefault="00D40958" w:rsidP="00D40958">
            <w:pPr>
              <w:jc w:val="right"/>
              <w:rPr>
                <w:sz w:val="14"/>
                <w:szCs w:val="14"/>
              </w:rPr>
            </w:pPr>
            <w:r>
              <w:rPr>
                <w:sz w:val="14"/>
                <w:szCs w:val="14"/>
              </w:rPr>
              <w:t>-</w:t>
            </w:r>
          </w:p>
        </w:tc>
      </w:tr>
      <w:tr w:rsidR="00D40958" w:rsidRPr="002D5FD9" w:rsidTr="00D4095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D40958" w:rsidRPr="002D5FD9" w:rsidRDefault="00D40958" w:rsidP="00B53B15">
            <w:pPr>
              <w:jc w:val="left"/>
              <w:rPr>
                <w:b/>
                <w:bCs/>
                <w:szCs w:val="16"/>
              </w:rPr>
            </w:pPr>
            <w:r w:rsidRPr="002D5FD9">
              <w:rPr>
                <w:b/>
                <w:bCs/>
                <w:szCs w:val="16"/>
              </w:rPr>
              <w:t>Deposits excluded from broad money</w:t>
            </w:r>
          </w:p>
        </w:tc>
        <w:tc>
          <w:tcPr>
            <w:tcW w:w="788"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b/>
                <w:bCs/>
                <w:sz w:val="14"/>
                <w:szCs w:val="14"/>
              </w:rPr>
            </w:pPr>
            <w:r>
              <w:rPr>
                <w:b/>
                <w:bCs/>
                <w:sz w:val="14"/>
                <w:szCs w:val="14"/>
              </w:rPr>
              <w:t>51,168</w:t>
            </w:r>
          </w:p>
        </w:tc>
        <w:tc>
          <w:tcPr>
            <w:tcW w:w="813"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b/>
                <w:bCs/>
                <w:sz w:val="14"/>
                <w:szCs w:val="14"/>
              </w:rPr>
            </w:pPr>
            <w:r>
              <w:rPr>
                <w:b/>
                <w:bCs/>
                <w:sz w:val="14"/>
                <w:szCs w:val="14"/>
              </w:rPr>
              <w:t>57,424</w:t>
            </w:r>
          </w:p>
        </w:tc>
        <w:tc>
          <w:tcPr>
            <w:tcW w:w="813"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b/>
                <w:bCs/>
                <w:sz w:val="14"/>
                <w:szCs w:val="14"/>
              </w:rPr>
            </w:pPr>
            <w:r>
              <w:rPr>
                <w:b/>
                <w:bCs/>
                <w:sz w:val="14"/>
                <w:szCs w:val="14"/>
              </w:rPr>
              <w:t>67,332</w:t>
            </w:r>
          </w:p>
        </w:tc>
        <w:tc>
          <w:tcPr>
            <w:tcW w:w="762"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b/>
                <w:bCs/>
                <w:sz w:val="14"/>
                <w:szCs w:val="14"/>
              </w:rPr>
            </w:pPr>
            <w:r>
              <w:rPr>
                <w:b/>
                <w:bCs/>
                <w:sz w:val="14"/>
                <w:szCs w:val="14"/>
              </w:rPr>
              <w:t>58,372</w:t>
            </w:r>
          </w:p>
        </w:tc>
        <w:tc>
          <w:tcPr>
            <w:tcW w:w="720" w:type="dxa"/>
            <w:tcBorders>
              <w:top w:val="nil"/>
              <w:left w:val="nil"/>
              <w:bottom w:val="nil"/>
              <w:right w:val="nil"/>
            </w:tcBorders>
            <w:shd w:val="clear" w:color="auto" w:fill="auto"/>
            <w:tcMar>
              <w:left w:w="43" w:type="dxa"/>
              <w:right w:w="43" w:type="dxa"/>
            </w:tcMar>
            <w:vAlign w:val="center"/>
          </w:tcPr>
          <w:p w:rsidR="00D40958" w:rsidRDefault="00D40958" w:rsidP="00D40958">
            <w:pPr>
              <w:jc w:val="right"/>
              <w:rPr>
                <w:b/>
                <w:bCs/>
                <w:sz w:val="14"/>
                <w:szCs w:val="14"/>
              </w:rPr>
            </w:pPr>
            <w:r>
              <w:rPr>
                <w:b/>
                <w:bCs/>
                <w:sz w:val="14"/>
                <w:szCs w:val="14"/>
              </w:rPr>
              <w:t>58,409</w:t>
            </w:r>
          </w:p>
        </w:tc>
        <w:tc>
          <w:tcPr>
            <w:tcW w:w="810"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b/>
                <w:bCs/>
                <w:sz w:val="14"/>
                <w:szCs w:val="14"/>
              </w:rPr>
            </w:pPr>
            <w:r>
              <w:rPr>
                <w:b/>
                <w:bCs/>
                <w:sz w:val="14"/>
                <w:szCs w:val="14"/>
              </w:rPr>
              <w:t>66,722</w:t>
            </w:r>
          </w:p>
        </w:tc>
        <w:tc>
          <w:tcPr>
            <w:tcW w:w="810"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b/>
                <w:bCs/>
                <w:sz w:val="14"/>
                <w:szCs w:val="14"/>
              </w:rPr>
            </w:pPr>
            <w:r>
              <w:rPr>
                <w:b/>
                <w:bCs/>
                <w:sz w:val="14"/>
                <w:szCs w:val="14"/>
              </w:rPr>
              <w:t>66,551</w:t>
            </w:r>
          </w:p>
        </w:tc>
        <w:tc>
          <w:tcPr>
            <w:tcW w:w="720"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b/>
                <w:bCs/>
                <w:sz w:val="14"/>
                <w:szCs w:val="14"/>
              </w:rPr>
            </w:pPr>
            <w:r>
              <w:rPr>
                <w:b/>
                <w:bCs/>
                <w:sz w:val="14"/>
                <w:szCs w:val="14"/>
              </w:rPr>
              <w:t>66,503</w:t>
            </w:r>
          </w:p>
        </w:tc>
        <w:tc>
          <w:tcPr>
            <w:tcW w:w="810" w:type="dxa"/>
            <w:tcBorders>
              <w:top w:val="nil"/>
              <w:left w:val="nil"/>
              <w:bottom w:val="nil"/>
              <w:right w:val="nil"/>
            </w:tcBorders>
            <w:shd w:val="clear" w:color="auto" w:fill="auto"/>
            <w:noWrap/>
            <w:tcMar>
              <w:left w:w="43" w:type="dxa"/>
              <w:right w:w="43" w:type="dxa"/>
            </w:tcMar>
            <w:vAlign w:val="center"/>
          </w:tcPr>
          <w:p w:rsidR="00D40958" w:rsidRDefault="00D40958" w:rsidP="00D40958">
            <w:pPr>
              <w:jc w:val="right"/>
              <w:rPr>
                <w:b/>
                <w:bCs/>
                <w:sz w:val="14"/>
                <w:szCs w:val="14"/>
              </w:rPr>
            </w:pPr>
            <w:r>
              <w:rPr>
                <w:b/>
                <w:bCs/>
                <w:sz w:val="14"/>
                <w:szCs w:val="14"/>
              </w:rPr>
              <w:t>66,410</w:t>
            </w:r>
          </w:p>
        </w:tc>
      </w:tr>
      <w:tr w:rsidR="00D40958" w:rsidRPr="002D5FD9" w:rsidTr="00D4095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D40958" w:rsidRPr="002D5FD9" w:rsidRDefault="00D40958" w:rsidP="00B53B15">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sz w:val="14"/>
                <w:szCs w:val="14"/>
              </w:rPr>
            </w:pPr>
            <w:r>
              <w:rPr>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40958" w:rsidRDefault="00D40958" w:rsidP="00D40958">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40958" w:rsidRDefault="00D40958" w:rsidP="00D40958">
            <w:pPr>
              <w:jc w:val="right"/>
              <w:rPr>
                <w:sz w:val="14"/>
                <w:szCs w:val="14"/>
              </w:rPr>
            </w:pPr>
            <w:r>
              <w:rPr>
                <w:sz w:val="14"/>
                <w:szCs w:val="14"/>
              </w:rPr>
              <w:t>-</w:t>
            </w:r>
          </w:p>
        </w:tc>
      </w:tr>
      <w:tr w:rsidR="00D40958" w:rsidRPr="002D5FD9" w:rsidTr="00D4095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D40958" w:rsidRPr="002D5FD9" w:rsidRDefault="00D40958" w:rsidP="00B53B15">
            <w:pPr>
              <w:jc w:val="left"/>
              <w:rPr>
                <w:b/>
                <w:bCs/>
                <w:szCs w:val="16"/>
              </w:rPr>
            </w:pPr>
            <w:r w:rsidRPr="002D5FD9">
              <w:rPr>
                <w:b/>
                <w:bCs/>
                <w:szCs w:val="16"/>
              </w:rPr>
              <w:t>Securities other than shares excluded from broad money</w:t>
            </w:r>
          </w:p>
        </w:tc>
        <w:tc>
          <w:tcPr>
            <w:tcW w:w="788"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b/>
                <w:bCs/>
                <w:sz w:val="14"/>
                <w:szCs w:val="14"/>
              </w:rPr>
            </w:pPr>
            <w:r>
              <w:rPr>
                <w:b/>
                <w:bCs/>
                <w:sz w:val="14"/>
                <w:szCs w:val="14"/>
              </w:rPr>
              <w:t>15,535</w:t>
            </w:r>
          </w:p>
        </w:tc>
        <w:tc>
          <w:tcPr>
            <w:tcW w:w="813"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b/>
                <w:bCs/>
                <w:sz w:val="14"/>
                <w:szCs w:val="14"/>
              </w:rPr>
            </w:pPr>
            <w:r>
              <w:rPr>
                <w:b/>
                <w:bCs/>
                <w:sz w:val="14"/>
                <w:szCs w:val="14"/>
              </w:rPr>
              <w:t>19,530</w:t>
            </w:r>
          </w:p>
        </w:tc>
        <w:tc>
          <w:tcPr>
            <w:tcW w:w="813"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b/>
                <w:bCs/>
                <w:sz w:val="14"/>
                <w:szCs w:val="14"/>
              </w:rPr>
            </w:pPr>
            <w:r>
              <w:rPr>
                <w:b/>
                <w:bCs/>
                <w:sz w:val="14"/>
                <w:szCs w:val="14"/>
              </w:rPr>
              <w:t>36,745</w:t>
            </w:r>
          </w:p>
        </w:tc>
        <w:tc>
          <w:tcPr>
            <w:tcW w:w="762"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b/>
                <w:bCs/>
                <w:sz w:val="14"/>
                <w:szCs w:val="14"/>
              </w:rPr>
            </w:pPr>
            <w:r>
              <w:rPr>
                <w:b/>
                <w:bCs/>
                <w:sz w:val="14"/>
                <w:szCs w:val="14"/>
              </w:rPr>
              <w:t>32,632</w:t>
            </w:r>
          </w:p>
        </w:tc>
        <w:tc>
          <w:tcPr>
            <w:tcW w:w="720" w:type="dxa"/>
            <w:tcBorders>
              <w:top w:val="nil"/>
              <w:left w:val="nil"/>
              <w:bottom w:val="nil"/>
              <w:right w:val="nil"/>
            </w:tcBorders>
            <w:shd w:val="clear" w:color="auto" w:fill="auto"/>
            <w:tcMar>
              <w:left w:w="43" w:type="dxa"/>
              <w:right w:w="43" w:type="dxa"/>
            </w:tcMar>
            <w:vAlign w:val="center"/>
          </w:tcPr>
          <w:p w:rsidR="00D40958" w:rsidRDefault="00D40958" w:rsidP="00D40958">
            <w:pPr>
              <w:jc w:val="right"/>
              <w:rPr>
                <w:b/>
                <w:bCs/>
                <w:sz w:val="14"/>
                <w:szCs w:val="14"/>
              </w:rPr>
            </w:pPr>
            <w:r>
              <w:rPr>
                <w:b/>
                <w:bCs/>
                <w:sz w:val="14"/>
                <w:szCs w:val="14"/>
              </w:rPr>
              <w:t>36,963</w:t>
            </w:r>
          </w:p>
        </w:tc>
        <w:tc>
          <w:tcPr>
            <w:tcW w:w="810"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b/>
                <w:bCs/>
                <w:sz w:val="14"/>
                <w:szCs w:val="14"/>
              </w:rPr>
            </w:pPr>
            <w:r>
              <w:rPr>
                <w:b/>
                <w:bCs/>
                <w:sz w:val="14"/>
                <w:szCs w:val="14"/>
              </w:rPr>
              <w:t>39,107</w:t>
            </w:r>
          </w:p>
        </w:tc>
        <w:tc>
          <w:tcPr>
            <w:tcW w:w="810"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b/>
                <w:bCs/>
                <w:sz w:val="14"/>
                <w:szCs w:val="14"/>
              </w:rPr>
            </w:pPr>
            <w:r>
              <w:rPr>
                <w:b/>
                <w:bCs/>
                <w:sz w:val="14"/>
                <w:szCs w:val="14"/>
              </w:rPr>
              <w:t>39,860</w:t>
            </w:r>
          </w:p>
        </w:tc>
        <w:tc>
          <w:tcPr>
            <w:tcW w:w="720"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b/>
                <w:bCs/>
                <w:sz w:val="14"/>
                <w:szCs w:val="14"/>
              </w:rPr>
            </w:pPr>
            <w:r>
              <w:rPr>
                <w:b/>
                <w:bCs/>
                <w:sz w:val="14"/>
                <w:szCs w:val="14"/>
              </w:rPr>
              <w:t>41,143</w:t>
            </w:r>
          </w:p>
        </w:tc>
        <w:tc>
          <w:tcPr>
            <w:tcW w:w="810" w:type="dxa"/>
            <w:tcBorders>
              <w:top w:val="nil"/>
              <w:left w:val="nil"/>
              <w:bottom w:val="nil"/>
              <w:right w:val="nil"/>
            </w:tcBorders>
            <w:shd w:val="clear" w:color="auto" w:fill="auto"/>
            <w:noWrap/>
            <w:tcMar>
              <w:left w:w="43" w:type="dxa"/>
              <w:right w:w="43" w:type="dxa"/>
            </w:tcMar>
            <w:vAlign w:val="center"/>
          </w:tcPr>
          <w:p w:rsidR="00D40958" w:rsidRDefault="00D40958" w:rsidP="00D40958">
            <w:pPr>
              <w:jc w:val="right"/>
              <w:rPr>
                <w:b/>
                <w:bCs/>
                <w:sz w:val="14"/>
                <w:szCs w:val="14"/>
              </w:rPr>
            </w:pPr>
            <w:r>
              <w:rPr>
                <w:b/>
                <w:bCs/>
                <w:sz w:val="14"/>
                <w:szCs w:val="14"/>
              </w:rPr>
              <w:t>41,170</w:t>
            </w:r>
          </w:p>
        </w:tc>
      </w:tr>
      <w:tr w:rsidR="00D40958" w:rsidRPr="002D5FD9" w:rsidTr="00D4095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D40958" w:rsidRPr="002D5FD9" w:rsidRDefault="00D40958" w:rsidP="00B53B15">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i/>
                <w:iCs/>
                <w:sz w:val="14"/>
                <w:szCs w:val="14"/>
              </w:rPr>
            </w:pPr>
            <w:r>
              <w:rPr>
                <w:i/>
                <w:iCs/>
                <w:sz w:val="14"/>
                <w:szCs w:val="14"/>
              </w:rPr>
              <w:t>11,582</w:t>
            </w:r>
          </w:p>
        </w:tc>
        <w:tc>
          <w:tcPr>
            <w:tcW w:w="813"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i/>
                <w:iCs/>
                <w:sz w:val="14"/>
                <w:szCs w:val="14"/>
              </w:rPr>
            </w:pPr>
            <w:r>
              <w:rPr>
                <w:i/>
                <w:iCs/>
                <w:sz w:val="14"/>
                <w:szCs w:val="14"/>
              </w:rPr>
              <w:t>12,876</w:t>
            </w:r>
          </w:p>
        </w:tc>
        <w:tc>
          <w:tcPr>
            <w:tcW w:w="813"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i/>
                <w:iCs/>
                <w:sz w:val="14"/>
                <w:szCs w:val="14"/>
              </w:rPr>
            </w:pPr>
            <w:r>
              <w:rPr>
                <w:i/>
                <w:iCs/>
                <w:sz w:val="14"/>
                <w:szCs w:val="14"/>
              </w:rPr>
              <w:t>19,053</w:t>
            </w:r>
          </w:p>
        </w:tc>
        <w:tc>
          <w:tcPr>
            <w:tcW w:w="762"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i/>
                <w:iCs/>
                <w:sz w:val="14"/>
                <w:szCs w:val="14"/>
              </w:rPr>
            </w:pPr>
            <w:r>
              <w:rPr>
                <w:i/>
                <w:iCs/>
                <w:sz w:val="14"/>
                <w:szCs w:val="14"/>
              </w:rPr>
              <w:t>20,324</w:t>
            </w:r>
          </w:p>
        </w:tc>
        <w:tc>
          <w:tcPr>
            <w:tcW w:w="720" w:type="dxa"/>
            <w:tcBorders>
              <w:top w:val="nil"/>
              <w:left w:val="nil"/>
              <w:bottom w:val="nil"/>
              <w:right w:val="nil"/>
            </w:tcBorders>
            <w:shd w:val="clear" w:color="auto" w:fill="auto"/>
            <w:tcMar>
              <w:left w:w="43" w:type="dxa"/>
              <w:right w:w="43" w:type="dxa"/>
            </w:tcMar>
            <w:vAlign w:val="center"/>
          </w:tcPr>
          <w:p w:rsidR="00D40958" w:rsidRDefault="00D40958" w:rsidP="00D40958">
            <w:pPr>
              <w:jc w:val="right"/>
              <w:rPr>
                <w:i/>
                <w:iCs/>
                <w:sz w:val="14"/>
                <w:szCs w:val="14"/>
              </w:rPr>
            </w:pPr>
            <w:r>
              <w:rPr>
                <w:i/>
                <w:iCs/>
                <w:sz w:val="14"/>
                <w:szCs w:val="14"/>
              </w:rPr>
              <w:t>20,204</w:t>
            </w:r>
          </w:p>
        </w:tc>
        <w:tc>
          <w:tcPr>
            <w:tcW w:w="810"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i/>
                <w:iCs/>
                <w:sz w:val="14"/>
                <w:szCs w:val="14"/>
              </w:rPr>
            </w:pPr>
            <w:r>
              <w:rPr>
                <w:i/>
                <w:iCs/>
                <w:sz w:val="14"/>
                <w:szCs w:val="14"/>
              </w:rPr>
              <w:t>20,484</w:t>
            </w:r>
          </w:p>
        </w:tc>
        <w:tc>
          <w:tcPr>
            <w:tcW w:w="810"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i/>
                <w:iCs/>
                <w:sz w:val="14"/>
                <w:szCs w:val="14"/>
              </w:rPr>
            </w:pPr>
            <w:r>
              <w:rPr>
                <w:i/>
                <w:iCs/>
                <w:sz w:val="14"/>
                <w:szCs w:val="14"/>
              </w:rPr>
              <w:t>20,661</w:t>
            </w:r>
          </w:p>
        </w:tc>
        <w:tc>
          <w:tcPr>
            <w:tcW w:w="720"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i/>
                <w:iCs/>
                <w:sz w:val="14"/>
                <w:szCs w:val="14"/>
              </w:rPr>
            </w:pPr>
            <w:r>
              <w:rPr>
                <w:i/>
                <w:iCs/>
                <w:sz w:val="14"/>
                <w:szCs w:val="14"/>
              </w:rPr>
              <w:t>21,721</w:t>
            </w:r>
          </w:p>
        </w:tc>
        <w:tc>
          <w:tcPr>
            <w:tcW w:w="810" w:type="dxa"/>
            <w:tcBorders>
              <w:top w:val="nil"/>
              <w:left w:val="nil"/>
              <w:bottom w:val="nil"/>
              <w:right w:val="nil"/>
            </w:tcBorders>
            <w:shd w:val="clear" w:color="auto" w:fill="auto"/>
            <w:noWrap/>
            <w:tcMar>
              <w:left w:w="43" w:type="dxa"/>
              <w:right w:w="43" w:type="dxa"/>
            </w:tcMar>
            <w:vAlign w:val="center"/>
          </w:tcPr>
          <w:p w:rsidR="00D40958" w:rsidRDefault="00D40958" w:rsidP="00D40958">
            <w:pPr>
              <w:jc w:val="right"/>
              <w:rPr>
                <w:i/>
                <w:iCs/>
                <w:sz w:val="14"/>
                <w:szCs w:val="14"/>
              </w:rPr>
            </w:pPr>
            <w:r>
              <w:rPr>
                <w:i/>
                <w:iCs/>
                <w:sz w:val="14"/>
                <w:szCs w:val="14"/>
              </w:rPr>
              <w:t>21,660</w:t>
            </w:r>
          </w:p>
        </w:tc>
      </w:tr>
      <w:tr w:rsidR="00D40958" w:rsidRPr="002D5FD9" w:rsidTr="00D4095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D40958" w:rsidRPr="002D5FD9" w:rsidRDefault="00D40958" w:rsidP="00B53B15">
            <w:pPr>
              <w:jc w:val="left"/>
              <w:rPr>
                <w:b/>
                <w:bCs/>
                <w:szCs w:val="16"/>
              </w:rPr>
            </w:pPr>
            <w:r w:rsidRPr="002D5FD9">
              <w:rPr>
                <w:b/>
                <w:bCs/>
                <w:szCs w:val="16"/>
              </w:rPr>
              <w:t>Loans</w:t>
            </w:r>
          </w:p>
        </w:tc>
        <w:tc>
          <w:tcPr>
            <w:tcW w:w="788"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b/>
                <w:bCs/>
                <w:sz w:val="14"/>
                <w:szCs w:val="14"/>
              </w:rPr>
            </w:pPr>
            <w:r>
              <w:rPr>
                <w:b/>
                <w:bCs/>
                <w:sz w:val="14"/>
                <w:szCs w:val="14"/>
              </w:rPr>
              <w:t>11,395</w:t>
            </w:r>
          </w:p>
        </w:tc>
        <w:tc>
          <w:tcPr>
            <w:tcW w:w="813"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b/>
                <w:bCs/>
                <w:sz w:val="14"/>
                <w:szCs w:val="14"/>
              </w:rPr>
            </w:pPr>
            <w:r>
              <w:rPr>
                <w:b/>
                <w:bCs/>
                <w:sz w:val="14"/>
                <w:szCs w:val="14"/>
              </w:rPr>
              <w:t>12,744</w:t>
            </w:r>
          </w:p>
        </w:tc>
        <w:tc>
          <w:tcPr>
            <w:tcW w:w="813"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b/>
                <w:bCs/>
                <w:sz w:val="14"/>
                <w:szCs w:val="14"/>
              </w:rPr>
            </w:pPr>
            <w:r>
              <w:rPr>
                <w:b/>
                <w:bCs/>
                <w:sz w:val="14"/>
                <w:szCs w:val="14"/>
              </w:rPr>
              <w:t>15,257</w:t>
            </w:r>
          </w:p>
        </w:tc>
        <w:tc>
          <w:tcPr>
            <w:tcW w:w="762"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b/>
                <w:bCs/>
                <w:sz w:val="14"/>
                <w:szCs w:val="14"/>
              </w:rPr>
            </w:pPr>
            <w:r>
              <w:rPr>
                <w:b/>
                <w:bCs/>
                <w:sz w:val="14"/>
                <w:szCs w:val="14"/>
              </w:rPr>
              <w:t>19,101</w:t>
            </w:r>
          </w:p>
        </w:tc>
        <w:tc>
          <w:tcPr>
            <w:tcW w:w="720" w:type="dxa"/>
            <w:tcBorders>
              <w:top w:val="nil"/>
              <w:left w:val="nil"/>
              <w:bottom w:val="nil"/>
              <w:right w:val="nil"/>
            </w:tcBorders>
            <w:shd w:val="clear" w:color="auto" w:fill="auto"/>
            <w:tcMar>
              <w:left w:w="43" w:type="dxa"/>
              <w:right w:w="43" w:type="dxa"/>
            </w:tcMar>
            <w:vAlign w:val="center"/>
          </w:tcPr>
          <w:p w:rsidR="00D40958" w:rsidRDefault="00D40958" w:rsidP="00D40958">
            <w:pPr>
              <w:jc w:val="right"/>
              <w:rPr>
                <w:b/>
                <w:bCs/>
                <w:sz w:val="14"/>
                <w:szCs w:val="14"/>
              </w:rPr>
            </w:pPr>
            <w:r>
              <w:rPr>
                <w:b/>
                <w:bCs/>
                <w:sz w:val="14"/>
                <w:szCs w:val="14"/>
              </w:rPr>
              <w:t>13,807</w:t>
            </w:r>
          </w:p>
        </w:tc>
        <w:tc>
          <w:tcPr>
            <w:tcW w:w="810"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b/>
                <w:bCs/>
                <w:sz w:val="14"/>
                <w:szCs w:val="14"/>
              </w:rPr>
            </w:pPr>
            <w:r>
              <w:rPr>
                <w:b/>
                <w:bCs/>
                <w:sz w:val="14"/>
                <w:szCs w:val="14"/>
              </w:rPr>
              <w:t>15,755</w:t>
            </w:r>
          </w:p>
        </w:tc>
        <w:tc>
          <w:tcPr>
            <w:tcW w:w="810"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b/>
                <w:bCs/>
                <w:sz w:val="14"/>
                <w:szCs w:val="14"/>
              </w:rPr>
            </w:pPr>
            <w:r>
              <w:rPr>
                <w:b/>
                <w:bCs/>
                <w:sz w:val="14"/>
                <w:szCs w:val="14"/>
              </w:rPr>
              <w:t>18,668</w:t>
            </w:r>
          </w:p>
        </w:tc>
        <w:tc>
          <w:tcPr>
            <w:tcW w:w="720"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b/>
                <w:bCs/>
                <w:sz w:val="14"/>
                <w:szCs w:val="14"/>
              </w:rPr>
            </w:pPr>
            <w:r>
              <w:rPr>
                <w:b/>
                <w:bCs/>
                <w:sz w:val="14"/>
                <w:szCs w:val="14"/>
              </w:rPr>
              <w:t>21,542</w:t>
            </w:r>
          </w:p>
        </w:tc>
        <w:tc>
          <w:tcPr>
            <w:tcW w:w="810" w:type="dxa"/>
            <w:tcBorders>
              <w:top w:val="nil"/>
              <w:left w:val="nil"/>
              <w:bottom w:val="nil"/>
              <w:right w:val="nil"/>
            </w:tcBorders>
            <w:shd w:val="clear" w:color="auto" w:fill="auto"/>
            <w:noWrap/>
            <w:tcMar>
              <w:left w:w="43" w:type="dxa"/>
              <w:right w:w="43" w:type="dxa"/>
            </w:tcMar>
            <w:vAlign w:val="center"/>
          </w:tcPr>
          <w:p w:rsidR="00D40958" w:rsidRDefault="00D40958" w:rsidP="00D40958">
            <w:pPr>
              <w:jc w:val="right"/>
              <w:rPr>
                <w:b/>
                <w:bCs/>
                <w:sz w:val="14"/>
                <w:szCs w:val="14"/>
              </w:rPr>
            </w:pPr>
            <w:r>
              <w:rPr>
                <w:b/>
                <w:bCs/>
                <w:sz w:val="14"/>
                <w:szCs w:val="14"/>
              </w:rPr>
              <w:t>24,443</w:t>
            </w:r>
          </w:p>
        </w:tc>
      </w:tr>
      <w:tr w:rsidR="00D40958" w:rsidRPr="002D5FD9" w:rsidTr="00D4095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D40958" w:rsidRPr="002D5FD9" w:rsidRDefault="00D40958" w:rsidP="00B53B15">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i/>
                <w:iCs/>
                <w:sz w:val="14"/>
                <w:szCs w:val="14"/>
              </w:rPr>
            </w:pPr>
            <w:r>
              <w:rPr>
                <w:i/>
                <w:iCs/>
                <w:sz w:val="14"/>
                <w:szCs w:val="14"/>
              </w:rPr>
              <w:t>1,743</w:t>
            </w:r>
          </w:p>
        </w:tc>
        <w:tc>
          <w:tcPr>
            <w:tcW w:w="813"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i/>
                <w:iCs/>
                <w:sz w:val="14"/>
                <w:szCs w:val="14"/>
              </w:rPr>
            </w:pPr>
            <w:r>
              <w:rPr>
                <w:i/>
                <w:iCs/>
                <w:sz w:val="14"/>
                <w:szCs w:val="14"/>
              </w:rPr>
              <w:t>3,411</w:t>
            </w:r>
          </w:p>
        </w:tc>
        <w:tc>
          <w:tcPr>
            <w:tcW w:w="813"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i/>
                <w:iCs/>
                <w:sz w:val="14"/>
                <w:szCs w:val="14"/>
              </w:rPr>
            </w:pPr>
            <w:r>
              <w:rPr>
                <w:i/>
                <w:iCs/>
                <w:sz w:val="14"/>
                <w:szCs w:val="14"/>
              </w:rPr>
              <w:t>6,628</w:t>
            </w:r>
          </w:p>
        </w:tc>
        <w:tc>
          <w:tcPr>
            <w:tcW w:w="762"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i/>
                <w:iCs/>
                <w:sz w:val="14"/>
                <w:szCs w:val="14"/>
              </w:rPr>
            </w:pPr>
            <w:r>
              <w:rPr>
                <w:i/>
                <w:iCs/>
                <w:sz w:val="14"/>
                <w:szCs w:val="14"/>
              </w:rPr>
              <w:t>10,000</w:t>
            </w:r>
          </w:p>
        </w:tc>
        <w:tc>
          <w:tcPr>
            <w:tcW w:w="720" w:type="dxa"/>
            <w:tcBorders>
              <w:top w:val="nil"/>
              <w:left w:val="nil"/>
              <w:bottom w:val="nil"/>
              <w:right w:val="nil"/>
            </w:tcBorders>
            <w:shd w:val="clear" w:color="auto" w:fill="auto"/>
            <w:tcMar>
              <w:left w:w="43" w:type="dxa"/>
              <w:right w:w="43" w:type="dxa"/>
            </w:tcMar>
            <w:vAlign w:val="center"/>
          </w:tcPr>
          <w:p w:rsidR="00D40958" w:rsidRDefault="00D40958" w:rsidP="00D40958">
            <w:pPr>
              <w:jc w:val="right"/>
              <w:rPr>
                <w:i/>
                <w:iCs/>
                <w:sz w:val="14"/>
                <w:szCs w:val="14"/>
              </w:rPr>
            </w:pPr>
            <w:r>
              <w:rPr>
                <w:i/>
                <w:iCs/>
                <w:sz w:val="14"/>
                <w:szCs w:val="14"/>
              </w:rPr>
              <w:t>4,706</w:t>
            </w:r>
          </w:p>
        </w:tc>
        <w:tc>
          <w:tcPr>
            <w:tcW w:w="810"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i/>
                <w:iCs/>
                <w:sz w:val="14"/>
                <w:szCs w:val="14"/>
              </w:rPr>
            </w:pPr>
            <w:r>
              <w:rPr>
                <w:i/>
                <w:iCs/>
                <w:sz w:val="14"/>
                <w:szCs w:val="14"/>
              </w:rPr>
              <w:t>7,218</w:t>
            </w:r>
          </w:p>
        </w:tc>
        <w:tc>
          <w:tcPr>
            <w:tcW w:w="810"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i/>
                <w:iCs/>
                <w:sz w:val="14"/>
                <w:szCs w:val="14"/>
              </w:rPr>
            </w:pPr>
            <w:r>
              <w:rPr>
                <w:i/>
                <w:iCs/>
                <w:sz w:val="14"/>
                <w:szCs w:val="14"/>
              </w:rPr>
              <w:t>10,131</w:t>
            </w:r>
          </w:p>
        </w:tc>
        <w:tc>
          <w:tcPr>
            <w:tcW w:w="720"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i/>
                <w:iCs/>
                <w:sz w:val="14"/>
                <w:szCs w:val="14"/>
              </w:rPr>
            </w:pPr>
            <w:r>
              <w:rPr>
                <w:i/>
                <w:iCs/>
                <w:sz w:val="14"/>
                <w:szCs w:val="14"/>
              </w:rPr>
              <w:t>13,205</w:t>
            </w:r>
          </w:p>
        </w:tc>
        <w:tc>
          <w:tcPr>
            <w:tcW w:w="810" w:type="dxa"/>
            <w:tcBorders>
              <w:top w:val="nil"/>
              <w:left w:val="nil"/>
              <w:bottom w:val="nil"/>
              <w:right w:val="nil"/>
            </w:tcBorders>
            <w:shd w:val="clear" w:color="auto" w:fill="auto"/>
            <w:noWrap/>
            <w:tcMar>
              <w:left w:w="43" w:type="dxa"/>
              <w:right w:w="43" w:type="dxa"/>
            </w:tcMar>
            <w:vAlign w:val="center"/>
          </w:tcPr>
          <w:p w:rsidR="00D40958" w:rsidRDefault="00D40958" w:rsidP="00D40958">
            <w:pPr>
              <w:jc w:val="right"/>
              <w:rPr>
                <w:i/>
                <w:iCs/>
                <w:sz w:val="14"/>
                <w:szCs w:val="14"/>
              </w:rPr>
            </w:pPr>
            <w:r>
              <w:rPr>
                <w:i/>
                <w:iCs/>
                <w:sz w:val="14"/>
                <w:szCs w:val="14"/>
              </w:rPr>
              <w:t>16,106</w:t>
            </w:r>
          </w:p>
        </w:tc>
      </w:tr>
      <w:tr w:rsidR="00D40958" w:rsidRPr="002D5FD9" w:rsidTr="00D4095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D40958" w:rsidRPr="002D5FD9" w:rsidRDefault="00D40958" w:rsidP="00B53B15">
            <w:pPr>
              <w:jc w:val="left"/>
              <w:rPr>
                <w:b/>
                <w:bCs/>
                <w:szCs w:val="16"/>
              </w:rPr>
            </w:pPr>
            <w:r w:rsidRPr="002D5FD9">
              <w:rPr>
                <w:b/>
                <w:bCs/>
                <w:szCs w:val="16"/>
              </w:rPr>
              <w:t>Financial Derivatives</w:t>
            </w:r>
          </w:p>
        </w:tc>
        <w:tc>
          <w:tcPr>
            <w:tcW w:w="788"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b/>
                <w:bCs/>
                <w:sz w:val="14"/>
                <w:szCs w:val="14"/>
              </w:rPr>
            </w:pPr>
            <w:r>
              <w:rPr>
                <w:b/>
                <w:bCs/>
                <w:sz w:val="14"/>
                <w:szCs w:val="14"/>
              </w:rPr>
              <w:t>962</w:t>
            </w:r>
          </w:p>
        </w:tc>
        <w:tc>
          <w:tcPr>
            <w:tcW w:w="813"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b/>
                <w:bCs/>
                <w:sz w:val="14"/>
                <w:szCs w:val="14"/>
              </w:rPr>
            </w:pPr>
            <w:r>
              <w:rPr>
                <w:b/>
                <w:bCs/>
                <w:sz w:val="14"/>
                <w:szCs w:val="14"/>
              </w:rPr>
              <w:t>3,686</w:t>
            </w:r>
          </w:p>
        </w:tc>
        <w:tc>
          <w:tcPr>
            <w:tcW w:w="813"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b/>
                <w:bCs/>
                <w:sz w:val="14"/>
                <w:szCs w:val="14"/>
              </w:rPr>
            </w:pPr>
            <w:r>
              <w:rPr>
                <w:b/>
                <w:bCs/>
                <w:sz w:val="14"/>
                <w:szCs w:val="14"/>
              </w:rPr>
              <w:t>10,259</w:t>
            </w:r>
          </w:p>
        </w:tc>
        <w:tc>
          <w:tcPr>
            <w:tcW w:w="762"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b/>
                <w:bCs/>
                <w:sz w:val="14"/>
                <w:szCs w:val="14"/>
              </w:rPr>
            </w:pPr>
            <w:r>
              <w:rPr>
                <w:b/>
                <w:bCs/>
                <w:sz w:val="14"/>
                <w:szCs w:val="14"/>
              </w:rPr>
              <w:t>3,510</w:t>
            </w:r>
          </w:p>
        </w:tc>
        <w:tc>
          <w:tcPr>
            <w:tcW w:w="720" w:type="dxa"/>
            <w:tcBorders>
              <w:top w:val="nil"/>
              <w:left w:val="nil"/>
              <w:bottom w:val="nil"/>
              <w:right w:val="nil"/>
            </w:tcBorders>
            <w:shd w:val="clear" w:color="auto" w:fill="auto"/>
            <w:tcMar>
              <w:left w:w="43" w:type="dxa"/>
              <w:right w:w="43" w:type="dxa"/>
            </w:tcMar>
            <w:vAlign w:val="center"/>
          </w:tcPr>
          <w:p w:rsidR="00D40958" w:rsidRDefault="00D40958" w:rsidP="00D40958">
            <w:pPr>
              <w:jc w:val="right"/>
              <w:rPr>
                <w:b/>
                <w:bCs/>
                <w:sz w:val="14"/>
                <w:szCs w:val="14"/>
              </w:rPr>
            </w:pPr>
            <w:r>
              <w:rPr>
                <w:b/>
                <w:bCs/>
                <w:sz w:val="14"/>
                <w:szCs w:val="14"/>
              </w:rPr>
              <w:t>3,280</w:t>
            </w:r>
          </w:p>
        </w:tc>
        <w:tc>
          <w:tcPr>
            <w:tcW w:w="810"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b/>
                <w:bCs/>
                <w:sz w:val="14"/>
                <w:szCs w:val="14"/>
              </w:rPr>
            </w:pPr>
            <w:r>
              <w:rPr>
                <w:b/>
                <w:bCs/>
                <w:sz w:val="14"/>
                <w:szCs w:val="14"/>
              </w:rPr>
              <w:t>5,465</w:t>
            </w:r>
          </w:p>
        </w:tc>
        <w:tc>
          <w:tcPr>
            <w:tcW w:w="810"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b/>
                <w:bCs/>
                <w:sz w:val="14"/>
                <w:szCs w:val="14"/>
              </w:rPr>
            </w:pPr>
            <w:r>
              <w:rPr>
                <w:b/>
                <w:bCs/>
                <w:sz w:val="14"/>
                <w:szCs w:val="14"/>
              </w:rPr>
              <w:t>6,199</w:t>
            </w:r>
          </w:p>
        </w:tc>
        <w:tc>
          <w:tcPr>
            <w:tcW w:w="720"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b/>
                <w:bCs/>
                <w:sz w:val="14"/>
                <w:szCs w:val="14"/>
              </w:rPr>
            </w:pPr>
            <w:r>
              <w:rPr>
                <w:b/>
                <w:bCs/>
                <w:sz w:val="14"/>
                <w:szCs w:val="14"/>
              </w:rPr>
              <w:t>5,865</w:t>
            </w:r>
          </w:p>
        </w:tc>
        <w:tc>
          <w:tcPr>
            <w:tcW w:w="810" w:type="dxa"/>
            <w:tcBorders>
              <w:top w:val="nil"/>
              <w:left w:val="nil"/>
              <w:bottom w:val="nil"/>
              <w:right w:val="nil"/>
            </w:tcBorders>
            <w:shd w:val="clear" w:color="auto" w:fill="auto"/>
            <w:noWrap/>
            <w:tcMar>
              <w:left w:w="43" w:type="dxa"/>
              <w:right w:w="43" w:type="dxa"/>
            </w:tcMar>
            <w:vAlign w:val="center"/>
          </w:tcPr>
          <w:p w:rsidR="00D40958" w:rsidRDefault="00D40958" w:rsidP="00D40958">
            <w:pPr>
              <w:jc w:val="right"/>
              <w:rPr>
                <w:b/>
                <w:bCs/>
                <w:sz w:val="14"/>
                <w:szCs w:val="14"/>
              </w:rPr>
            </w:pPr>
            <w:r>
              <w:rPr>
                <w:b/>
                <w:bCs/>
                <w:sz w:val="14"/>
                <w:szCs w:val="14"/>
              </w:rPr>
              <w:t>7,767</w:t>
            </w:r>
          </w:p>
        </w:tc>
      </w:tr>
      <w:tr w:rsidR="00D40958" w:rsidRPr="002D5FD9" w:rsidTr="00D4095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D40958" w:rsidRPr="002D5FD9" w:rsidRDefault="00D40958" w:rsidP="00B53B15">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i/>
                <w:iCs/>
                <w:sz w:val="14"/>
                <w:szCs w:val="14"/>
              </w:rPr>
            </w:pPr>
            <w:r>
              <w:rPr>
                <w:i/>
                <w:iCs/>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i/>
                <w:iCs/>
                <w:sz w:val="14"/>
                <w:szCs w:val="14"/>
              </w:rPr>
            </w:pPr>
            <w:r>
              <w:rPr>
                <w:i/>
                <w:iCs/>
                <w:sz w:val="14"/>
                <w:szCs w:val="14"/>
              </w:rPr>
              <w:t>30</w:t>
            </w:r>
          </w:p>
        </w:tc>
        <w:tc>
          <w:tcPr>
            <w:tcW w:w="720" w:type="dxa"/>
            <w:tcBorders>
              <w:top w:val="nil"/>
              <w:left w:val="nil"/>
              <w:bottom w:val="nil"/>
              <w:right w:val="nil"/>
            </w:tcBorders>
            <w:shd w:val="clear" w:color="auto" w:fill="auto"/>
            <w:tcMar>
              <w:left w:w="43" w:type="dxa"/>
              <w:right w:w="43" w:type="dxa"/>
            </w:tcMar>
            <w:vAlign w:val="center"/>
          </w:tcPr>
          <w:p w:rsidR="00D40958" w:rsidRDefault="00D40958" w:rsidP="00D40958">
            <w:pPr>
              <w:jc w:val="right"/>
              <w:rPr>
                <w:i/>
                <w:iCs/>
                <w:sz w:val="14"/>
                <w:szCs w:val="14"/>
              </w:rPr>
            </w:pPr>
            <w:r>
              <w:rPr>
                <w:i/>
                <w:iCs/>
                <w:sz w:val="14"/>
                <w:szCs w:val="14"/>
              </w:rPr>
              <w:t>31</w:t>
            </w:r>
          </w:p>
        </w:tc>
        <w:tc>
          <w:tcPr>
            <w:tcW w:w="810"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i/>
                <w:iCs/>
                <w:sz w:val="14"/>
                <w:szCs w:val="14"/>
              </w:rPr>
            </w:pPr>
            <w:r>
              <w:rPr>
                <w:i/>
                <w:iCs/>
                <w:sz w:val="14"/>
                <w:szCs w:val="14"/>
              </w:rPr>
              <w:t>7</w:t>
            </w:r>
          </w:p>
        </w:tc>
        <w:tc>
          <w:tcPr>
            <w:tcW w:w="810"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i/>
                <w:iCs/>
                <w:sz w:val="14"/>
                <w:szCs w:val="14"/>
              </w:rPr>
            </w:pPr>
            <w:r>
              <w:rPr>
                <w:i/>
                <w:iCs/>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40958" w:rsidRDefault="00D40958" w:rsidP="00D40958">
            <w:pPr>
              <w:jc w:val="right"/>
              <w:rPr>
                <w:i/>
                <w:iCs/>
                <w:sz w:val="14"/>
                <w:szCs w:val="14"/>
              </w:rPr>
            </w:pPr>
            <w:r>
              <w:rPr>
                <w:i/>
                <w:iCs/>
                <w:sz w:val="14"/>
                <w:szCs w:val="14"/>
              </w:rPr>
              <w:t>-</w:t>
            </w:r>
          </w:p>
        </w:tc>
      </w:tr>
      <w:tr w:rsidR="00D40958" w:rsidRPr="002D5FD9" w:rsidTr="00D4095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D40958" w:rsidRPr="002D5FD9" w:rsidRDefault="00D40958" w:rsidP="00B53B15">
            <w:pPr>
              <w:jc w:val="left"/>
              <w:rPr>
                <w:b/>
                <w:bCs/>
                <w:szCs w:val="16"/>
              </w:rPr>
            </w:pPr>
            <w:r w:rsidRPr="002D5FD9">
              <w:rPr>
                <w:b/>
                <w:bCs/>
                <w:szCs w:val="16"/>
              </w:rPr>
              <w:t>Trade credit &amp; advances</w:t>
            </w:r>
          </w:p>
        </w:tc>
        <w:tc>
          <w:tcPr>
            <w:tcW w:w="788"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b/>
                <w:bCs/>
                <w:sz w:val="14"/>
                <w:szCs w:val="14"/>
              </w:rPr>
            </w:pPr>
            <w:r>
              <w:rPr>
                <w:b/>
                <w:bCs/>
                <w:sz w:val="14"/>
                <w:szCs w:val="14"/>
              </w:rPr>
              <w:t>127</w:t>
            </w:r>
          </w:p>
        </w:tc>
        <w:tc>
          <w:tcPr>
            <w:tcW w:w="813"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b/>
                <w:bCs/>
                <w:sz w:val="14"/>
                <w:szCs w:val="14"/>
              </w:rPr>
            </w:pPr>
            <w:r>
              <w:rPr>
                <w:b/>
                <w:bCs/>
                <w:sz w:val="14"/>
                <w:szCs w:val="14"/>
              </w:rPr>
              <w:t>136</w:t>
            </w:r>
          </w:p>
        </w:tc>
        <w:tc>
          <w:tcPr>
            <w:tcW w:w="813"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b/>
                <w:bCs/>
                <w:sz w:val="14"/>
                <w:szCs w:val="14"/>
              </w:rPr>
            </w:pPr>
            <w:r>
              <w:rPr>
                <w:b/>
                <w:bCs/>
                <w:sz w:val="14"/>
                <w:szCs w:val="14"/>
              </w:rPr>
              <w:t>73</w:t>
            </w:r>
          </w:p>
        </w:tc>
        <w:tc>
          <w:tcPr>
            <w:tcW w:w="762"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b/>
                <w:bCs/>
                <w:sz w:val="14"/>
                <w:szCs w:val="14"/>
              </w:rPr>
            </w:pPr>
            <w:r>
              <w:rPr>
                <w:b/>
                <w:bCs/>
                <w:sz w:val="14"/>
                <w:szCs w:val="14"/>
              </w:rPr>
              <w:t>84</w:t>
            </w:r>
          </w:p>
        </w:tc>
        <w:tc>
          <w:tcPr>
            <w:tcW w:w="720" w:type="dxa"/>
            <w:tcBorders>
              <w:top w:val="nil"/>
              <w:left w:val="nil"/>
              <w:bottom w:val="nil"/>
              <w:right w:val="nil"/>
            </w:tcBorders>
            <w:shd w:val="clear" w:color="auto" w:fill="auto"/>
            <w:tcMar>
              <w:left w:w="43" w:type="dxa"/>
              <w:right w:w="43" w:type="dxa"/>
            </w:tcMar>
            <w:vAlign w:val="center"/>
          </w:tcPr>
          <w:p w:rsidR="00D40958" w:rsidRDefault="00D40958" w:rsidP="00D40958">
            <w:pPr>
              <w:jc w:val="right"/>
              <w:rPr>
                <w:b/>
                <w:bCs/>
                <w:sz w:val="14"/>
                <w:szCs w:val="14"/>
              </w:rPr>
            </w:pPr>
            <w:r>
              <w:rPr>
                <w:b/>
                <w:bCs/>
                <w:sz w:val="14"/>
                <w:szCs w:val="14"/>
              </w:rPr>
              <w:t>103</w:t>
            </w:r>
          </w:p>
        </w:tc>
        <w:tc>
          <w:tcPr>
            <w:tcW w:w="810"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b/>
                <w:bCs/>
                <w:sz w:val="14"/>
                <w:szCs w:val="14"/>
              </w:rPr>
            </w:pPr>
            <w:r>
              <w:rPr>
                <w:b/>
                <w:bCs/>
                <w:sz w:val="14"/>
                <w:szCs w:val="14"/>
              </w:rPr>
              <w:t>52</w:t>
            </w:r>
          </w:p>
        </w:tc>
        <w:tc>
          <w:tcPr>
            <w:tcW w:w="810"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b/>
                <w:bCs/>
                <w:sz w:val="14"/>
                <w:szCs w:val="14"/>
              </w:rPr>
            </w:pPr>
            <w:r>
              <w:rPr>
                <w:b/>
                <w:bCs/>
                <w:sz w:val="14"/>
                <w:szCs w:val="14"/>
              </w:rPr>
              <w:t>21</w:t>
            </w:r>
          </w:p>
        </w:tc>
        <w:tc>
          <w:tcPr>
            <w:tcW w:w="720"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b/>
                <w:bCs/>
                <w:sz w:val="14"/>
                <w:szCs w:val="14"/>
              </w:rPr>
            </w:pPr>
            <w:r>
              <w:rPr>
                <w:b/>
                <w:bCs/>
                <w:sz w:val="14"/>
                <w:szCs w:val="14"/>
              </w:rPr>
              <w:t>23</w:t>
            </w:r>
          </w:p>
        </w:tc>
        <w:tc>
          <w:tcPr>
            <w:tcW w:w="810" w:type="dxa"/>
            <w:tcBorders>
              <w:top w:val="nil"/>
              <w:left w:val="nil"/>
              <w:bottom w:val="nil"/>
              <w:right w:val="nil"/>
            </w:tcBorders>
            <w:shd w:val="clear" w:color="auto" w:fill="auto"/>
            <w:noWrap/>
            <w:tcMar>
              <w:left w:w="43" w:type="dxa"/>
              <w:right w:w="43" w:type="dxa"/>
            </w:tcMar>
            <w:vAlign w:val="center"/>
          </w:tcPr>
          <w:p w:rsidR="00D40958" w:rsidRDefault="00D40958" w:rsidP="00D40958">
            <w:pPr>
              <w:jc w:val="right"/>
              <w:rPr>
                <w:b/>
                <w:bCs/>
                <w:sz w:val="14"/>
                <w:szCs w:val="14"/>
              </w:rPr>
            </w:pPr>
            <w:r>
              <w:rPr>
                <w:b/>
                <w:bCs/>
                <w:sz w:val="14"/>
                <w:szCs w:val="14"/>
              </w:rPr>
              <w:t>22</w:t>
            </w:r>
          </w:p>
        </w:tc>
      </w:tr>
      <w:tr w:rsidR="00D40958" w:rsidRPr="002D5FD9" w:rsidTr="00D4095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D40958" w:rsidRPr="002D5FD9" w:rsidRDefault="00D40958" w:rsidP="00B53B15">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i/>
                <w:iCs/>
                <w:sz w:val="14"/>
                <w:szCs w:val="14"/>
              </w:rPr>
            </w:pPr>
            <w:r>
              <w:rPr>
                <w:i/>
                <w:iCs/>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40958" w:rsidRDefault="00D40958" w:rsidP="00D40958">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i/>
                <w:iCs/>
                <w:sz w:val="14"/>
                <w:szCs w:val="14"/>
              </w:rPr>
            </w:pPr>
            <w:r>
              <w:rPr>
                <w:i/>
                <w:iCs/>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40958" w:rsidRDefault="00D40958" w:rsidP="00D40958">
            <w:pPr>
              <w:jc w:val="right"/>
              <w:rPr>
                <w:i/>
                <w:iCs/>
                <w:sz w:val="14"/>
                <w:szCs w:val="14"/>
              </w:rPr>
            </w:pPr>
            <w:r>
              <w:rPr>
                <w:i/>
                <w:iCs/>
                <w:sz w:val="14"/>
                <w:szCs w:val="14"/>
              </w:rPr>
              <w:t>-</w:t>
            </w:r>
          </w:p>
        </w:tc>
      </w:tr>
      <w:tr w:rsidR="00D40958" w:rsidRPr="002D5FD9" w:rsidTr="00D4095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D40958" w:rsidRPr="002D5FD9" w:rsidRDefault="00D40958" w:rsidP="00B53B15">
            <w:pPr>
              <w:jc w:val="left"/>
              <w:rPr>
                <w:b/>
                <w:bCs/>
                <w:szCs w:val="16"/>
              </w:rPr>
            </w:pPr>
            <w:r w:rsidRPr="002D5FD9">
              <w:rPr>
                <w:b/>
                <w:bCs/>
                <w:szCs w:val="16"/>
              </w:rPr>
              <w:t>Shares &amp; other equity</w:t>
            </w:r>
          </w:p>
        </w:tc>
        <w:tc>
          <w:tcPr>
            <w:tcW w:w="788"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b/>
                <w:bCs/>
                <w:sz w:val="14"/>
                <w:szCs w:val="14"/>
              </w:rPr>
            </w:pPr>
            <w:r>
              <w:rPr>
                <w:b/>
                <w:bCs/>
                <w:sz w:val="14"/>
                <w:szCs w:val="14"/>
              </w:rPr>
              <w:t>2,294,214</w:t>
            </w:r>
          </w:p>
        </w:tc>
        <w:tc>
          <w:tcPr>
            <w:tcW w:w="813"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b/>
                <w:bCs/>
                <w:sz w:val="14"/>
                <w:szCs w:val="14"/>
              </w:rPr>
            </w:pPr>
            <w:r>
              <w:rPr>
                <w:b/>
                <w:bCs/>
                <w:sz w:val="14"/>
                <w:szCs w:val="14"/>
              </w:rPr>
              <w:t>2,253,749</w:t>
            </w:r>
          </w:p>
        </w:tc>
        <w:tc>
          <w:tcPr>
            <w:tcW w:w="813"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b/>
                <w:bCs/>
                <w:sz w:val="14"/>
                <w:szCs w:val="14"/>
              </w:rPr>
            </w:pPr>
            <w:r>
              <w:rPr>
                <w:b/>
                <w:bCs/>
                <w:sz w:val="14"/>
                <w:szCs w:val="14"/>
              </w:rPr>
              <w:t>2,463,113</w:t>
            </w:r>
          </w:p>
        </w:tc>
        <w:tc>
          <w:tcPr>
            <w:tcW w:w="762"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b/>
                <w:bCs/>
                <w:sz w:val="14"/>
                <w:szCs w:val="14"/>
              </w:rPr>
            </w:pPr>
            <w:r>
              <w:rPr>
                <w:b/>
                <w:bCs/>
                <w:sz w:val="14"/>
                <w:szCs w:val="14"/>
              </w:rPr>
              <w:t>2,435,155</w:t>
            </w:r>
          </w:p>
        </w:tc>
        <w:tc>
          <w:tcPr>
            <w:tcW w:w="720" w:type="dxa"/>
            <w:tcBorders>
              <w:top w:val="nil"/>
              <w:left w:val="nil"/>
              <w:bottom w:val="nil"/>
              <w:right w:val="nil"/>
            </w:tcBorders>
            <w:shd w:val="clear" w:color="auto" w:fill="auto"/>
            <w:tcMar>
              <w:left w:w="43" w:type="dxa"/>
              <w:right w:w="43" w:type="dxa"/>
            </w:tcMar>
            <w:vAlign w:val="center"/>
          </w:tcPr>
          <w:p w:rsidR="00D40958" w:rsidRDefault="00D40958" w:rsidP="00D40958">
            <w:pPr>
              <w:jc w:val="right"/>
              <w:rPr>
                <w:b/>
                <w:bCs/>
                <w:sz w:val="14"/>
                <w:szCs w:val="14"/>
              </w:rPr>
            </w:pPr>
            <w:r>
              <w:rPr>
                <w:b/>
                <w:bCs/>
                <w:sz w:val="14"/>
                <w:szCs w:val="14"/>
              </w:rPr>
              <w:t>2,480,889</w:t>
            </w:r>
          </w:p>
        </w:tc>
        <w:tc>
          <w:tcPr>
            <w:tcW w:w="810"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b/>
                <w:bCs/>
                <w:sz w:val="14"/>
                <w:szCs w:val="14"/>
              </w:rPr>
            </w:pPr>
            <w:r>
              <w:rPr>
                <w:b/>
                <w:bCs/>
                <w:sz w:val="14"/>
                <w:szCs w:val="14"/>
              </w:rPr>
              <w:t>3,196,129</w:t>
            </w:r>
          </w:p>
        </w:tc>
        <w:tc>
          <w:tcPr>
            <w:tcW w:w="810"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b/>
                <w:bCs/>
                <w:sz w:val="14"/>
                <w:szCs w:val="14"/>
              </w:rPr>
            </w:pPr>
            <w:r>
              <w:rPr>
                <w:b/>
                <w:bCs/>
                <w:sz w:val="14"/>
                <w:szCs w:val="14"/>
              </w:rPr>
              <w:t>3,348,383</w:t>
            </w:r>
          </w:p>
        </w:tc>
        <w:tc>
          <w:tcPr>
            <w:tcW w:w="720"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b/>
                <w:bCs/>
                <w:sz w:val="14"/>
                <w:szCs w:val="14"/>
              </w:rPr>
            </w:pPr>
            <w:r>
              <w:rPr>
                <w:b/>
                <w:bCs/>
                <w:sz w:val="14"/>
                <w:szCs w:val="14"/>
              </w:rPr>
              <w:t>3,476,656</w:t>
            </w:r>
          </w:p>
        </w:tc>
        <w:tc>
          <w:tcPr>
            <w:tcW w:w="810" w:type="dxa"/>
            <w:tcBorders>
              <w:top w:val="nil"/>
              <w:left w:val="nil"/>
              <w:bottom w:val="nil"/>
              <w:right w:val="nil"/>
            </w:tcBorders>
            <w:shd w:val="clear" w:color="auto" w:fill="auto"/>
            <w:noWrap/>
            <w:tcMar>
              <w:left w:w="43" w:type="dxa"/>
              <w:right w:w="43" w:type="dxa"/>
            </w:tcMar>
            <w:vAlign w:val="center"/>
          </w:tcPr>
          <w:p w:rsidR="00D40958" w:rsidRDefault="00D40958" w:rsidP="00D40958">
            <w:pPr>
              <w:jc w:val="right"/>
              <w:rPr>
                <w:b/>
                <w:bCs/>
                <w:sz w:val="14"/>
                <w:szCs w:val="14"/>
              </w:rPr>
            </w:pPr>
            <w:r>
              <w:rPr>
                <w:b/>
                <w:bCs/>
                <w:sz w:val="14"/>
                <w:szCs w:val="14"/>
              </w:rPr>
              <w:t>3,595,411</w:t>
            </w:r>
          </w:p>
        </w:tc>
      </w:tr>
      <w:tr w:rsidR="00D40958" w:rsidRPr="002D5FD9" w:rsidTr="00D4095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D40958" w:rsidRPr="002D5FD9" w:rsidRDefault="00D40958" w:rsidP="00B53B15">
            <w:pPr>
              <w:jc w:val="left"/>
              <w:rPr>
                <w:b/>
                <w:bCs/>
                <w:szCs w:val="16"/>
              </w:rPr>
            </w:pPr>
            <w:r w:rsidRPr="002D5FD9">
              <w:rPr>
                <w:b/>
                <w:bCs/>
                <w:szCs w:val="16"/>
              </w:rPr>
              <w:t>Other items (net)</w:t>
            </w:r>
          </w:p>
        </w:tc>
        <w:tc>
          <w:tcPr>
            <w:tcW w:w="788"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b/>
                <w:bCs/>
                <w:sz w:val="14"/>
                <w:szCs w:val="14"/>
              </w:rPr>
            </w:pPr>
            <w:r>
              <w:rPr>
                <w:b/>
                <w:bCs/>
                <w:sz w:val="14"/>
                <w:szCs w:val="14"/>
              </w:rPr>
              <w:t>(163,513)</w:t>
            </w:r>
          </w:p>
        </w:tc>
        <w:tc>
          <w:tcPr>
            <w:tcW w:w="813"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b/>
                <w:bCs/>
                <w:sz w:val="14"/>
                <w:szCs w:val="14"/>
              </w:rPr>
            </w:pPr>
            <w:r>
              <w:rPr>
                <w:b/>
                <w:bCs/>
                <w:sz w:val="14"/>
                <w:szCs w:val="14"/>
              </w:rPr>
              <w:t>(162,778)</w:t>
            </w:r>
          </w:p>
        </w:tc>
        <w:tc>
          <w:tcPr>
            <w:tcW w:w="813"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b/>
                <w:bCs/>
                <w:sz w:val="14"/>
                <w:szCs w:val="14"/>
              </w:rPr>
            </w:pPr>
            <w:r>
              <w:rPr>
                <w:b/>
                <w:bCs/>
                <w:sz w:val="14"/>
                <w:szCs w:val="14"/>
              </w:rPr>
              <w:t>(37,576)</w:t>
            </w:r>
          </w:p>
        </w:tc>
        <w:tc>
          <w:tcPr>
            <w:tcW w:w="762"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b/>
                <w:bCs/>
                <w:sz w:val="14"/>
                <w:szCs w:val="14"/>
              </w:rPr>
            </w:pPr>
            <w:r>
              <w:rPr>
                <w:b/>
                <w:bCs/>
                <w:sz w:val="14"/>
                <w:szCs w:val="14"/>
              </w:rPr>
              <w:t>(210,255)</w:t>
            </w:r>
          </w:p>
        </w:tc>
        <w:tc>
          <w:tcPr>
            <w:tcW w:w="720" w:type="dxa"/>
            <w:tcBorders>
              <w:top w:val="nil"/>
              <w:left w:val="nil"/>
              <w:bottom w:val="nil"/>
              <w:right w:val="nil"/>
            </w:tcBorders>
            <w:shd w:val="clear" w:color="auto" w:fill="auto"/>
            <w:tcMar>
              <w:left w:w="43" w:type="dxa"/>
              <w:right w:w="43" w:type="dxa"/>
            </w:tcMar>
            <w:vAlign w:val="center"/>
          </w:tcPr>
          <w:p w:rsidR="00D40958" w:rsidRDefault="00D40958" w:rsidP="00D40958">
            <w:pPr>
              <w:jc w:val="right"/>
              <w:rPr>
                <w:b/>
                <w:bCs/>
                <w:sz w:val="14"/>
                <w:szCs w:val="14"/>
              </w:rPr>
            </w:pPr>
            <w:r>
              <w:rPr>
                <w:b/>
                <w:bCs/>
                <w:sz w:val="14"/>
                <w:szCs w:val="14"/>
              </w:rPr>
              <w:t>(107,381)</w:t>
            </w:r>
          </w:p>
        </w:tc>
        <w:tc>
          <w:tcPr>
            <w:tcW w:w="810"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b/>
                <w:bCs/>
                <w:sz w:val="14"/>
                <w:szCs w:val="14"/>
              </w:rPr>
            </w:pPr>
            <w:r>
              <w:rPr>
                <w:b/>
                <w:bCs/>
                <w:sz w:val="14"/>
                <w:szCs w:val="14"/>
              </w:rPr>
              <w:t>(166,791)</w:t>
            </w:r>
          </w:p>
        </w:tc>
        <w:tc>
          <w:tcPr>
            <w:tcW w:w="810"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b/>
                <w:bCs/>
                <w:sz w:val="14"/>
                <w:szCs w:val="14"/>
              </w:rPr>
            </w:pPr>
            <w:r>
              <w:rPr>
                <w:b/>
                <w:bCs/>
                <w:sz w:val="14"/>
                <w:szCs w:val="14"/>
              </w:rPr>
              <w:t>(417,412)</w:t>
            </w:r>
          </w:p>
        </w:tc>
        <w:tc>
          <w:tcPr>
            <w:tcW w:w="720"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b/>
                <w:bCs/>
                <w:sz w:val="14"/>
                <w:szCs w:val="14"/>
              </w:rPr>
            </w:pPr>
            <w:r>
              <w:rPr>
                <w:b/>
                <w:bCs/>
                <w:sz w:val="14"/>
                <w:szCs w:val="14"/>
              </w:rPr>
              <w:t>(335,508)</w:t>
            </w:r>
          </w:p>
        </w:tc>
        <w:tc>
          <w:tcPr>
            <w:tcW w:w="810" w:type="dxa"/>
            <w:tcBorders>
              <w:top w:val="nil"/>
              <w:left w:val="nil"/>
              <w:bottom w:val="nil"/>
              <w:right w:val="nil"/>
            </w:tcBorders>
            <w:shd w:val="clear" w:color="auto" w:fill="auto"/>
            <w:noWrap/>
            <w:tcMar>
              <w:left w:w="43" w:type="dxa"/>
              <w:right w:w="43" w:type="dxa"/>
            </w:tcMar>
            <w:vAlign w:val="center"/>
          </w:tcPr>
          <w:p w:rsidR="00D40958" w:rsidRDefault="00D40958" w:rsidP="00D40958">
            <w:pPr>
              <w:jc w:val="right"/>
              <w:rPr>
                <w:b/>
                <w:bCs/>
                <w:sz w:val="14"/>
                <w:szCs w:val="14"/>
              </w:rPr>
            </w:pPr>
            <w:r>
              <w:rPr>
                <w:b/>
                <w:bCs/>
                <w:sz w:val="14"/>
                <w:szCs w:val="14"/>
              </w:rPr>
              <w:t>(378,884)</w:t>
            </w:r>
          </w:p>
        </w:tc>
      </w:tr>
      <w:tr w:rsidR="00D40958" w:rsidRPr="002D5FD9" w:rsidTr="00D4095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D40958" w:rsidRPr="002D5FD9" w:rsidRDefault="00D40958" w:rsidP="00B53B15">
            <w:pPr>
              <w:ind w:firstLineChars="100" w:firstLine="160"/>
              <w:jc w:val="left"/>
              <w:rPr>
                <w:szCs w:val="16"/>
              </w:rPr>
            </w:pPr>
            <w:r w:rsidRPr="002D5FD9">
              <w:rPr>
                <w:szCs w:val="16"/>
              </w:rPr>
              <w:t>Other liabilities (includes central bank float)</w:t>
            </w:r>
          </w:p>
        </w:tc>
        <w:tc>
          <w:tcPr>
            <w:tcW w:w="788"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sz w:val="14"/>
                <w:szCs w:val="14"/>
              </w:rPr>
            </w:pPr>
            <w:r>
              <w:rPr>
                <w:sz w:val="14"/>
                <w:szCs w:val="14"/>
              </w:rPr>
              <w:t>1,505,755</w:t>
            </w:r>
          </w:p>
        </w:tc>
        <w:tc>
          <w:tcPr>
            <w:tcW w:w="813"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sz w:val="14"/>
                <w:szCs w:val="14"/>
              </w:rPr>
            </w:pPr>
            <w:r>
              <w:rPr>
                <w:sz w:val="14"/>
                <w:szCs w:val="14"/>
              </w:rPr>
              <w:t>1,614,791</w:t>
            </w:r>
          </w:p>
        </w:tc>
        <w:tc>
          <w:tcPr>
            <w:tcW w:w="813"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sz w:val="14"/>
                <w:szCs w:val="14"/>
              </w:rPr>
            </w:pPr>
            <w:r>
              <w:rPr>
                <w:sz w:val="14"/>
                <w:szCs w:val="14"/>
              </w:rPr>
              <w:t>2,136,426</w:t>
            </w:r>
          </w:p>
        </w:tc>
        <w:tc>
          <w:tcPr>
            <w:tcW w:w="762"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sz w:val="14"/>
                <w:szCs w:val="14"/>
              </w:rPr>
            </w:pPr>
            <w:r>
              <w:rPr>
                <w:sz w:val="14"/>
                <w:szCs w:val="14"/>
              </w:rPr>
              <w:t>1,653,980</w:t>
            </w:r>
          </w:p>
        </w:tc>
        <w:tc>
          <w:tcPr>
            <w:tcW w:w="720" w:type="dxa"/>
            <w:tcBorders>
              <w:top w:val="nil"/>
              <w:left w:val="nil"/>
              <w:bottom w:val="nil"/>
              <w:right w:val="nil"/>
            </w:tcBorders>
            <w:shd w:val="clear" w:color="auto" w:fill="auto"/>
            <w:tcMar>
              <w:left w:w="43" w:type="dxa"/>
              <w:right w:w="43" w:type="dxa"/>
            </w:tcMar>
            <w:vAlign w:val="center"/>
          </w:tcPr>
          <w:p w:rsidR="00D40958" w:rsidRDefault="00D40958" w:rsidP="00D40958">
            <w:pPr>
              <w:jc w:val="right"/>
              <w:rPr>
                <w:sz w:val="14"/>
                <w:szCs w:val="14"/>
              </w:rPr>
            </w:pPr>
            <w:r>
              <w:rPr>
                <w:sz w:val="14"/>
                <w:szCs w:val="14"/>
              </w:rPr>
              <w:t>1,819,842</w:t>
            </w:r>
          </w:p>
        </w:tc>
        <w:tc>
          <w:tcPr>
            <w:tcW w:w="810"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sz w:val="14"/>
                <w:szCs w:val="14"/>
              </w:rPr>
            </w:pPr>
            <w:r>
              <w:rPr>
                <w:sz w:val="14"/>
                <w:szCs w:val="14"/>
              </w:rPr>
              <w:t>2,105,250</w:t>
            </w:r>
          </w:p>
        </w:tc>
        <w:tc>
          <w:tcPr>
            <w:tcW w:w="810"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sz w:val="14"/>
                <w:szCs w:val="14"/>
              </w:rPr>
            </w:pPr>
            <w:r>
              <w:rPr>
                <w:sz w:val="14"/>
                <w:szCs w:val="14"/>
              </w:rPr>
              <w:t>2,157,469</w:t>
            </w:r>
          </w:p>
        </w:tc>
        <w:tc>
          <w:tcPr>
            <w:tcW w:w="720"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sz w:val="14"/>
                <w:szCs w:val="14"/>
              </w:rPr>
            </w:pPr>
            <w:r>
              <w:rPr>
                <w:sz w:val="14"/>
                <w:szCs w:val="14"/>
              </w:rPr>
              <w:t>2,237,424</w:t>
            </w:r>
          </w:p>
        </w:tc>
        <w:tc>
          <w:tcPr>
            <w:tcW w:w="810" w:type="dxa"/>
            <w:tcBorders>
              <w:top w:val="nil"/>
              <w:left w:val="nil"/>
              <w:bottom w:val="nil"/>
              <w:right w:val="nil"/>
            </w:tcBorders>
            <w:shd w:val="clear" w:color="auto" w:fill="auto"/>
            <w:noWrap/>
            <w:tcMar>
              <w:left w:w="43" w:type="dxa"/>
              <w:right w:w="43" w:type="dxa"/>
            </w:tcMar>
            <w:vAlign w:val="center"/>
          </w:tcPr>
          <w:p w:rsidR="00D40958" w:rsidRDefault="00D40958" w:rsidP="00D40958">
            <w:pPr>
              <w:jc w:val="right"/>
              <w:rPr>
                <w:sz w:val="14"/>
                <w:szCs w:val="14"/>
              </w:rPr>
            </w:pPr>
            <w:r>
              <w:rPr>
                <w:sz w:val="14"/>
                <w:szCs w:val="14"/>
              </w:rPr>
              <w:t>2,202,563</w:t>
            </w:r>
          </w:p>
        </w:tc>
      </w:tr>
      <w:tr w:rsidR="00D40958" w:rsidRPr="002D5FD9" w:rsidTr="00D4095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D40958" w:rsidRPr="002D5FD9" w:rsidRDefault="00D40958" w:rsidP="00B53B15">
            <w:pPr>
              <w:ind w:firstLineChars="100" w:firstLine="160"/>
              <w:jc w:val="left"/>
              <w:rPr>
                <w:szCs w:val="16"/>
              </w:rPr>
            </w:pPr>
            <w:r w:rsidRPr="002D5FD9">
              <w:rPr>
                <w:szCs w:val="16"/>
              </w:rPr>
              <w:t>less: Other assets</w:t>
            </w:r>
          </w:p>
        </w:tc>
        <w:tc>
          <w:tcPr>
            <w:tcW w:w="788"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sz w:val="14"/>
                <w:szCs w:val="14"/>
              </w:rPr>
            </w:pPr>
            <w:r>
              <w:rPr>
                <w:sz w:val="14"/>
                <w:szCs w:val="14"/>
              </w:rPr>
              <w:t>1,449,431</w:t>
            </w:r>
          </w:p>
        </w:tc>
        <w:tc>
          <w:tcPr>
            <w:tcW w:w="813"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sz w:val="14"/>
                <w:szCs w:val="14"/>
              </w:rPr>
            </w:pPr>
            <w:r>
              <w:rPr>
                <w:sz w:val="14"/>
                <w:szCs w:val="14"/>
              </w:rPr>
              <w:t>1,614,406</w:t>
            </w:r>
          </w:p>
        </w:tc>
        <w:tc>
          <w:tcPr>
            <w:tcW w:w="813"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sz w:val="14"/>
                <w:szCs w:val="14"/>
              </w:rPr>
            </w:pPr>
            <w:r>
              <w:rPr>
                <w:sz w:val="14"/>
                <w:szCs w:val="14"/>
              </w:rPr>
              <w:t>1,871,240</w:t>
            </w:r>
          </w:p>
        </w:tc>
        <w:tc>
          <w:tcPr>
            <w:tcW w:w="762"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sz w:val="14"/>
                <w:szCs w:val="14"/>
              </w:rPr>
            </w:pPr>
            <w:r>
              <w:rPr>
                <w:sz w:val="14"/>
                <w:szCs w:val="14"/>
              </w:rPr>
              <w:t>1,771,563</w:t>
            </w:r>
          </w:p>
        </w:tc>
        <w:tc>
          <w:tcPr>
            <w:tcW w:w="720" w:type="dxa"/>
            <w:tcBorders>
              <w:top w:val="nil"/>
              <w:left w:val="nil"/>
              <w:bottom w:val="nil"/>
              <w:right w:val="nil"/>
            </w:tcBorders>
            <w:shd w:val="clear" w:color="auto" w:fill="auto"/>
            <w:tcMar>
              <w:left w:w="43" w:type="dxa"/>
              <w:right w:w="43" w:type="dxa"/>
            </w:tcMar>
            <w:vAlign w:val="center"/>
          </w:tcPr>
          <w:p w:rsidR="00D40958" w:rsidRDefault="00D40958" w:rsidP="00D40958">
            <w:pPr>
              <w:jc w:val="right"/>
              <w:rPr>
                <w:sz w:val="14"/>
                <w:szCs w:val="14"/>
              </w:rPr>
            </w:pPr>
            <w:r>
              <w:rPr>
                <w:sz w:val="14"/>
                <w:szCs w:val="14"/>
              </w:rPr>
              <w:t>1,873,438</w:t>
            </w:r>
          </w:p>
        </w:tc>
        <w:tc>
          <w:tcPr>
            <w:tcW w:w="810"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sz w:val="14"/>
                <w:szCs w:val="14"/>
              </w:rPr>
            </w:pPr>
            <w:r>
              <w:rPr>
                <w:sz w:val="14"/>
                <w:szCs w:val="14"/>
              </w:rPr>
              <w:t>2,096,351</w:t>
            </w:r>
          </w:p>
        </w:tc>
        <w:tc>
          <w:tcPr>
            <w:tcW w:w="810"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sz w:val="14"/>
                <w:szCs w:val="14"/>
              </w:rPr>
            </w:pPr>
            <w:r>
              <w:rPr>
                <w:sz w:val="14"/>
                <w:szCs w:val="14"/>
              </w:rPr>
              <w:t>2,363,394</w:t>
            </w:r>
          </w:p>
        </w:tc>
        <w:tc>
          <w:tcPr>
            <w:tcW w:w="720"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sz w:val="14"/>
                <w:szCs w:val="14"/>
              </w:rPr>
            </w:pPr>
            <w:r>
              <w:rPr>
                <w:sz w:val="14"/>
                <w:szCs w:val="14"/>
              </w:rPr>
              <w:t>2,342,242</w:t>
            </w:r>
          </w:p>
        </w:tc>
        <w:tc>
          <w:tcPr>
            <w:tcW w:w="810" w:type="dxa"/>
            <w:tcBorders>
              <w:top w:val="nil"/>
              <w:left w:val="nil"/>
              <w:bottom w:val="nil"/>
              <w:right w:val="nil"/>
            </w:tcBorders>
            <w:shd w:val="clear" w:color="auto" w:fill="auto"/>
            <w:noWrap/>
            <w:tcMar>
              <w:left w:w="43" w:type="dxa"/>
              <w:right w:w="43" w:type="dxa"/>
            </w:tcMar>
            <w:vAlign w:val="center"/>
          </w:tcPr>
          <w:p w:rsidR="00D40958" w:rsidRDefault="00D40958" w:rsidP="00D40958">
            <w:pPr>
              <w:jc w:val="right"/>
              <w:rPr>
                <w:sz w:val="14"/>
                <w:szCs w:val="14"/>
              </w:rPr>
            </w:pPr>
            <w:r>
              <w:rPr>
                <w:sz w:val="14"/>
                <w:szCs w:val="14"/>
              </w:rPr>
              <w:t>2,399,816</w:t>
            </w:r>
          </w:p>
        </w:tc>
      </w:tr>
      <w:tr w:rsidR="00D40958" w:rsidRPr="002D5FD9" w:rsidTr="00D4095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D40958" w:rsidRPr="002D5FD9" w:rsidRDefault="00D40958" w:rsidP="00B53B15">
            <w:pPr>
              <w:ind w:firstLineChars="100" w:firstLine="160"/>
              <w:jc w:val="left"/>
              <w:rPr>
                <w:szCs w:val="16"/>
              </w:rPr>
            </w:pPr>
            <w:r w:rsidRPr="002D5FD9">
              <w:rPr>
                <w:szCs w:val="16"/>
              </w:rPr>
              <w:t>plus: Consolidation adjustment</w:t>
            </w:r>
          </w:p>
        </w:tc>
        <w:tc>
          <w:tcPr>
            <w:tcW w:w="788"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sz w:val="14"/>
                <w:szCs w:val="14"/>
              </w:rPr>
            </w:pPr>
            <w:r>
              <w:rPr>
                <w:sz w:val="14"/>
                <w:szCs w:val="14"/>
              </w:rPr>
              <w:t>(219,837)</w:t>
            </w:r>
          </w:p>
        </w:tc>
        <w:tc>
          <w:tcPr>
            <w:tcW w:w="813"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sz w:val="14"/>
                <w:szCs w:val="14"/>
              </w:rPr>
            </w:pPr>
            <w:r>
              <w:rPr>
                <w:sz w:val="14"/>
                <w:szCs w:val="14"/>
              </w:rPr>
              <w:t>(163,162)</w:t>
            </w:r>
          </w:p>
        </w:tc>
        <w:tc>
          <w:tcPr>
            <w:tcW w:w="813"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sz w:val="14"/>
                <w:szCs w:val="14"/>
              </w:rPr>
            </w:pPr>
            <w:r>
              <w:rPr>
                <w:sz w:val="14"/>
                <w:szCs w:val="14"/>
              </w:rPr>
              <w:t>(302,762)</w:t>
            </w:r>
          </w:p>
        </w:tc>
        <w:tc>
          <w:tcPr>
            <w:tcW w:w="762"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sz w:val="14"/>
                <w:szCs w:val="14"/>
              </w:rPr>
            </w:pPr>
            <w:r>
              <w:rPr>
                <w:sz w:val="14"/>
                <w:szCs w:val="14"/>
              </w:rPr>
              <w:t>(92,672)</w:t>
            </w:r>
          </w:p>
        </w:tc>
        <w:tc>
          <w:tcPr>
            <w:tcW w:w="720" w:type="dxa"/>
            <w:tcBorders>
              <w:top w:val="nil"/>
              <w:left w:val="nil"/>
              <w:bottom w:val="nil"/>
              <w:right w:val="nil"/>
            </w:tcBorders>
            <w:shd w:val="clear" w:color="auto" w:fill="auto"/>
            <w:tcMar>
              <w:left w:w="43" w:type="dxa"/>
              <w:right w:w="43" w:type="dxa"/>
            </w:tcMar>
            <w:vAlign w:val="center"/>
          </w:tcPr>
          <w:p w:rsidR="00D40958" w:rsidRDefault="00D40958" w:rsidP="00D40958">
            <w:pPr>
              <w:jc w:val="right"/>
              <w:rPr>
                <w:sz w:val="14"/>
                <w:szCs w:val="14"/>
              </w:rPr>
            </w:pPr>
            <w:r>
              <w:rPr>
                <w:sz w:val="14"/>
                <w:szCs w:val="14"/>
              </w:rPr>
              <w:t>(53,785)</w:t>
            </w:r>
          </w:p>
        </w:tc>
        <w:tc>
          <w:tcPr>
            <w:tcW w:w="810" w:type="dxa"/>
            <w:tcBorders>
              <w:top w:val="nil"/>
              <w:left w:val="nil"/>
              <w:bottom w:val="nil"/>
              <w:right w:val="nil"/>
            </w:tcBorders>
            <w:shd w:val="clear" w:color="auto" w:fill="auto"/>
            <w:tcMar>
              <w:left w:w="43" w:type="dxa"/>
              <w:right w:w="43" w:type="dxa"/>
            </w:tcMar>
            <w:vAlign w:val="center"/>
            <w:hideMark/>
          </w:tcPr>
          <w:p w:rsidR="00D40958" w:rsidRDefault="00D40958" w:rsidP="00B53B15">
            <w:pPr>
              <w:jc w:val="right"/>
              <w:rPr>
                <w:sz w:val="14"/>
                <w:szCs w:val="14"/>
              </w:rPr>
            </w:pPr>
            <w:r>
              <w:rPr>
                <w:sz w:val="14"/>
                <w:szCs w:val="14"/>
              </w:rPr>
              <w:t>(175,690)</w:t>
            </w:r>
          </w:p>
        </w:tc>
        <w:tc>
          <w:tcPr>
            <w:tcW w:w="810"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sz w:val="14"/>
                <w:szCs w:val="14"/>
              </w:rPr>
            </w:pPr>
            <w:r>
              <w:rPr>
                <w:sz w:val="14"/>
                <w:szCs w:val="14"/>
              </w:rPr>
              <w:t>(211,486)</w:t>
            </w:r>
          </w:p>
        </w:tc>
        <w:tc>
          <w:tcPr>
            <w:tcW w:w="720" w:type="dxa"/>
            <w:tcBorders>
              <w:top w:val="nil"/>
              <w:left w:val="nil"/>
              <w:bottom w:val="nil"/>
              <w:right w:val="nil"/>
            </w:tcBorders>
            <w:shd w:val="clear" w:color="auto" w:fill="auto"/>
            <w:tcMar>
              <w:left w:w="43" w:type="dxa"/>
              <w:right w:w="43" w:type="dxa"/>
            </w:tcMar>
            <w:vAlign w:val="center"/>
          </w:tcPr>
          <w:p w:rsidR="00D40958" w:rsidRDefault="00D40958" w:rsidP="00B53B15">
            <w:pPr>
              <w:jc w:val="right"/>
              <w:rPr>
                <w:sz w:val="14"/>
                <w:szCs w:val="14"/>
              </w:rPr>
            </w:pPr>
            <w:r>
              <w:rPr>
                <w:sz w:val="14"/>
                <w:szCs w:val="14"/>
              </w:rPr>
              <w:t>(230,690)</w:t>
            </w:r>
          </w:p>
        </w:tc>
        <w:tc>
          <w:tcPr>
            <w:tcW w:w="810" w:type="dxa"/>
            <w:tcBorders>
              <w:top w:val="nil"/>
              <w:left w:val="nil"/>
              <w:bottom w:val="nil"/>
              <w:right w:val="nil"/>
            </w:tcBorders>
            <w:shd w:val="clear" w:color="auto" w:fill="auto"/>
            <w:noWrap/>
            <w:tcMar>
              <w:left w:w="43" w:type="dxa"/>
              <w:right w:w="43" w:type="dxa"/>
            </w:tcMar>
            <w:vAlign w:val="center"/>
          </w:tcPr>
          <w:p w:rsidR="00D40958" w:rsidRDefault="00D40958" w:rsidP="00D40958">
            <w:pPr>
              <w:jc w:val="right"/>
              <w:rPr>
                <w:sz w:val="14"/>
                <w:szCs w:val="14"/>
              </w:rPr>
            </w:pPr>
            <w:r>
              <w:rPr>
                <w:sz w:val="14"/>
                <w:szCs w:val="14"/>
              </w:rPr>
              <w:t>(181,631)</w:t>
            </w:r>
          </w:p>
        </w:tc>
      </w:tr>
      <w:tr w:rsidR="00B53B15" w:rsidRPr="002D5FD9" w:rsidTr="00D40958">
        <w:trPr>
          <w:trHeight w:val="1698"/>
        </w:trPr>
        <w:tc>
          <w:tcPr>
            <w:tcW w:w="10188" w:type="dxa"/>
            <w:gridSpan w:val="10"/>
            <w:tcBorders>
              <w:top w:val="single" w:sz="12" w:space="0" w:color="auto"/>
              <w:left w:val="nil"/>
              <w:bottom w:val="nil"/>
              <w:right w:val="nil"/>
            </w:tcBorders>
            <w:shd w:val="clear" w:color="auto" w:fill="auto"/>
            <w:vAlign w:val="center"/>
            <w:hideMark/>
          </w:tcPr>
          <w:p w:rsidR="00B53B15" w:rsidRDefault="00B53B15" w:rsidP="00B53B15">
            <w:pPr>
              <w:ind w:left="360" w:hanging="360"/>
              <w:jc w:val="right"/>
              <w:rPr>
                <w:szCs w:val="18"/>
              </w:rPr>
            </w:pPr>
            <w:r>
              <w:rPr>
                <w:sz w:val="14"/>
                <w:szCs w:val="14"/>
              </w:rPr>
              <w:t>Source: Statistics &amp; Data Warehouse Department SBP</w:t>
            </w:r>
          </w:p>
          <w:p w:rsidR="00B53B15" w:rsidRPr="00916320" w:rsidRDefault="00B53B15" w:rsidP="00B53B15">
            <w:pPr>
              <w:ind w:left="360" w:hanging="360"/>
              <w:jc w:val="left"/>
              <w:rPr>
                <w:rFonts w:asciiTheme="majorBidi" w:hAnsiTheme="majorBidi" w:cstheme="majorBidi"/>
                <w:szCs w:val="18"/>
              </w:rPr>
            </w:pPr>
            <w:r w:rsidRPr="00916320">
              <w:rPr>
                <w:szCs w:val="18"/>
              </w:rPr>
              <w:t xml:space="preserve">Note: </w:t>
            </w:r>
          </w:p>
          <w:p w:rsidR="00B53B15" w:rsidRPr="00916320" w:rsidRDefault="00B53B15" w:rsidP="00B53B15">
            <w:pPr>
              <w:pStyle w:val="ListParagraph"/>
              <w:numPr>
                <w:ilvl w:val="0"/>
                <w:numId w:val="15"/>
              </w:numPr>
              <w:rPr>
                <w:rFonts w:asciiTheme="majorBidi" w:hAnsiTheme="majorBidi" w:cstheme="majorBidi"/>
                <w:sz w:val="14"/>
                <w:szCs w:val="14"/>
              </w:rPr>
            </w:pPr>
            <w:r w:rsidRPr="00916320">
              <w:rPr>
                <w:rFonts w:asciiTheme="majorBidi" w:hAnsiTheme="majorBidi" w:cstheme="majorBidi"/>
                <w:sz w:val="14"/>
                <w:szCs w:val="14"/>
              </w:rPr>
              <w:t xml:space="preserve"> Depository Corporations (DCs) include the data of SBP, Banks, DFIs, MFBs, Deposit Accepting </w:t>
            </w:r>
            <w:proofErr w:type="spellStart"/>
            <w:r w:rsidRPr="00916320">
              <w:rPr>
                <w:rFonts w:asciiTheme="majorBidi" w:hAnsiTheme="majorBidi" w:cstheme="majorBidi"/>
                <w:sz w:val="14"/>
                <w:szCs w:val="14"/>
              </w:rPr>
              <w:t>Non Bank</w:t>
            </w:r>
            <w:proofErr w:type="spellEnd"/>
            <w:r w:rsidRPr="00916320">
              <w:rPr>
                <w:rFonts w:asciiTheme="majorBidi" w:hAnsiTheme="majorBidi" w:cstheme="majorBidi"/>
                <w:sz w:val="14"/>
                <w:szCs w:val="14"/>
              </w:rPr>
              <w:t xml:space="preserve"> Financial Companies and Money Market Mutual Funds (MMMFs). The scope of DCs survey has been enhanced with the inclusion of MMMFs with effect from April 2017. The archive of the DCs including MMMFs has been prepared from July 2012. Therefore, the estimates are not comparable with Analytical Accounts of Banking Sector (up to June 2008 prepared under money &amp; banking guide and up to June 2012 .prepared under MFSM) and monetary aggregates of weekly monetary survey based on data of SBP and Scheduled Banks. Methodological changes are given at the following links: </w:t>
            </w:r>
            <w:hyperlink r:id="rId13" w:history="1">
              <w:r w:rsidRPr="00916320">
                <w:rPr>
                  <w:rStyle w:val="Hyperlink"/>
                  <w:rFonts w:asciiTheme="majorBidi" w:hAnsiTheme="majorBidi" w:cstheme="majorBidi"/>
                  <w:sz w:val="14"/>
                  <w:szCs w:val="14"/>
                </w:rPr>
                <w:t>http://www.sbp.org.pk/departments/stats/ntb.htm</w:t>
              </w:r>
            </w:hyperlink>
          </w:p>
          <w:p w:rsidR="00B53B15" w:rsidRPr="00916320" w:rsidRDefault="00B53B15" w:rsidP="00B53B15">
            <w:pPr>
              <w:pStyle w:val="ListParagraph"/>
              <w:numPr>
                <w:ilvl w:val="0"/>
                <w:numId w:val="15"/>
              </w:numPr>
              <w:rPr>
                <w:rFonts w:asciiTheme="majorBidi" w:hAnsiTheme="majorBidi" w:cstheme="majorBidi"/>
                <w:sz w:val="14"/>
                <w:szCs w:val="14"/>
              </w:rPr>
            </w:pPr>
            <w:hyperlink r:id="rId14" w:history="1">
              <w:r w:rsidRPr="00916320">
                <w:rPr>
                  <w:rFonts w:asciiTheme="majorBidi" w:hAnsiTheme="majorBidi" w:cstheme="majorBidi"/>
                  <w:sz w:val="14"/>
                  <w:szCs w:val="14"/>
                </w:rPr>
                <w:t>Islamic Financings, Adavances (against Murabaha etc) and Other related items previously reported under Other Assets has been reclassified as domestic claims / credit  from June 2014. Details of reclassifications/revisions are available in revision study on SBP website at :</w:t>
              </w:r>
            </w:hyperlink>
            <w:r w:rsidRPr="00916320">
              <w:rPr>
                <w:rFonts w:asciiTheme="majorBidi" w:hAnsiTheme="majorBidi" w:cstheme="majorBidi"/>
                <w:sz w:val="14"/>
                <w:szCs w:val="14"/>
              </w:rPr>
              <w:t xml:space="preserve"> </w:t>
            </w:r>
            <w:hyperlink r:id="rId15" w:history="1">
              <w:r w:rsidRPr="00916320">
                <w:rPr>
                  <w:rFonts w:asciiTheme="majorBidi" w:hAnsiTheme="majorBidi" w:cstheme="majorBidi"/>
                  <w:color w:val="000000"/>
                  <w:sz w:val="14"/>
                  <w:szCs w:val="14"/>
                </w:rPr>
                <w:t>www.sbp.org.pk/ecodata/Revision_Monetary_Stats.pdf</w:t>
              </w:r>
            </w:hyperlink>
          </w:p>
          <w:p w:rsidR="00B53B15" w:rsidRDefault="00B53B15" w:rsidP="00B53B15">
            <w:pPr>
              <w:pStyle w:val="ListParagraph"/>
              <w:numPr>
                <w:ilvl w:val="0"/>
                <w:numId w:val="15"/>
              </w:numPr>
              <w:rPr>
                <w:rFonts w:asciiTheme="majorBidi" w:hAnsiTheme="majorBidi" w:cstheme="majorBidi"/>
                <w:sz w:val="14"/>
                <w:szCs w:val="14"/>
              </w:rPr>
            </w:pPr>
            <w:r w:rsidRPr="007A445B">
              <w:rPr>
                <w:rFonts w:asciiTheme="majorBidi" w:hAnsiTheme="majorBidi" w:cstheme="majorBidi"/>
                <w:sz w:val="14"/>
                <w:szCs w:val="14"/>
              </w:rPr>
              <w:t>From July, 2019 data on Central and Provincial Government deposits with scheduled banks have been revised. This revision is due to reclassification of some of the PSEs, which were previously reported under Government deposits. The coverage of PSEs has been increased.</w:t>
            </w:r>
          </w:p>
          <w:p w:rsidR="00B53B15" w:rsidRPr="007A445B" w:rsidRDefault="00B53B15" w:rsidP="00B53B15">
            <w:pPr>
              <w:pStyle w:val="ListParagraph"/>
              <w:ind w:left="360"/>
              <w:rPr>
                <w:rFonts w:asciiTheme="majorBidi" w:hAnsiTheme="majorBidi" w:cstheme="majorBidi"/>
                <w:sz w:val="14"/>
                <w:szCs w:val="14"/>
              </w:rPr>
            </w:pPr>
            <w:r w:rsidRPr="007A445B">
              <w:rPr>
                <w:rFonts w:asciiTheme="majorBidi" w:hAnsiTheme="majorBidi" w:cstheme="majorBidi"/>
                <w:sz w:val="14"/>
                <w:szCs w:val="14"/>
              </w:rPr>
              <w:t xml:space="preserve">Archive Link:  </w:t>
            </w:r>
            <w:hyperlink r:id="rId16" w:history="1">
              <w:r w:rsidRPr="007A445B">
                <w:rPr>
                  <w:rStyle w:val="Hyperlink"/>
                  <w:rFonts w:asciiTheme="majorBidi" w:hAnsiTheme="majorBidi" w:cstheme="majorBidi"/>
                  <w:sz w:val="14"/>
                  <w:szCs w:val="14"/>
                </w:rPr>
                <w:t>http://www.sbp.org.pk/ecodata/DepositoryArch.xls</w:t>
              </w:r>
            </w:hyperlink>
          </w:p>
        </w:tc>
      </w:tr>
    </w:tbl>
    <w:p w:rsidR="00F46CD6" w:rsidRDefault="00F46CD6" w:rsidP="00F46CD6">
      <w:pPr>
        <w:jc w:val="left"/>
        <w:rPr>
          <w:color w:val="auto"/>
        </w:rPr>
      </w:pPr>
    </w:p>
    <w:p w:rsidR="00916320" w:rsidRPr="00D5469A" w:rsidRDefault="00916320" w:rsidP="0069571C">
      <w:pPr>
        <w:pStyle w:val="Footer"/>
        <w:tabs>
          <w:tab w:val="clear" w:pos="4320"/>
          <w:tab w:val="clear" w:pos="8640"/>
        </w:tabs>
        <w:jc w:val="both"/>
        <w:rPr>
          <w:color w:val="auto"/>
          <w:sz w:val="24"/>
        </w:rPr>
      </w:pPr>
    </w:p>
    <w:tbl>
      <w:tblPr>
        <w:tblW w:w="10497" w:type="dxa"/>
        <w:jc w:val="center"/>
        <w:tblLayout w:type="fixed"/>
        <w:tblLook w:val="04A0" w:firstRow="1" w:lastRow="0" w:firstColumn="1" w:lastColumn="0" w:noHBand="0" w:noVBand="1"/>
      </w:tblPr>
      <w:tblGrid>
        <w:gridCol w:w="236"/>
        <w:gridCol w:w="3105"/>
        <w:gridCol w:w="847"/>
        <w:gridCol w:w="811"/>
        <w:gridCol w:w="741"/>
        <w:gridCol w:w="756"/>
        <w:gridCol w:w="810"/>
        <w:gridCol w:w="761"/>
        <w:gridCol w:w="859"/>
        <w:gridCol w:w="810"/>
        <w:gridCol w:w="761"/>
      </w:tblGrid>
      <w:tr w:rsidR="009B6E8A" w:rsidRPr="009B6E8A" w:rsidTr="008125E1">
        <w:trPr>
          <w:trHeight w:val="360"/>
          <w:jc w:val="center"/>
        </w:trPr>
        <w:tc>
          <w:tcPr>
            <w:tcW w:w="10497" w:type="dxa"/>
            <w:gridSpan w:val="11"/>
            <w:tcBorders>
              <w:top w:val="nil"/>
              <w:left w:val="nil"/>
              <w:bottom w:val="nil"/>
              <w:right w:val="nil"/>
            </w:tcBorders>
            <w:shd w:val="clear" w:color="auto" w:fill="auto"/>
            <w:noWrap/>
            <w:vAlign w:val="bottom"/>
            <w:hideMark/>
          </w:tcPr>
          <w:p w:rsidR="009B6E8A" w:rsidRPr="009B6E8A" w:rsidRDefault="009B6E8A" w:rsidP="009B6E8A">
            <w:pPr>
              <w:rPr>
                <w:b/>
                <w:bCs/>
                <w:color w:val="auto"/>
                <w:sz w:val="28"/>
                <w:szCs w:val="28"/>
              </w:rPr>
            </w:pPr>
            <w:r w:rsidRPr="009B6E8A">
              <w:rPr>
                <w:b/>
                <w:bCs/>
                <w:color w:val="auto"/>
                <w:sz w:val="28"/>
                <w:szCs w:val="28"/>
              </w:rPr>
              <w:t>2.4 Reserve Money</w:t>
            </w:r>
          </w:p>
        </w:tc>
      </w:tr>
      <w:tr w:rsidR="009B6E8A" w:rsidRPr="009B6E8A" w:rsidTr="008125E1">
        <w:trPr>
          <w:trHeight w:hRule="exact" w:val="162"/>
          <w:jc w:val="center"/>
        </w:trPr>
        <w:tc>
          <w:tcPr>
            <w:tcW w:w="10497" w:type="dxa"/>
            <w:gridSpan w:val="11"/>
            <w:tcBorders>
              <w:top w:val="nil"/>
              <w:left w:val="nil"/>
              <w:bottom w:val="single" w:sz="12" w:space="0" w:color="auto"/>
              <w:right w:val="nil"/>
            </w:tcBorders>
            <w:shd w:val="clear" w:color="auto" w:fill="auto"/>
            <w:noWrap/>
            <w:vAlign w:val="bottom"/>
            <w:hideMark/>
          </w:tcPr>
          <w:p w:rsidR="009B6E8A" w:rsidRPr="009B6E8A" w:rsidRDefault="009B6E8A" w:rsidP="009B6E8A">
            <w:pPr>
              <w:jc w:val="right"/>
              <w:rPr>
                <w:color w:val="auto"/>
                <w:szCs w:val="16"/>
              </w:rPr>
            </w:pPr>
            <w:r w:rsidRPr="009B6E8A">
              <w:rPr>
                <w:bCs/>
                <w:color w:val="auto"/>
                <w:szCs w:val="16"/>
              </w:rPr>
              <w:t>(Million Rupees)</w:t>
            </w:r>
          </w:p>
        </w:tc>
      </w:tr>
      <w:tr w:rsidR="005C4F6A" w:rsidRPr="009B6E8A" w:rsidTr="005C4F6A">
        <w:trPr>
          <w:trHeight w:hRule="exact" w:val="282"/>
          <w:jc w:val="center"/>
        </w:trPr>
        <w:tc>
          <w:tcPr>
            <w:tcW w:w="3341" w:type="dxa"/>
            <w:gridSpan w:val="2"/>
            <w:vMerge w:val="restart"/>
            <w:tcBorders>
              <w:top w:val="nil"/>
              <w:left w:val="nil"/>
              <w:bottom w:val="single" w:sz="12" w:space="0" w:color="000000"/>
              <w:right w:val="single" w:sz="4" w:space="0" w:color="auto"/>
            </w:tcBorders>
            <w:shd w:val="clear" w:color="auto" w:fill="auto"/>
            <w:noWrap/>
            <w:vAlign w:val="center"/>
            <w:hideMark/>
          </w:tcPr>
          <w:p w:rsidR="005C4F6A" w:rsidRPr="003A4AAC" w:rsidRDefault="005C4F6A" w:rsidP="004E4510">
            <w:pPr>
              <w:rPr>
                <w:b/>
                <w:bCs/>
                <w:color w:val="auto"/>
                <w:szCs w:val="16"/>
              </w:rPr>
            </w:pPr>
            <w:r w:rsidRPr="003A4AAC">
              <w:rPr>
                <w:b/>
                <w:bCs/>
                <w:color w:val="auto"/>
                <w:szCs w:val="16"/>
              </w:rPr>
              <w:t>Components</w:t>
            </w:r>
          </w:p>
        </w:tc>
        <w:tc>
          <w:tcPr>
            <w:tcW w:w="2399" w:type="dxa"/>
            <w:gridSpan w:val="3"/>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5C4F6A" w:rsidRPr="003A4AAC" w:rsidRDefault="005C4F6A" w:rsidP="004E4510">
            <w:pPr>
              <w:rPr>
                <w:b/>
                <w:bCs/>
                <w:color w:val="auto"/>
                <w:szCs w:val="16"/>
              </w:rPr>
            </w:pPr>
            <w:r w:rsidRPr="003A4AAC">
              <w:rPr>
                <w:b/>
                <w:bCs/>
                <w:color w:val="auto"/>
                <w:szCs w:val="16"/>
              </w:rPr>
              <w:t>30</w:t>
            </w:r>
            <w:r w:rsidRPr="003A4AAC">
              <w:rPr>
                <w:b/>
                <w:bCs/>
                <w:color w:val="auto"/>
                <w:szCs w:val="16"/>
                <w:vertAlign w:val="superscript"/>
              </w:rPr>
              <w:t>th</w:t>
            </w:r>
            <w:r w:rsidRPr="003A4AAC">
              <w:rPr>
                <w:b/>
                <w:bCs/>
                <w:color w:val="auto"/>
                <w:szCs w:val="16"/>
              </w:rPr>
              <w:t xml:space="preserve"> June</w:t>
            </w:r>
          </w:p>
        </w:tc>
        <w:tc>
          <w:tcPr>
            <w:tcW w:w="3186" w:type="dxa"/>
            <w:gridSpan w:val="4"/>
            <w:tcBorders>
              <w:top w:val="single" w:sz="12" w:space="0" w:color="auto"/>
              <w:left w:val="nil"/>
              <w:bottom w:val="single" w:sz="4" w:space="0" w:color="auto"/>
              <w:right w:val="single" w:sz="4" w:space="0" w:color="auto"/>
            </w:tcBorders>
            <w:shd w:val="clear" w:color="auto" w:fill="auto"/>
            <w:vAlign w:val="center"/>
          </w:tcPr>
          <w:p w:rsidR="005C4F6A" w:rsidRPr="009B6E8A" w:rsidRDefault="005C4F6A" w:rsidP="004E4510">
            <w:pPr>
              <w:rPr>
                <w:b/>
                <w:bCs/>
                <w:color w:val="auto"/>
                <w:szCs w:val="16"/>
              </w:rPr>
            </w:pPr>
            <w:r>
              <w:rPr>
                <w:b/>
                <w:bCs/>
                <w:color w:val="auto"/>
                <w:szCs w:val="16"/>
              </w:rPr>
              <w:t>2019</w:t>
            </w:r>
          </w:p>
        </w:tc>
        <w:tc>
          <w:tcPr>
            <w:tcW w:w="1571" w:type="dxa"/>
            <w:gridSpan w:val="2"/>
            <w:tcBorders>
              <w:top w:val="single" w:sz="12" w:space="0" w:color="auto"/>
              <w:left w:val="single" w:sz="4" w:space="0" w:color="auto"/>
              <w:bottom w:val="single" w:sz="4" w:space="0" w:color="auto"/>
              <w:right w:val="nil"/>
            </w:tcBorders>
            <w:shd w:val="clear" w:color="auto" w:fill="auto"/>
            <w:vAlign w:val="center"/>
          </w:tcPr>
          <w:p w:rsidR="005C4F6A" w:rsidRPr="009B6E8A" w:rsidRDefault="005C4F6A" w:rsidP="004E4510">
            <w:pPr>
              <w:rPr>
                <w:b/>
                <w:bCs/>
                <w:color w:val="auto"/>
                <w:szCs w:val="16"/>
              </w:rPr>
            </w:pPr>
            <w:r>
              <w:rPr>
                <w:b/>
                <w:bCs/>
                <w:color w:val="auto"/>
                <w:szCs w:val="16"/>
              </w:rPr>
              <w:t>2020</w:t>
            </w:r>
          </w:p>
        </w:tc>
      </w:tr>
      <w:tr w:rsidR="005C4F6A" w:rsidRPr="009B6E8A" w:rsidTr="005C4F6A">
        <w:trPr>
          <w:trHeight w:hRule="exact" w:val="270"/>
          <w:jc w:val="center"/>
        </w:trPr>
        <w:tc>
          <w:tcPr>
            <w:tcW w:w="3341" w:type="dxa"/>
            <w:gridSpan w:val="2"/>
            <w:vMerge/>
            <w:tcBorders>
              <w:top w:val="nil"/>
              <w:left w:val="nil"/>
              <w:bottom w:val="single" w:sz="12" w:space="0" w:color="000000"/>
              <w:right w:val="single" w:sz="4" w:space="0" w:color="auto"/>
            </w:tcBorders>
            <w:shd w:val="clear" w:color="auto" w:fill="auto"/>
            <w:vAlign w:val="center"/>
            <w:hideMark/>
          </w:tcPr>
          <w:p w:rsidR="005C4F6A" w:rsidRPr="009B6E8A" w:rsidRDefault="005C4F6A" w:rsidP="00EC7F34">
            <w:pPr>
              <w:jc w:val="left"/>
              <w:rPr>
                <w:b/>
                <w:bCs/>
                <w:color w:val="auto"/>
                <w:sz w:val="14"/>
                <w:szCs w:val="14"/>
              </w:rPr>
            </w:pPr>
          </w:p>
        </w:tc>
        <w:tc>
          <w:tcPr>
            <w:tcW w:w="847"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5C4F6A" w:rsidRPr="006619BF" w:rsidRDefault="005C4F6A" w:rsidP="00EC7F34">
            <w:pPr>
              <w:jc w:val="right"/>
              <w:rPr>
                <w:b/>
                <w:bCs/>
                <w:color w:val="auto"/>
                <w:sz w:val="14"/>
                <w:szCs w:val="14"/>
              </w:rPr>
            </w:pPr>
            <w:r w:rsidRPr="006619BF">
              <w:rPr>
                <w:b/>
                <w:bCs/>
                <w:color w:val="auto"/>
                <w:sz w:val="14"/>
                <w:szCs w:val="14"/>
              </w:rPr>
              <w:t>FY17</w:t>
            </w:r>
          </w:p>
        </w:tc>
        <w:tc>
          <w:tcPr>
            <w:tcW w:w="811"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5C4F6A" w:rsidRPr="006619BF" w:rsidRDefault="005C4F6A" w:rsidP="00EC7F34">
            <w:pPr>
              <w:jc w:val="right"/>
              <w:rPr>
                <w:b/>
                <w:bCs/>
                <w:color w:val="auto"/>
                <w:sz w:val="14"/>
                <w:szCs w:val="14"/>
              </w:rPr>
            </w:pPr>
            <w:r>
              <w:rPr>
                <w:b/>
                <w:bCs/>
                <w:color w:val="auto"/>
                <w:sz w:val="14"/>
                <w:szCs w:val="14"/>
              </w:rPr>
              <w:t>FY18</w:t>
            </w:r>
          </w:p>
        </w:tc>
        <w:tc>
          <w:tcPr>
            <w:tcW w:w="741"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5C4F6A" w:rsidRPr="006619BF" w:rsidRDefault="005C4F6A" w:rsidP="00EC7F34">
            <w:pPr>
              <w:jc w:val="right"/>
              <w:rPr>
                <w:b/>
                <w:bCs/>
                <w:color w:val="auto"/>
                <w:sz w:val="14"/>
                <w:szCs w:val="14"/>
              </w:rPr>
            </w:pPr>
            <w:r>
              <w:rPr>
                <w:b/>
                <w:bCs/>
                <w:color w:val="auto"/>
                <w:sz w:val="14"/>
                <w:szCs w:val="14"/>
              </w:rPr>
              <w:t>FY19</w:t>
            </w:r>
          </w:p>
        </w:tc>
        <w:tc>
          <w:tcPr>
            <w:tcW w:w="756"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5C4F6A" w:rsidRPr="006619BF" w:rsidRDefault="005C4F6A" w:rsidP="005C4F6A">
            <w:pPr>
              <w:jc w:val="right"/>
              <w:rPr>
                <w:b/>
                <w:color w:val="auto"/>
                <w:sz w:val="14"/>
                <w:szCs w:val="14"/>
              </w:rPr>
            </w:pPr>
            <w:r>
              <w:rPr>
                <w:b/>
                <w:color w:val="auto"/>
                <w:sz w:val="14"/>
                <w:szCs w:val="14"/>
              </w:rPr>
              <w:t>Jan</w:t>
            </w:r>
          </w:p>
        </w:tc>
        <w:tc>
          <w:tcPr>
            <w:tcW w:w="81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5C4F6A" w:rsidRPr="006619BF" w:rsidRDefault="005C4F6A" w:rsidP="00EC7F34">
            <w:pPr>
              <w:jc w:val="right"/>
              <w:rPr>
                <w:b/>
                <w:color w:val="auto"/>
                <w:sz w:val="14"/>
                <w:szCs w:val="14"/>
              </w:rPr>
            </w:pPr>
            <w:r>
              <w:rPr>
                <w:b/>
                <w:color w:val="auto"/>
                <w:sz w:val="14"/>
                <w:szCs w:val="14"/>
              </w:rPr>
              <w:t>Feb</w:t>
            </w:r>
          </w:p>
        </w:tc>
        <w:tc>
          <w:tcPr>
            <w:tcW w:w="761"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5C4F6A" w:rsidRPr="006619BF" w:rsidRDefault="005C4F6A" w:rsidP="005C4F6A">
            <w:pPr>
              <w:jc w:val="right"/>
              <w:rPr>
                <w:b/>
                <w:color w:val="auto"/>
                <w:sz w:val="14"/>
                <w:szCs w:val="14"/>
              </w:rPr>
            </w:pPr>
            <w:r>
              <w:rPr>
                <w:b/>
                <w:color w:val="auto"/>
                <w:sz w:val="14"/>
                <w:szCs w:val="14"/>
              </w:rPr>
              <w:t>Nov</w:t>
            </w:r>
          </w:p>
        </w:tc>
        <w:tc>
          <w:tcPr>
            <w:tcW w:w="859" w:type="dxa"/>
            <w:tcBorders>
              <w:top w:val="single" w:sz="4" w:space="0" w:color="auto"/>
              <w:bottom w:val="single" w:sz="12" w:space="0" w:color="auto"/>
              <w:right w:val="single" w:sz="4" w:space="0" w:color="auto"/>
            </w:tcBorders>
            <w:shd w:val="clear" w:color="auto" w:fill="auto"/>
            <w:noWrap/>
            <w:tcMar>
              <w:left w:w="43" w:type="dxa"/>
              <w:right w:w="43" w:type="dxa"/>
            </w:tcMar>
            <w:vAlign w:val="center"/>
          </w:tcPr>
          <w:p w:rsidR="005C4F6A" w:rsidRPr="006619BF" w:rsidRDefault="005C4F6A" w:rsidP="005C4F6A">
            <w:pPr>
              <w:jc w:val="right"/>
              <w:rPr>
                <w:b/>
                <w:color w:val="auto"/>
                <w:sz w:val="14"/>
                <w:szCs w:val="14"/>
              </w:rPr>
            </w:pPr>
            <w:r>
              <w:rPr>
                <w:b/>
                <w:color w:val="auto"/>
                <w:sz w:val="14"/>
                <w:szCs w:val="14"/>
              </w:rPr>
              <w:t>Dec</w:t>
            </w:r>
          </w:p>
        </w:tc>
        <w:tc>
          <w:tcPr>
            <w:tcW w:w="810" w:type="dxa"/>
            <w:tcBorders>
              <w:top w:val="single" w:sz="4" w:space="0" w:color="auto"/>
              <w:left w:val="single" w:sz="4" w:space="0" w:color="auto"/>
              <w:bottom w:val="single" w:sz="12" w:space="0" w:color="auto"/>
            </w:tcBorders>
            <w:shd w:val="clear" w:color="auto" w:fill="auto"/>
            <w:noWrap/>
            <w:tcMar>
              <w:left w:w="43" w:type="dxa"/>
              <w:right w:w="43" w:type="dxa"/>
            </w:tcMar>
            <w:vAlign w:val="center"/>
          </w:tcPr>
          <w:p w:rsidR="005C4F6A" w:rsidRPr="006619BF" w:rsidRDefault="005C4F6A" w:rsidP="00485B05">
            <w:pPr>
              <w:jc w:val="right"/>
              <w:rPr>
                <w:b/>
                <w:color w:val="auto"/>
                <w:sz w:val="14"/>
                <w:szCs w:val="14"/>
              </w:rPr>
            </w:pPr>
            <w:r>
              <w:rPr>
                <w:b/>
                <w:color w:val="auto"/>
                <w:sz w:val="14"/>
                <w:szCs w:val="14"/>
              </w:rPr>
              <w:t>Jan</w:t>
            </w:r>
          </w:p>
        </w:tc>
        <w:tc>
          <w:tcPr>
            <w:tcW w:w="761" w:type="dxa"/>
            <w:tcBorders>
              <w:top w:val="single" w:sz="4" w:space="0" w:color="auto"/>
              <w:bottom w:val="single" w:sz="12" w:space="0" w:color="auto"/>
              <w:right w:val="nil"/>
            </w:tcBorders>
            <w:shd w:val="clear" w:color="auto" w:fill="auto"/>
            <w:noWrap/>
            <w:tcMar>
              <w:left w:w="43" w:type="dxa"/>
              <w:right w:w="43" w:type="dxa"/>
            </w:tcMar>
            <w:vAlign w:val="center"/>
          </w:tcPr>
          <w:p w:rsidR="005C4F6A" w:rsidRPr="006619BF" w:rsidRDefault="005C4F6A" w:rsidP="00EC7F34">
            <w:pPr>
              <w:jc w:val="right"/>
              <w:rPr>
                <w:b/>
                <w:color w:val="auto"/>
                <w:sz w:val="14"/>
                <w:szCs w:val="14"/>
              </w:rPr>
            </w:pPr>
            <w:r>
              <w:rPr>
                <w:b/>
                <w:color w:val="auto"/>
                <w:sz w:val="14"/>
                <w:szCs w:val="14"/>
              </w:rPr>
              <w:t>Feb</w:t>
            </w:r>
            <w:r w:rsidR="00485B05">
              <w:rPr>
                <w:b/>
                <w:color w:val="auto"/>
                <w:sz w:val="14"/>
                <w:szCs w:val="14"/>
              </w:rPr>
              <w:t xml:space="preserve"> </w:t>
            </w:r>
            <w:r w:rsidR="00485B05" w:rsidRPr="001C0E67">
              <w:rPr>
                <w:b/>
                <w:color w:val="auto"/>
                <w:sz w:val="14"/>
                <w:szCs w:val="14"/>
                <w:vertAlign w:val="superscript"/>
              </w:rPr>
              <w:t>P</w:t>
            </w:r>
          </w:p>
        </w:tc>
      </w:tr>
      <w:tr w:rsidR="005C4F6A" w:rsidRPr="009B6E8A" w:rsidTr="005C4F6A">
        <w:trPr>
          <w:trHeight w:hRule="exact" w:val="178"/>
          <w:jc w:val="center"/>
        </w:trPr>
        <w:tc>
          <w:tcPr>
            <w:tcW w:w="3341" w:type="dxa"/>
            <w:gridSpan w:val="2"/>
            <w:tcBorders>
              <w:top w:val="nil"/>
              <w:left w:val="nil"/>
              <w:bottom w:val="nil"/>
              <w:right w:val="nil"/>
            </w:tcBorders>
            <w:shd w:val="clear" w:color="auto" w:fill="auto"/>
            <w:noWrap/>
            <w:vAlign w:val="center"/>
            <w:hideMark/>
          </w:tcPr>
          <w:p w:rsidR="005C4F6A" w:rsidRPr="009B6E8A" w:rsidRDefault="005C4F6A" w:rsidP="00963113">
            <w:pPr>
              <w:ind w:firstLineChars="200" w:firstLine="281"/>
              <w:jc w:val="left"/>
              <w:rPr>
                <w:b/>
                <w:bCs/>
                <w:color w:val="auto"/>
                <w:sz w:val="14"/>
                <w:szCs w:val="14"/>
              </w:rPr>
            </w:pPr>
          </w:p>
        </w:tc>
        <w:tc>
          <w:tcPr>
            <w:tcW w:w="847" w:type="dxa"/>
            <w:tcBorders>
              <w:top w:val="nil"/>
              <w:left w:val="nil"/>
              <w:bottom w:val="nil"/>
              <w:right w:val="nil"/>
            </w:tcBorders>
            <w:shd w:val="clear" w:color="auto" w:fill="auto"/>
            <w:noWrap/>
            <w:tcMar>
              <w:left w:w="43" w:type="dxa"/>
              <w:right w:w="43" w:type="dxa"/>
            </w:tcMar>
            <w:vAlign w:val="center"/>
            <w:hideMark/>
          </w:tcPr>
          <w:p w:rsidR="005C4F6A" w:rsidRPr="009B6E8A" w:rsidRDefault="005C4F6A" w:rsidP="00EC7F34">
            <w:pPr>
              <w:jc w:val="right"/>
              <w:rPr>
                <w:b/>
                <w:bCs/>
                <w:color w:val="auto"/>
                <w:sz w:val="13"/>
                <w:szCs w:val="13"/>
              </w:rPr>
            </w:pPr>
          </w:p>
        </w:tc>
        <w:tc>
          <w:tcPr>
            <w:tcW w:w="811" w:type="dxa"/>
            <w:tcBorders>
              <w:top w:val="nil"/>
              <w:left w:val="nil"/>
              <w:bottom w:val="nil"/>
              <w:right w:val="nil"/>
            </w:tcBorders>
            <w:shd w:val="clear" w:color="auto" w:fill="auto"/>
            <w:noWrap/>
            <w:tcMar>
              <w:left w:w="43" w:type="dxa"/>
              <w:right w:w="43" w:type="dxa"/>
            </w:tcMar>
            <w:vAlign w:val="center"/>
          </w:tcPr>
          <w:p w:rsidR="005C4F6A" w:rsidRDefault="005C4F6A" w:rsidP="00EC7F34">
            <w:pPr>
              <w:jc w:val="right"/>
              <w:rPr>
                <w:b/>
                <w:bCs/>
                <w:sz w:val="13"/>
                <w:szCs w:val="13"/>
              </w:rPr>
            </w:pPr>
          </w:p>
        </w:tc>
        <w:tc>
          <w:tcPr>
            <w:tcW w:w="741" w:type="dxa"/>
            <w:tcBorders>
              <w:top w:val="nil"/>
              <w:left w:val="nil"/>
              <w:bottom w:val="nil"/>
              <w:right w:val="nil"/>
            </w:tcBorders>
            <w:shd w:val="clear" w:color="auto" w:fill="auto"/>
            <w:noWrap/>
            <w:tcMar>
              <w:left w:w="43" w:type="dxa"/>
              <w:right w:w="43" w:type="dxa"/>
            </w:tcMar>
            <w:vAlign w:val="center"/>
          </w:tcPr>
          <w:p w:rsidR="005C4F6A" w:rsidRDefault="005C4F6A" w:rsidP="00EC7F34">
            <w:pPr>
              <w:jc w:val="right"/>
              <w:rPr>
                <w:b/>
                <w:bCs/>
                <w:sz w:val="13"/>
                <w:szCs w:val="13"/>
              </w:rPr>
            </w:pPr>
          </w:p>
        </w:tc>
        <w:tc>
          <w:tcPr>
            <w:tcW w:w="756" w:type="dxa"/>
            <w:tcBorders>
              <w:top w:val="nil"/>
              <w:left w:val="nil"/>
              <w:bottom w:val="nil"/>
              <w:right w:val="nil"/>
            </w:tcBorders>
            <w:shd w:val="clear" w:color="auto" w:fill="auto"/>
            <w:noWrap/>
            <w:tcMar>
              <w:left w:w="43" w:type="dxa"/>
              <w:right w:w="43" w:type="dxa"/>
            </w:tcMar>
            <w:vAlign w:val="center"/>
            <w:hideMark/>
          </w:tcPr>
          <w:p w:rsidR="005C4F6A" w:rsidRDefault="005C4F6A" w:rsidP="005C4F6A">
            <w:pPr>
              <w:jc w:val="right"/>
              <w:rPr>
                <w:b/>
                <w:bCs/>
                <w:sz w:val="13"/>
                <w:szCs w:val="13"/>
              </w:rPr>
            </w:pPr>
          </w:p>
        </w:tc>
        <w:tc>
          <w:tcPr>
            <w:tcW w:w="810" w:type="dxa"/>
            <w:tcBorders>
              <w:top w:val="nil"/>
              <w:left w:val="nil"/>
              <w:bottom w:val="nil"/>
              <w:right w:val="nil"/>
            </w:tcBorders>
            <w:shd w:val="clear" w:color="auto" w:fill="auto"/>
            <w:tcMar>
              <w:left w:w="43" w:type="dxa"/>
              <w:right w:w="43" w:type="dxa"/>
            </w:tcMar>
            <w:vAlign w:val="center"/>
          </w:tcPr>
          <w:p w:rsidR="005C4F6A" w:rsidRDefault="005C4F6A" w:rsidP="00EC7F34">
            <w:pPr>
              <w:jc w:val="right"/>
              <w:rPr>
                <w:b/>
                <w:bCs/>
                <w:sz w:val="13"/>
                <w:szCs w:val="13"/>
              </w:rPr>
            </w:pPr>
          </w:p>
        </w:tc>
        <w:tc>
          <w:tcPr>
            <w:tcW w:w="761" w:type="dxa"/>
            <w:tcBorders>
              <w:top w:val="nil"/>
              <w:left w:val="nil"/>
              <w:bottom w:val="nil"/>
              <w:right w:val="nil"/>
            </w:tcBorders>
            <w:shd w:val="clear" w:color="auto" w:fill="auto"/>
            <w:noWrap/>
            <w:tcMar>
              <w:left w:w="43" w:type="dxa"/>
              <w:right w:w="43" w:type="dxa"/>
            </w:tcMar>
            <w:vAlign w:val="center"/>
            <w:hideMark/>
          </w:tcPr>
          <w:p w:rsidR="005C4F6A" w:rsidRDefault="005C4F6A" w:rsidP="005C4F6A">
            <w:pPr>
              <w:jc w:val="right"/>
              <w:rPr>
                <w:b/>
                <w:bCs/>
                <w:sz w:val="13"/>
                <w:szCs w:val="13"/>
              </w:rPr>
            </w:pPr>
          </w:p>
        </w:tc>
        <w:tc>
          <w:tcPr>
            <w:tcW w:w="859" w:type="dxa"/>
            <w:tcBorders>
              <w:top w:val="nil"/>
              <w:left w:val="nil"/>
              <w:bottom w:val="nil"/>
              <w:right w:val="nil"/>
            </w:tcBorders>
            <w:shd w:val="clear" w:color="auto" w:fill="auto"/>
            <w:noWrap/>
            <w:tcMar>
              <w:left w:w="43" w:type="dxa"/>
              <w:right w:w="43" w:type="dxa"/>
            </w:tcMar>
            <w:vAlign w:val="center"/>
          </w:tcPr>
          <w:p w:rsidR="005C4F6A" w:rsidRDefault="005C4F6A" w:rsidP="005C4F6A">
            <w:pPr>
              <w:jc w:val="right"/>
              <w:rPr>
                <w:b/>
                <w:bCs/>
                <w:sz w:val="13"/>
                <w:szCs w:val="13"/>
              </w:rPr>
            </w:pPr>
          </w:p>
        </w:tc>
        <w:tc>
          <w:tcPr>
            <w:tcW w:w="810" w:type="dxa"/>
            <w:tcBorders>
              <w:top w:val="nil"/>
              <w:left w:val="nil"/>
              <w:bottom w:val="nil"/>
              <w:right w:val="nil"/>
            </w:tcBorders>
            <w:shd w:val="clear" w:color="auto" w:fill="auto"/>
            <w:noWrap/>
            <w:tcMar>
              <w:left w:w="43" w:type="dxa"/>
              <w:right w:w="43" w:type="dxa"/>
            </w:tcMar>
            <w:vAlign w:val="center"/>
          </w:tcPr>
          <w:p w:rsidR="005C4F6A" w:rsidRDefault="005C4F6A" w:rsidP="005C4F6A">
            <w:pPr>
              <w:jc w:val="right"/>
              <w:rPr>
                <w:b/>
                <w:bCs/>
                <w:sz w:val="13"/>
                <w:szCs w:val="13"/>
              </w:rPr>
            </w:pPr>
          </w:p>
        </w:tc>
        <w:tc>
          <w:tcPr>
            <w:tcW w:w="761" w:type="dxa"/>
            <w:tcBorders>
              <w:top w:val="nil"/>
              <w:left w:val="nil"/>
              <w:bottom w:val="nil"/>
              <w:right w:val="nil"/>
            </w:tcBorders>
            <w:shd w:val="clear" w:color="auto" w:fill="auto"/>
            <w:noWrap/>
            <w:tcMar>
              <w:left w:w="43" w:type="dxa"/>
              <w:right w:w="43" w:type="dxa"/>
            </w:tcMar>
            <w:vAlign w:val="center"/>
          </w:tcPr>
          <w:p w:rsidR="005C4F6A" w:rsidRDefault="005C4F6A" w:rsidP="00EC7F34">
            <w:pPr>
              <w:jc w:val="right"/>
              <w:rPr>
                <w:b/>
                <w:bCs/>
                <w:sz w:val="13"/>
                <w:szCs w:val="13"/>
              </w:rPr>
            </w:pPr>
          </w:p>
        </w:tc>
      </w:tr>
      <w:tr w:rsidR="00485B05" w:rsidRPr="009B6E8A" w:rsidTr="005C4F6A">
        <w:trPr>
          <w:trHeight w:hRule="exact" w:val="236"/>
          <w:jc w:val="center"/>
        </w:trPr>
        <w:tc>
          <w:tcPr>
            <w:tcW w:w="3341" w:type="dxa"/>
            <w:gridSpan w:val="2"/>
            <w:tcBorders>
              <w:top w:val="nil"/>
              <w:left w:val="nil"/>
              <w:bottom w:val="nil"/>
              <w:right w:val="nil"/>
            </w:tcBorders>
            <w:shd w:val="clear" w:color="auto" w:fill="auto"/>
            <w:noWrap/>
            <w:vAlign w:val="center"/>
            <w:hideMark/>
          </w:tcPr>
          <w:p w:rsidR="00485B05" w:rsidRDefault="00485B05" w:rsidP="00F12B79">
            <w:pPr>
              <w:jc w:val="left"/>
              <w:rPr>
                <w:b/>
                <w:bCs/>
                <w:szCs w:val="16"/>
              </w:rPr>
            </w:pPr>
            <w:r>
              <w:rPr>
                <w:b/>
                <w:bCs/>
                <w:szCs w:val="16"/>
              </w:rPr>
              <w:t xml:space="preserve"> A. Currency in Circulation</w:t>
            </w:r>
          </w:p>
        </w:tc>
        <w:tc>
          <w:tcPr>
            <w:tcW w:w="847" w:type="dxa"/>
            <w:tcBorders>
              <w:top w:val="nil"/>
              <w:left w:val="nil"/>
              <w:bottom w:val="nil"/>
              <w:right w:val="nil"/>
            </w:tcBorders>
            <w:shd w:val="clear" w:color="auto" w:fill="auto"/>
            <w:noWrap/>
            <w:tcMar>
              <w:left w:w="43" w:type="dxa"/>
              <w:right w:w="43" w:type="dxa"/>
            </w:tcMar>
            <w:vAlign w:val="center"/>
            <w:hideMark/>
          </w:tcPr>
          <w:p w:rsidR="00485B05" w:rsidRDefault="00485B05" w:rsidP="00F12B79">
            <w:pPr>
              <w:jc w:val="right"/>
              <w:rPr>
                <w:b/>
                <w:bCs/>
                <w:sz w:val="14"/>
                <w:szCs w:val="14"/>
              </w:rPr>
            </w:pPr>
            <w:r>
              <w:rPr>
                <w:b/>
                <w:bCs/>
                <w:sz w:val="14"/>
                <w:szCs w:val="14"/>
              </w:rPr>
              <w:t>3,911,315</w:t>
            </w:r>
          </w:p>
        </w:tc>
        <w:tc>
          <w:tcPr>
            <w:tcW w:w="811" w:type="dxa"/>
            <w:tcBorders>
              <w:top w:val="nil"/>
              <w:left w:val="nil"/>
              <w:bottom w:val="nil"/>
              <w:right w:val="nil"/>
            </w:tcBorders>
            <w:shd w:val="clear" w:color="auto" w:fill="auto"/>
            <w:noWrap/>
            <w:tcMar>
              <w:left w:w="43" w:type="dxa"/>
              <w:right w:w="43" w:type="dxa"/>
            </w:tcMar>
            <w:vAlign w:val="center"/>
          </w:tcPr>
          <w:p w:rsidR="00485B05" w:rsidRDefault="00485B05" w:rsidP="00F12B79">
            <w:pPr>
              <w:jc w:val="right"/>
              <w:rPr>
                <w:b/>
                <w:bCs/>
                <w:sz w:val="14"/>
                <w:szCs w:val="14"/>
              </w:rPr>
            </w:pPr>
            <w:r>
              <w:rPr>
                <w:b/>
                <w:bCs/>
                <w:sz w:val="14"/>
                <w:szCs w:val="14"/>
              </w:rPr>
              <w:t>4,387,828</w:t>
            </w:r>
          </w:p>
        </w:tc>
        <w:tc>
          <w:tcPr>
            <w:tcW w:w="741" w:type="dxa"/>
            <w:tcBorders>
              <w:top w:val="nil"/>
              <w:left w:val="nil"/>
              <w:bottom w:val="nil"/>
              <w:right w:val="nil"/>
            </w:tcBorders>
            <w:shd w:val="clear" w:color="auto" w:fill="auto"/>
            <w:noWrap/>
            <w:tcMar>
              <w:left w:w="43" w:type="dxa"/>
              <w:right w:w="43" w:type="dxa"/>
            </w:tcMar>
            <w:vAlign w:val="center"/>
          </w:tcPr>
          <w:p w:rsidR="00485B05" w:rsidRDefault="00485B05" w:rsidP="00F12B79">
            <w:pPr>
              <w:jc w:val="right"/>
              <w:rPr>
                <w:b/>
                <w:bCs/>
                <w:sz w:val="14"/>
                <w:szCs w:val="14"/>
              </w:rPr>
            </w:pPr>
            <w:r>
              <w:rPr>
                <w:b/>
                <w:bCs/>
                <w:sz w:val="14"/>
                <w:szCs w:val="14"/>
              </w:rPr>
              <w:t>4,950,039</w:t>
            </w:r>
          </w:p>
        </w:tc>
        <w:tc>
          <w:tcPr>
            <w:tcW w:w="756" w:type="dxa"/>
            <w:tcBorders>
              <w:top w:val="nil"/>
              <w:left w:val="nil"/>
              <w:bottom w:val="nil"/>
              <w:right w:val="nil"/>
            </w:tcBorders>
            <w:shd w:val="clear" w:color="auto" w:fill="auto"/>
            <w:noWrap/>
            <w:tcMar>
              <w:left w:w="43" w:type="dxa"/>
              <w:right w:w="43" w:type="dxa"/>
            </w:tcMar>
            <w:vAlign w:val="center"/>
            <w:hideMark/>
          </w:tcPr>
          <w:p w:rsidR="00485B05" w:rsidRDefault="00485B05" w:rsidP="005C4F6A">
            <w:pPr>
              <w:jc w:val="right"/>
              <w:rPr>
                <w:b/>
                <w:bCs/>
                <w:sz w:val="14"/>
                <w:szCs w:val="14"/>
              </w:rPr>
            </w:pPr>
            <w:r>
              <w:rPr>
                <w:b/>
                <w:bCs/>
                <w:sz w:val="14"/>
                <w:szCs w:val="14"/>
              </w:rPr>
              <w:t>4,661,317</w:t>
            </w:r>
          </w:p>
        </w:tc>
        <w:tc>
          <w:tcPr>
            <w:tcW w:w="810" w:type="dxa"/>
            <w:tcBorders>
              <w:top w:val="nil"/>
              <w:left w:val="nil"/>
              <w:bottom w:val="nil"/>
              <w:right w:val="nil"/>
            </w:tcBorders>
            <w:shd w:val="clear" w:color="auto" w:fill="auto"/>
            <w:tcMar>
              <w:left w:w="43" w:type="dxa"/>
              <w:right w:w="43" w:type="dxa"/>
            </w:tcMar>
            <w:vAlign w:val="center"/>
          </w:tcPr>
          <w:p w:rsidR="00485B05" w:rsidRDefault="00485B05" w:rsidP="00485B05">
            <w:pPr>
              <w:jc w:val="right"/>
              <w:rPr>
                <w:b/>
                <w:bCs/>
                <w:sz w:val="14"/>
                <w:szCs w:val="14"/>
              </w:rPr>
            </w:pPr>
            <w:r>
              <w:rPr>
                <w:b/>
                <w:bCs/>
                <w:sz w:val="14"/>
                <w:szCs w:val="14"/>
              </w:rPr>
              <w:t>4,744,980</w:t>
            </w:r>
          </w:p>
        </w:tc>
        <w:tc>
          <w:tcPr>
            <w:tcW w:w="761" w:type="dxa"/>
            <w:tcBorders>
              <w:top w:val="nil"/>
              <w:left w:val="nil"/>
              <w:bottom w:val="nil"/>
              <w:right w:val="nil"/>
            </w:tcBorders>
            <w:shd w:val="clear" w:color="auto" w:fill="auto"/>
            <w:noWrap/>
            <w:tcMar>
              <w:left w:w="43" w:type="dxa"/>
              <w:right w:w="43" w:type="dxa"/>
            </w:tcMar>
            <w:vAlign w:val="center"/>
            <w:hideMark/>
          </w:tcPr>
          <w:p w:rsidR="00485B05" w:rsidRDefault="00485B05" w:rsidP="005C4F6A">
            <w:pPr>
              <w:jc w:val="right"/>
              <w:rPr>
                <w:b/>
                <w:bCs/>
                <w:sz w:val="14"/>
                <w:szCs w:val="14"/>
              </w:rPr>
            </w:pPr>
            <w:r>
              <w:rPr>
                <w:b/>
                <w:bCs/>
                <w:sz w:val="14"/>
                <w:szCs w:val="14"/>
              </w:rPr>
              <w:t>5,311,306</w:t>
            </w:r>
          </w:p>
        </w:tc>
        <w:tc>
          <w:tcPr>
            <w:tcW w:w="859" w:type="dxa"/>
            <w:tcBorders>
              <w:top w:val="nil"/>
              <w:left w:val="nil"/>
              <w:bottom w:val="nil"/>
              <w:right w:val="nil"/>
            </w:tcBorders>
            <w:shd w:val="clear" w:color="auto" w:fill="auto"/>
            <w:noWrap/>
            <w:tcMar>
              <w:left w:w="43" w:type="dxa"/>
              <w:right w:w="43" w:type="dxa"/>
            </w:tcMar>
            <w:vAlign w:val="center"/>
          </w:tcPr>
          <w:p w:rsidR="00485B05" w:rsidRDefault="00485B05" w:rsidP="005C4F6A">
            <w:pPr>
              <w:jc w:val="right"/>
              <w:rPr>
                <w:b/>
                <w:bCs/>
                <w:sz w:val="14"/>
                <w:szCs w:val="14"/>
              </w:rPr>
            </w:pPr>
            <w:r>
              <w:rPr>
                <w:b/>
                <w:bCs/>
                <w:sz w:val="14"/>
                <w:szCs w:val="14"/>
              </w:rPr>
              <w:t>5,280,003</w:t>
            </w:r>
          </w:p>
        </w:tc>
        <w:tc>
          <w:tcPr>
            <w:tcW w:w="810" w:type="dxa"/>
            <w:tcBorders>
              <w:top w:val="nil"/>
              <w:left w:val="nil"/>
              <w:bottom w:val="nil"/>
              <w:right w:val="nil"/>
            </w:tcBorders>
            <w:shd w:val="clear" w:color="auto" w:fill="auto"/>
            <w:noWrap/>
            <w:tcMar>
              <w:left w:w="43" w:type="dxa"/>
              <w:right w:w="43" w:type="dxa"/>
            </w:tcMar>
            <w:vAlign w:val="center"/>
          </w:tcPr>
          <w:p w:rsidR="00485B05" w:rsidRDefault="00485B05" w:rsidP="005C4F6A">
            <w:pPr>
              <w:jc w:val="right"/>
              <w:rPr>
                <w:b/>
                <w:bCs/>
                <w:sz w:val="14"/>
                <w:szCs w:val="14"/>
              </w:rPr>
            </w:pPr>
            <w:r>
              <w:rPr>
                <w:b/>
                <w:bCs/>
                <w:sz w:val="14"/>
                <w:szCs w:val="14"/>
              </w:rPr>
              <w:t>5,358,604</w:t>
            </w:r>
          </w:p>
        </w:tc>
        <w:tc>
          <w:tcPr>
            <w:tcW w:w="761" w:type="dxa"/>
            <w:tcBorders>
              <w:top w:val="nil"/>
              <w:left w:val="nil"/>
              <w:bottom w:val="nil"/>
              <w:right w:val="nil"/>
            </w:tcBorders>
            <w:shd w:val="clear" w:color="auto" w:fill="auto"/>
            <w:noWrap/>
            <w:tcMar>
              <w:left w:w="43" w:type="dxa"/>
              <w:right w:w="43" w:type="dxa"/>
            </w:tcMar>
            <w:vAlign w:val="center"/>
          </w:tcPr>
          <w:p w:rsidR="00485B05" w:rsidRDefault="00485B05" w:rsidP="00485B05">
            <w:pPr>
              <w:jc w:val="right"/>
              <w:rPr>
                <w:b/>
                <w:bCs/>
                <w:sz w:val="14"/>
                <w:szCs w:val="14"/>
              </w:rPr>
            </w:pPr>
            <w:r>
              <w:rPr>
                <w:b/>
                <w:bCs/>
                <w:sz w:val="14"/>
                <w:szCs w:val="14"/>
              </w:rPr>
              <w:t>5,423,316</w:t>
            </w:r>
          </w:p>
        </w:tc>
      </w:tr>
      <w:tr w:rsidR="00485B05" w:rsidRPr="009B6E8A" w:rsidTr="005C4F6A">
        <w:trPr>
          <w:trHeight w:hRule="exact" w:val="236"/>
          <w:jc w:val="center"/>
        </w:trPr>
        <w:tc>
          <w:tcPr>
            <w:tcW w:w="3341" w:type="dxa"/>
            <w:gridSpan w:val="2"/>
            <w:tcBorders>
              <w:top w:val="nil"/>
              <w:left w:val="nil"/>
              <w:bottom w:val="nil"/>
              <w:right w:val="nil"/>
            </w:tcBorders>
            <w:shd w:val="clear" w:color="auto" w:fill="auto"/>
            <w:noWrap/>
            <w:vAlign w:val="center"/>
            <w:hideMark/>
          </w:tcPr>
          <w:p w:rsidR="00485B05" w:rsidRDefault="00485B05" w:rsidP="00F12B79">
            <w:pPr>
              <w:jc w:val="left"/>
              <w:rPr>
                <w:b/>
                <w:bCs/>
                <w:szCs w:val="16"/>
              </w:rPr>
            </w:pPr>
            <w:r>
              <w:rPr>
                <w:b/>
                <w:bCs/>
                <w:szCs w:val="16"/>
              </w:rPr>
              <w:t xml:space="preserve"> B. Cash in Tills</w:t>
            </w:r>
          </w:p>
        </w:tc>
        <w:tc>
          <w:tcPr>
            <w:tcW w:w="847" w:type="dxa"/>
            <w:tcBorders>
              <w:top w:val="nil"/>
              <w:left w:val="nil"/>
              <w:bottom w:val="nil"/>
              <w:right w:val="nil"/>
            </w:tcBorders>
            <w:shd w:val="clear" w:color="auto" w:fill="auto"/>
            <w:noWrap/>
            <w:tcMar>
              <w:left w:w="43" w:type="dxa"/>
              <w:right w:w="43" w:type="dxa"/>
            </w:tcMar>
            <w:vAlign w:val="center"/>
            <w:hideMark/>
          </w:tcPr>
          <w:p w:rsidR="00485B05" w:rsidRDefault="00485B05" w:rsidP="00F12B79">
            <w:pPr>
              <w:jc w:val="right"/>
              <w:rPr>
                <w:b/>
                <w:bCs/>
                <w:sz w:val="14"/>
                <w:szCs w:val="14"/>
              </w:rPr>
            </w:pPr>
            <w:r>
              <w:rPr>
                <w:b/>
                <w:bCs/>
                <w:sz w:val="14"/>
                <w:szCs w:val="14"/>
              </w:rPr>
              <w:t>264,627</w:t>
            </w:r>
          </w:p>
        </w:tc>
        <w:tc>
          <w:tcPr>
            <w:tcW w:w="811" w:type="dxa"/>
            <w:tcBorders>
              <w:top w:val="nil"/>
              <w:left w:val="nil"/>
              <w:bottom w:val="nil"/>
              <w:right w:val="nil"/>
            </w:tcBorders>
            <w:shd w:val="clear" w:color="auto" w:fill="auto"/>
            <w:noWrap/>
            <w:tcMar>
              <w:left w:w="43" w:type="dxa"/>
              <w:right w:w="43" w:type="dxa"/>
            </w:tcMar>
            <w:vAlign w:val="center"/>
          </w:tcPr>
          <w:p w:rsidR="00485B05" w:rsidRDefault="00485B05" w:rsidP="00F12B79">
            <w:pPr>
              <w:jc w:val="right"/>
              <w:rPr>
                <w:b/>
                <w:bCs/>
                <w:sz w:val="14"/>
                <w:szCs w:val="14"/>
              </w:rPr>
            </w:pPr>
            <w:r>
              <w:rPr>
                <w:b/>
                <w:bCs/>
                <w:sz w:val="14"/>
                <w:szCs w:val="14"/>
              </w:rPr>
              <w:t>255,891</w:t>
            </w:r>
          </w:p>
        </w:tc>
        <w:tc>
          <w:tcPr>
            <w:tcW w:w="741" w:type="dxa"/>
            <w:tcBorders>
              <w:top w:val="nil"/>
              <w:left w:val="nil"/>
              <w:bottom w:val="nil"/>
              <w:right w:val="nil"/>
            </w:tcBorders>
            <w:shd w:val="clear" w:color="auto" w:fill="auto"/>
            <w:noWrap/>
            <w:tcMar>
              <w:left w:w="43" w:type="dxa"/>
              <w:right w:w="43" w:type="dxa"/>
            </w:tcMar>
            <w:vAlign w:val="center"/>
          </w:tcPr>
          <w:p w:rsidR="00485B05" w:rsidRDefault="00485B05" w:rsidP="00F12B79">
            <w:pPr>
              <w:jc w:val="right"/>
              <w:rPr>
                <w:b/>
                <w:bCs/>
                <w:sz w:val="14"/>
                <w:szCs w:val="14"/>
              </w:rPr>
            </w:pPr>
            <w:r>
              <w:rPr>
                <w:b/>
                <w:bCs/>
                <w:sz w:val="14"/>
                <w:szCs w:val="14"/>
              </w:rPr>
              <w:t>343,516</w:t>
            </w:r>
          </w:p>
        </w:tc>
        <w:tc>
          <w:tcPr>
            <w:tcW w:w="756" w:type="dxa"/>
            <w:tcBorders>
              <w:top w:val="nil"/>
              <w:left w:val="nil"/>
              <w:bottom w:val="nil"/>
              <w:right w:val="nil"/>
            </w:tcBorders>
            <w:shd w:val="clear" w:color="auto" w:fill="auto"/>
            <w:noWrap/>
            <w:tcMar>
              <w:left w:w="43" w:type="dxa"/>
              <w:right w:w="43" w:type="dxa"/>
            </w:tcMar>
            <w:vAlign w:val="center"/>
            <w:hideMark/>
          </w:tcPr>
          <w:p w:rsidR="00485B05" w:rsidRDefault="00485B05" w:rsidP="005C4F6A">
            <w:pPr>
              <w:jc w:val="right"/>
              <w:rPr>
                <w:b/>
                <w:bCs/>
                <w:sz w:val="14"/>
                <w:szCs w:val="14"/>
              </w:rPr>
            </w:pPr>
            <w:r>
              <w:rPr>
                <w:b/>
                <w:bCs/>
                <w:sz w:val="14"/>
                <w:szCs w:val="14"/>
              </w:rPr>
              <w:t>204,315</w:t>
            </w:r>
          </w:p>
        </w:tc>
        <w:tc>
          <w:tcPr>
            <w:tcW w:w="810" w:type="dxa"/>
            <w:tcBorders>
              <w:top w:val="nil"/>
              <w:left w:val="nil"/>
              <w:bottom w:val="nil"/>
              <w:right w:val="nil"/>
            </w:tcBorders>
            <w:shd w:val="clear" w:color="auto" w:fill="auto"/>
            <w:tcMar>
              <w:left w:w="43" w:type="dxa"/>
              <w:right w:w="43" w:type="dxa"/>
            </w:tcMar>
            <w:vAlign w:val="center"/>
          </w:tcPr>
          <w:p w:rsidR="00485B05" w:rsidRDefault="00485B05" w:rsidP="00485B05">
            <w:pPr>
              <w:jc w:val="right"/>
              <w:rPr>
                <w:b/>
                <w:bCs/>
                <w:sz w:val="14"/>
                <w:szCs w:val="14"/>
              </w:rPr>
            </w:pPr>
            <w:r>
              <w:rPr>
                <w:b/>
                <w:bCs/>
                <w:sz w:val="14"/>
                <w:szCs w:val="14"/>
              </w:rPr>
              <w:t>208,243</w:t>
            </w:r>
          </w:p>
        </w:tc>
        <w:tc>
          <w:tcPr>
            <w:tcW w:w="761" w:type="dxa"/>
            <w:tcBorders>
              <w:top w:val="nil"/>
              <w:left w:val="nil"/>
              <w:bottom w:val="nil"/>
              <w:right w:val="nil"/>
            </w:tcBorders>
            <w:shd w:val="clear" w:color="auto" w:fill="auto"/>
            <w:noWrap/>
            <w:tcMar>
              <w:left w:w="43" w:type="dxa"/>
              <w:right w:w="43" w:type="dxa"/>
            </w:tcMar>
            <w:vAlign w:val="center"/>
            <w:hideMark/>
          </w:tcPr>
          <w:p w:rsidR="00485B05" w:rsidRDefault="00485B05" w:rsidP="005C4F6A">
            <w:pPr>
              <w:jc w:val="right"/>
              <w:rPr>
                <w:b/>
                <w:bCs/>
                <w:sz w:val="14"/>
                <w:szCs w:val="14"/>
              </w:rPr>
            </w:pPr>
            <w:r>
              <w:rPr>
                <w:b/>
                <w:bCs/>
                <w:sz w:val="14"/>
                <w:szCs w:val="14"/>
              </w:rPr>
              <w:t>259,204</w:t>
            </w:r>
          </w:p>
        </w:tc>
        <w:tc>
          <w:tcPr>
            <w:tcW w:w="859" w:type="dxa"/>
            <w:tcBorders>
              <w:top w:val="nil"/>
              <w:left w:val="nil"/>
              <w:bottom w:val="nil"/>
              <w:right w:val="nil"/>
            </w:tcBorders>
            <w:shd w:val="clear" w:color="auto" w:fill="auto"/>
            <w:noWrap/>
            <w:tcMar>
              <w:left w:w="43" w:type="dxa"/>
              <w:right w:w="43" w:type="dxa"/>
            </w:tcMar>
            <w:vAlign w:val="center"/>
          </w:tcPr>
          <w:p w:rsidR="00485B05" w:rsidRDefault="00485B05" w:rsidP="005C4F6A">
            <w:pPr>
              <w:jc w:val="right"/>
              <w:rPr>
                <w:b/>
                <w:bCs/>
                <w:sz w:val="14"/>
                <w:szCs w:val="14"/>
              </w:rPr>
            </w:pPr>
            <w:r>
              <w:rPr>
                <w:b/>
                <w:bCs/>
                <w:sz w:val="14"/>
                <w:szCs w:val="14"/>
              </w:rPr>
              <w:t>263,486</w:t>
            </w:r>
          </w:p>
        </w:tc>
        <w:tc>
          <w:tcPr>
            <w:tcW w:w="810" w:type="dxa"/>
            <w:tcBorders>
              <w:top w:val="nil"/>
              <w:left w:val="nil"/>
              <w:bottom w:val="nil"/>
              <w:right w:val="nil"/>
            </w:tcBorders>
            <w:shd w:val="clear" w:color="auto" w:fill="auto"/>
            <w:noWrap/>
            <w:tcMar>
              <w:left w:w="43" w:type="dxa"/>
              <w:right w:w="43" w:type="dxa"/>
            </w:tcMar>
            <w:vAlign w:val="center"/>
          </w:tcPr>
          <w:p w:rsidR="00485B05" w:rsidRDefault="00485B05" w:rsidP="005C4F6A">
            <w:pPr>
              <w:jc w:val="right"/>
              <w:rPr>
                <w:b/>
                <w:bCs/>
                <w:sz w:val="14"/>
                <w:szCs w:val="14"/>
              </w:rPr>
            </w:pPr>
            <w:r>
              <w:rPr>
                <w:b/>
                <w:bCs/>
                <w:sz w:val="14"/>
                <w:szCs w:val="14"/>
              </w:rPr>
              <w:t>259,464</w:t>
            </w:r>
          </w:p>
        </w:tc>
        <w:tc>
          <w:tcPr>
            <w:tcW w:w="761" w:type="dxa"/>
            <w:tcBorders>
              <w:top w:val="nil"/>
              <w:left w:val="nil"/>
              <w:bottom w:val="nil"/>
              <w:right w:val="nil"/>
            </w:tcBorders>
            <w:shd w:val="clear" w:color="auto" w:fill="auto"/>
            <w:noWrap/>
            <w:tcMar>
              <w:left w:w="43" w:type="dxa"/>
              <w:right w:w="43" w:type="dxa"/>
            </w:tcMar>
            <w:vAlign w:val="center"/>
          </w:tcPr>
          <w:p w:rsidR="00485B05" w:rsidRDefault="00485B05" w:rsidP="00485B05">
            <w:pPr>
              <w:jc w:val="right"/>
              <w:rPr>
                <w:b/>
                <w:bCs/>
                <w:sz w:val="14"/>
                <w:szCs w:val="14"/>
              </w:rPr>
            </w:pPr>
            <w:r>
              <w:rPr>
                <w:b/>
                <w:bCs/>
                <w:sz w:val="14"/>
                <w:szCs w:val="14"/>
              </w:rPr>
              <w:t>243,907</w:t>
            </w:r>
          </w:p>
        </w:tc>
      </w:tr>
      <w:tr w:rsidR="00485B05" w:rsidRPr="009B6E8A" w:rsidTr="005C4F6A">
        <w:trPr>
          <w:trHeight w:hRule="exact" w:val="236"/>
          <w:jc w:val="center"/>
        </w:trPr>
        <w:tc>
          <w:tcPr>
            <w:tcW w:w="3341" w:type="dxa"/>
            <w:gridSpan w:val="2"/>
            <w:tcBorders>
              <w:top w:val="nil"/>
              <w:left w:val="nil"/>
              <w:bottom w:val="nil"/>
              <w:right w:val="nil"/>
            </w:tcBorders>
            <w:shd w:val="clear" w:color="auto" w:fill="auto"/>
            <w:noWrap/>
            <w:vAlign w:val="center"/>
            <w:hideMark/>
          </w:tcPr>
          <w:p w:rsidR="00485B05" w:rsidRDefault="00485B05" w:rsidP="00F12B79">
            <w:pPr>
              <w:jc w:val="left"/>
              <w:rPr>
                <w:b/>
                <w:bCs/>
                <w:szCs w:val="16"/>
              </w:rPr>
            </w:pPr>
            <w:r>
              <w:rPr>
                <w:b/>
                <w:bCs/>
                <w:szCs w:val="16"/>
              </w:rPr>
              <w:t xml:space="preserve"> C. Other Deposits</w:t>
            </w:r>
          </w:p>
        </w:tc>
        <w:tc>
          <w:tcPr>
            <w:tcW w:w="847" w:type="dxa"/>
            <w:tcBorders>
              <w:top w:val="nil"/>
              <w:left w:val="nil"/>
              <w:bottom w:val="nil"/>
              <w:right w:val="nil"/>
            </w:tcBorders>
            <w:shd w:val="clear" w:color="auto" w:fill="auto"/>
            <w:noWrap/>
            <w:tcMar>
              <w:left w:w="43" w:type="dxa"/>
              <w:right w:w="43" w:type="dxa"/>
            </w:tcMar>
            <w:vAlign w:val="center"/>
            <w:hideMark/>
          </w:tcPr>
          <w:p w:rsidR="00485B05" w:rsidRDefault="00485B05" w:rsidP="00F12B79">
            <w:pPr>
              <w:jc w:val="right"/>
              <w:rPr>
                <w:b/>
                <w:bCs/>
                <w:sz w:val="14"/>
                <w:szCs w:val="14"/>
              </w:rPr>
            </w:pPr>
            <w:r>
              <w:rPr>
                <w:b/>
                <w:bCs/>
                <w:sz w:val="14"/>
                <w:szCs w:val="14"/>
              </w:rPr>
              <w:t>22,692</w:t>
            </w:r>
          </w:p>
        </w:tc>
        <w:tc>
          <w:tcPr>
            <w:tcW w:w="811" w:type="dxa"/>
            <w:tcBorders>
              <w:top w:val="nil"/>
              <w:left w:val="nil"/>
              <w:bottom w:val="nil"/>
              <w:right w:val="nil"/>
            </w:tcBorders>
            <w:shd w:val="clear" w:color="auto" w:fill="auto"/>
            <w:noWrap/>
            <w:tcMar>
              <w:left w:w="43" w:type="dxa"/>
              <w:right w:w="43" w:type="dxa"/>
            </w:tcMar>
            <w:vAlign w:val="center"/>
          </w:tcPr>
          <w:p w:rsidR="00485B05" w:rsidRDefault="00485B05" w:rsidP="00F12B79">
            <w:pPr>
              <w:jc w:val="right"/>
              <w:rPr>
                <w:b/>
                <w:bCs/>
                <w:sz w:val="14"/>
                <w:szCs w:val="14"/>
              </w:rPr>
            </w:pPr>
            <w:r>
              <w:rPr>
                <w:b/>
                <w:bCs/>
                <w:sz w:val="14"/>
                <w:szCs w:val="14"/>
              </w:rPr>
              <w:t>26,962</w:t>
            </w:r>
          </w:p>
        </w:tc>
        <w:tc>
          <w:tcPr>
            <w:tcW w:w="741" w:type="dxa"/>
            <w:tcBorders>
              <w:top w:val="nil"/>
              <w:left w:val="nil"/>
              <w:bottom w:val="nil"/>
              <w:right w:val="nil"/>
            </w:tcBorders>
            <w:shd w:val="clear" w:color="auto" w:fill="auto"/>
            <w:noWrap/>
            <w:tcMar>
              <w:left w:w="43" w:type="dxa"/>
              <w:right w:w="43" w:type="dxa"/>
            </w:tcMar>
            <w:vAlign w:val="center"/>
          </w:tcPr>
          <w:p w:rsidR="00485B05" w:rsidRDefault="00485B05" w:rsidP="00F12B79">
            <w:pPr>
              <w:jc w:val="right"/>
              <w:rPr>
                <w:b/>
                <w:bCs/>
                <w:sz w:val="14"/>
                <w:szCs w:val="14"/>
              </w:rPr>
            </w:pPr>
            <w:r>
              <w:rPr>
                <w:b/>
                <w:bCs/>
                <w:sz w:val="14"/>
                <w:szCs w:val="14"/>
              </w:rPr>
              <w:t>33,636</w:t>
            </w:r>
          </w:p>
        </w:tc>
        <w:tc>
          <w:tcPr>
            <w:tcW w:w="756" w:type="dxa"/>
            <w:tcBorders>
              <w:top w:val="nil"/>
              <w:left w:val="nil"/>
              <w:bottom w:val="nil"/>
              <w:right w:val="nil"/>
            </w:tcBorders>
            <w:shd w:val="clear" w:color="auto" w:fill="auto"/>
            <w:noWrap/>
            <w:tcMar>
              <w:left w:w="43" w:type="dxa"/>
              <w:right w:w="43" w:type="dxa"/>
            </w:tcMar>
            <w:vAlign w:val="center"/>
            <w:hideMark/>
          </w:tcPr>
          <w:p w:rsidR="00485B05" w:rsidRDefault="00485B05" w:rsidP="005C4F6A">
            <w:pPr>
              <w:jc w:val="right"/>
              <w:rPr>
                <w:b/>
                <w:bCs/>
                <w:sz w:val="14"/>
                <w:szCs w:val="14"/>
              </w:rPr>
            </w:pPr>
            <w:r>
              <w:rPr>
                <w:b/>
                <w:bCs/>
                <w:sz w:val="14"/>
                <w:szCs w:val="14"/>
              </w:rPr>
              <w:t>27,198</w:t>
            </w:r>
          </w:p>
        </w:tc>
        <w:tc>
          <w:tcPr>
            <w:tcW w:w="810" w:type="dxa"/>
            <w:tcBorders>
              <w:top w:val="nil"/>
              <w:left w:val="nil"/>
              <w:bottom w:val="nil"/>
              <w:right w:val="nil"/>
            </w:tcBorders>
            <w:shd w:val="clear" w:color="auto" w:fill="auto"/>
            <w:tcMar>
              <w:left w:w="43" w:type="dxa"/>
              <w:right w:w="43" w:type="dxa"/>
            </w:tcMar>
            <w:vAlign w:val="center"/>
          </w:tcPr>
          <w:p w:rsidR="00485B05" w:rsidRDefault="00485B05" w:rsidP="00485B05">
            <w:pPr>
              <w:jc w:val="right"/>
              <w:rPr>
                <w:b/>
                <w:bCs/>
                <w:sz w:val="14"/>
                <w:szCs w:val="14"/>
              </w:rPr>
            </w:pPr>
            <w:r>
              <w:rPr>
                <w:b/>
                <w:bCs/>
                <w:sz w:val="14"/>
                <w:szCs w:val="14"/>
              </w:rPr>
              <w:t>27,732</w:t>
            </w:r>
          </w:p>
        </w:tc>
        <w:tc>
          <w:tcPr>
            <w:tcW w:w="761" w:type="dxa"/>
            <w:tcBorders>
              <w:top w:val="nil"/>
              <w:left w:val="nil"/>
              <w:bottom w:val="nil"/>
              <w:right w:val="nil"/>
            </w:tcBorders>
            <w:shd w:val="clear" w:color="auto" w:fill="auto"/>
            <w:noWrap/>
            <w:tcMar>
              <w:left w:w="43" w:type="dxa"/>
              <w:right w:w="43" w:type="dxa"/>
            </w:tcMar>
            <w:vAlign w:val="center"/>
            <w:hideMark/>
          </w:tcPr>
          <w:p w:rsidR="00485B05" w:rsidRDefault="00485B05" w:rsidP="005C4F6A">
            <w:pPr>
              <w:jc w:val="right"/>
              <w:rPr>
                <w:b/>
                <w:bCs/>
                <w:sz w:val="14"/>
                <w:szCs w:val="14"/>
              </w:rPr>
            </w:pPr>
            <w:r>
              <w:rPr>
                <w:b/>
                <w:bCs/>
                <w:sz w:val="14"/>
                <w:szCs w:val="14"/>
              </w:rPr>
              <w:t>33,347</w:t>
            </w:r>
          </w:p>
        </w:tc>
        <w:tc>
          <w:tcPr>
            <w:tcW w:w="859" w:type="dxa"/>
            <w:tcBorders>
              <w:top w:val="nil"/>
              <w:left w:val="nil"/>
              <w:bottom w:val="nil"/>
              <w:right w:val="nil"/>
            </w:tcBorders>
            <w:shd w:val="clear" w:color="auto" w:fill="auto"/>
            <w:noWrap/>
            <w:tcMar>
              <w:left w:w="43" w:type="dxa"/>
              <w:right w:w="43" w:type="dxa"/>
            </w:tcMar>
            <w:vAlign w:val="center"/>
          </w:tcPr>
          <w:p w:rsidR="00485B05" w:rsidRDefault="00485B05" w:rsidP="005C4F6A">
            <w:pPr>
              <w:jc w:val="right"/>
              <w:rPr>
                <w:b/>
                <w:bCs/>
                <w:sz w:val="14"/>
                <w:szCs w:val="14"/>
              </w:rPr>
            </w:pPr>
            <w:r>
              <w:rPr>
                <w:b/>
                <w:bCs/>
                <w:sz w:val="14"/>
                <w:szCs w:val="14"/>
              </w:rPr>
              <w:t>33,568</w:t>
            </w:r>
          </w:p>
        </w:tc>
        <w:tc>
          <w:tcPr>
            <w:tcW w:w="810" w:type="dxa"/>
            <w:tcBorders>
              <w:top w:val="nil"/>
              <w:left w:val="nil"/>
              <w:bottom w:val="nil"/>
              <w:right w:val="nil"/>
            </w:tcBorders>
            <w:shd w:val="clear" w:color="auto" w:fill="auto"/>
            <w:noWrap/>
            <w:tcMar>
              <w:left w:w="43" w:type="dxa"/>
              <w:right w:w="43" w:type="dxa"/>
            </w:tcMar>
            <w:vAlign w:val="center"/>
          </w:tcPr>
          <w:p w:rsidR="00485B05" w:rsidRDefault="00485B05" w:rsidP="005C4F6A">
            <w:pPr>
              <w:jc w:val="right"/>
              <w:rPr>
                <w:b/>
                <w:bCs/>
                <w:sz w:val="14"/>
                <w:szCs w:val="14"/>
              </w:rPr>
            </w:pPr>
            <w:r>
              <w:rPr>
                <w:b/>
                <w:bCs/>
                <w:sz w:val="14"/>
                <w:szCs w:val="14"/>
              </w:rPr>
              <w:t>33,250</w:t>
            </w:r>
          </w:p>
        </w:tc>
        <w:tc>
          <w:tcPr>
            <w:tcW w:w="761" w:type="dxa"/>
            <w:tcBorders>
              <w:top w:val="nil"/>
              <w:left w:val="nil"/>
              <w:bottom w:val="nil"/>
              <w:right w:val="nil"/>
            </w:tcBorders>
            <w:shd w:val="clear" w:color="auto" w:fill="auto"/>
            <w:noWrap/>
            <w:tcMar>
              <w:left w:w="43" w:type="dxa"/>
              <w:right w:w="43" w:type="dxa"/>
            </w:tcMar>
            <w:vAlign w:val="center"/>
          </w:tcPr>
          <w:p w:rsidR="00485B05" w:rsidRDefault="00485B05" w:rsidP="00485B05">
            <w:pPr>
              <w:jc w:val="right"/>
              <w:rPr>
                <w:b/>
                <w:bCs/>
                <w:sz w:val="14"/>
                <w:szCs w:val="14"/>
              </w:rPr>
            </w:pPr>
            <w:r>
              <w:rPr>
                <w:b/>
                <w:bCs/>
                <w:sz w:val="14"/>
                <w:szCs w:val="14"/>
              </w:rPr>
              <w:t>33,295</w:t>
            </w:r>
          </w:p>
        </w:tc>
      </w:tr>
      <w:tr w:rsidR="00485B05" w:rsidRPr="009B6E8A" w:rsidTr="005C4F6A">
        <w:trPr>
          <w:trHeight w:hRule="exact" w:val="236"/>
          <w:jc w:val="center"/>
        </w:trPr>
        <w:tc>
          <w:tcPr>
            <w:tcW w:w="3341" w:type="dxa"/>
            <w:gridSpan w:val="2"/>
            <w:tcBorders>
              <w:top w:val="nil"/>
              <w:left w:val="nil"/>
              <w:bottom w:val="nil"/>
              <w:right w:val="nil"/>
            </w:tcBorders>
            <w:shd w:val="clear" w:color="auto" w:fill="auto"/>
            <w:noWrap/>
            <w:vAlign w:val="center"/>
            <w:hideMark/>
          </w:tcPr>
          <w:p w:rsidR="00485B05" w:rsidRDefault="00485B05" w:rsidP="00F12B79">
            <w:pPr>
              <w:jc w:val="left"/>
              <w:rPr>
                <w:b/>
                <w:bCs/>
                <w:szCs w:val="16"/>
              </w:rPr>
            </w:pPr>
            <w:r>
              <w:rPr>
                <w:b/>
                <w:bCs/>
                <w:szCs w:val="16"/>
              </w:rPr>
              <w:t xml:space="preserve"> D. Bank Deposits</w:t>
            </w:r>
          </w:p>
        </w:tc>
        <w:tc>
          <w:tcPr>
            <w:tcW w:w="847" w:type="dxa"/>
            <w:tcBorders>
              <w:top w:val="nil"/>
              <w:left w:val="nil"/>
              <w:bottom w:val="nil"/>
              <w:right w:val="nil"/>
            </w:tcBorders>
            <w:shd w:val="clear" w:color="auto" w:fill="auto"/>
            <w:noWrap/>
            <w:tcMar>
              <w:left w:w="43" w:type="dxa"/>
              <w:right w:w="43" w:type="dxa"/>
            </w:tcMar>
            <w:vAlign w:val="center"/>
            <w:hideMark/>
          </w:tcPr>
          <w:p w:rsidR="00485B05" w:rsidRDefault="00485B05" w:rsidP="00F12B79">
            <w:pPr>
              <w:jc w:val="right"/>
              <w:rPr>
                <w:b/>
                <w:bCs/>
                <w:sz w:val="14"/>
                <w:szCs w:val="14"/>
              </w:rPr>
            </w:pPr>
            <w:r>
              <w:rPr>
                <w:b/>
                <w:bCs/>
                <w:sz w:val="14"/>
                <w:szCs w:val="14"/>
              </w:rPr>
              <w:t>669,338</w:t>
            </w:r>
          </w:p>
        </w:tc>
        <w:tc>
          <w:tcPr>
            <w:tcW w:w="811" w:type="dxa"/>
            <w:tcBorders>
              <w:top w:val="nil"/>
              <w:left w:val="nil"/>
              <w:bottom w:val="nil"/>
              <w:right w:val="nil"/>
            </w:tcBorders>
            <w:shd w:val="clear" w:color="auto" w:fill="auto"/>
            <w:noWrap/>
            <w:tcMar>
              <w:left w:w="43" w:type="dxa"/>
              <w:right w:w="43" w:type="dxa"/>
            </w:tcMar>
            <w:vAlign w:val="center"/>
          </w:tcPr>
          <w:p w:rsidR="00485B05" w:rsidRDefault="00485B05" w:rsidP="00F12B79">
            <w:pPr>
              <w:jc w:val="right"/>
              <w:rPr>
                <w:b/>
                <w:bCs/>
                <w:sz w:val="14"/>
                <w:szCs w:val="14"/>
              </w:rPr>
            </w:pPr>
            <w:r>
              <w:rPr>
                <w:b/>
                <w:bCs/>
                <w:sz w:val="14"/>
                <w:szCs w:val="14"/>
              </w:rPr>
              <w:t>813,949</w:t>
            </w:r>
          </w:p>
        </w:tc>
        <w:tc>
          <w:tcPr>
            <w:tcW w:w="741" w:type="dxa"/>
            <w:tcBorders>
              <w:top w:val="nil"/>
              <w:left w:val="nil"/>
              <w:bottom w:val="nil"/>
              <w:right w:val="nil"/>
            </w:tcBorders>
            <w:shd w:val="clear" w:color="auto" w:fill="auto"/>
            <w:noWrap/>
            <w:tcMar>
              <w:left w:w="43" w:type="dxa"/>
              <w:right w:w="43" w:type="dxa"/>
            </w:tcMar>
            <w:vAlign w:val="center"/>
          </w:tcPr>
          <w:p w:rsidR="00485B05" w:rsidRDefault="00485B05" w:rsidP="00F12B79">
            <w:pPr>
              <w:jc w:val="right"/>
              <w:rPr>
                <w:b/>
                <w:bCs/>
                <w:sz w:val="14"/>
                <w:szCs w:val="14"/>
              </w:rPr>
            </w:pPr>
            <w:r>
              <w:rPr>
                <w:b/>
                <w:bCs/>
                <w:sz w:val="14"/>
                <w:szCs w:val="14"/>
              </w:rPr>
              <w:t>1,246,239</w:t>
            </w:r>
          </w:p>
        </w:tc>
        <w:tc>
          <w:tcPr>
            <w:tcW w:w="756" w:type="dxa"/>
            <w:tcBorders>
              <w:top w:val="nil"/>
              <w:left w:val="nil"/>
              <w:bottom w:val="nil"/>
              <w:right w:val="nil"/>
            </w:tcBorders>
            <w:shd w:val="clear" w:color="auto" w:fill="auto"/>
            <w:noWrap/>
            <w:tcMar>
              <w:left w:w="43" w:type="dxa"/>
              <w:right w:w="43" w:type="dxa"/>
            </w:tcMar>
            <w:vAlign w:val="center"/>
            <w:hideMark/>
          </w:tcPr>
          <w:p w:rsidR="00485B05" w:rsidRDefault="00485B05" w:rsidP="005C4F6A">
            <w:pPr>
              <w:jc w:val="right"/>
              <w:rPr>
                <w:b/>
                <w:bCs/>
                <w:sz w:val="14"/>
                <w:szCs w:val="14"/>
              </w:rPr>
            </w:pPr>
            <w:r>
              <w:rPr>
                <w:b/>
                <w:bCs/>
                <w:sz w:val="14"/>
                <w:szCs w:val="14"/>
              </w:rPr>
              <w:t>856,933</w:t>
            </w:r>
          </w:p>
        </w:tc>
        <w:tc>
          <w:tcPr>
            <w:tcW w:w="810" w:type="dxa"/>
            <w:tcBorders>
              <w:top w:val="nil"/>
              <w:left w:val="nil"/>
              <w:bottom w:val="nil"/>
              <w:right w:val="nil"/>
            </w:tcBorders>
            <w:shd w:val="clear" w:color="auto" w:fill="auto"/>
            <w:tcMar>
              <w:left w:w="43" w:type="dxa"/>
              <w:right w:w="43" w:type="dxa"/>
            </w:tcMar>
            <w:vAlign w:val="center"/>
          </w:tcPr>
          <w:p w:rsidR="00485B05" w:rsidRDefault="00485B05" w:rsidP="00485B05">
            <w:pPr>
              <w:jc w:val="right"/>
              <w:rPr>
                <w:b/>
                <w:bCs/>
                <w:sz w:val="14"/>
                <w:szCs w:val="14"/>
              </w:rPr>
            </w:pPr>
            <w:r>
              <w:rPr>
                <w:b/>
                <w:bCs/>
                <w:sz w:val="14"/>
                <w:szCs w:val="14"/>
              </w:rPr>
              <w:t>753,884</w:t>
            </w:r>
          </w:p>
        </w:tc>
        <w:tc>
          <w:tcPr>
            <w:tcW w:w="761" w:type="dxa"/>
            <w:tcBorders>
              <w:top w:val="nil"/>
              <w:left w:val="nil"/>
              <w:bottom w:val="nil"/>
              <w:right w:val="nil"/>
            </w:tcBorders>
            <w:shd w:val="clear" w:color="auto" w:fill="auto"/>
            <w:noWrap/>
            <w:tcMar>
              <w:left w:w="43" w:type="dxa"/>
              <w:right w:w="43" w:type="dxa"/>
            </w:tcMar>
            <w:vAlign w:val="center"/>
            <w:hideMark/>
          </w:tcPr>
          <w:p w:rsidR="00485B05" w:rsidRDefault="00485B05" w:rsidP="005C4F6A">
            <w:pPr>
              <w:jc w:val="right"/>
              <w:rPr>
                <w:b/>
                <w:bCs/>
                <w:sz w:val="14"/>
                <w:szCs w:val="14"/>
              </w:rPr>
            </w:pPr>
            <w:r>
              <w:rPr>
                <w:b/>
                <w:bCs/>
                <w:sz w:val="14"/>
                <w:szCs w:val="14"/>
              </w:rPr>
              <w:t>943,869</w:t>
            </w:r>
          </w:p>
        </w:tc>
        <w:tc>
          <w:tcPr>
            <w:tcW w:w="859" w:type="dxa"/>
            <w:tcBorders>
              <w:top w:val="nil"/>
              <w:left w:val="nil"/>
              <w:bottom w:val="nil"/>
              <w:right w:val="nil"/>
            </w:tcBorders>
            <w:shd w:val="clear" w:color="auto" w:fill="auto"/>
            <w:noWrap/>
            <w:tcMar>
              <w:left w:w="43" w:type="dxa"/>
              <w:right w:w="43" w:type="dxa"/>
            </w:tcMar>
            <w:vAlign w:val="center"/>
          </w:tcPr>
          <w:p w:rsidR="00485B05" w:rsidRDefault="00485B05" w:rsidP="005C4F6A">
            <w:pPr>
              <w:jc w:val="right"/>
              <w:rPr>
                <w:b/>
                <w:bCs/>
                <w:sz w:val="14"/>
                <w:szCs w:val="14"/>
              </w:rPr>
            </w:pPr>
            <w:r>
              <w:rPr>
                <w:b/>
                <w:bCs/>
                <w:sz w:val="14"/>
                <w:szCs w:val="14"/>
              </w:rPr>
              <w:t>1,161,647</w:t>
            </w:r>
          </w:p>
        </w:tc>
        <w:tc>
          <w:tcPr>
            <w:tcW w:w="810" w:type="dxa"/>
            <w:tcBorders>
              <w:top w:val="nil"/>
              <w:left w:val="nil"/>
              <w:bottom w:val="nil"/>
              <w:right w:val="nil"/>
            </w:tcBorders>
            <w:shd w:val="clear" w:color="auto" w:fill="auto"/>
            <w:noWrap/>
            <w:tcMar>
              <w:left w:w="43" w:type="dxa"/>
              <w:right w:w="43" w:type="dxa"/>
            </w:tcMar>
            <w:vAlign w:val="center"/>
          </w:tcPr>
          <w:p w:rsidR="00485B05" w:rsidRDefault="00485B05" w:rsidP="005C4F6A">
            <w:pPr>
              <w:jc w:val="right"/>
              <w:rPr>
                <w:b/>
                <w:bCs/>
                <w:sz w:val="14"/>
                <w:szCs w:val="14"/>
              </w:rPr>
            </w:pPr>
            <w:r>
              <w:rPr>
                <w:b/>
                <w:bCs/>
                <w:sz w:val="14"/>
                <w:szCs w:val="14"/>
              </w:rPr>
              <w:t>909,068</w:t>
            </w:r>
          </w:p>
        </w:tc>
        <w:tc>
          <w:tcPr>
            <w:tcW w:w="761" w:type="dxa"/>
            <w:tcBorders>
              <w:top w:val="nil"/>
              <w:left w:val="nil"/>
              <w:bottom w:val="nil"/>
              <w:right w:val="nil"/>
            </w:tcBorders>
            <w:shd w:val="clear" w:color="auto" w:fill="auto"/>
            <w:noWrap/>
            <w:tcMar>
              <w:left w:w="43" w:type="dxa"/>
              <w:right w:w="43" w:type="dxa"/>
            </w:tcMar>
            <w:vAlign w:val="center"/>
          </w:tcPr>
          <w:p w:rsidR="00485B05" w:rsidRDefault="00485B05" w:rsidP="00485B05">
            <w:pPr>
              <w:jc w:val="right"/>
              <w:rPr>
                <w:b/>
                <w:bCs/>
                <w:sz w:val="14"/>
                <w:szCs w:val="14"/>
              </w:rPr>
            </w:pPr>
            <w:r>
              <w:rPr>
                <w:b/>
                <w:bCs/>
                <w:sz w:val="14"/>
                <w:szCs w:val="14"/>
              </w:rPr>
              <w:t>898,533</w:t>
            </w:r>
          </w:p>
        </w:tc>
      </w:tr>
      <w:tr w:rsidR="00485B05" w:rsidRPr="009B6E8A" w:rsidTr="005C4F6A">
        <w:trPr>
          <w:trHeight w:hRule="exact" w:val="236"/>
          <w:jc w:val="center"/>
        </w:trPr>
        <w:tc>
          <w:tcPr>
            <w:tcW w:w="3341" w:type="dxa"/>
            <w:gridSpan w:val="2"/>
            <w:tcBorders>
              <w:top w:val="nil"/>
              <w:left w:val="nil"/>
              <w:bottom w:val="nil"/>
              <w:right w:val="nil"/>
            </w:tcBorders>
            <w:shd w:val="clear" w:color="auto" w:fill="auto"/>
            <w:noWrap/>
            <w:vAlign w:val="center"/>
            <w:hideMark/>
          </w:tcPr>
          <w:p w:rsidR="00485B05" w:rsidRDefault="00485B05" w:rsidP="00F12B79">
            <w:pPr>
              <w:jc w:val="left"/>
              <w:rPr>
                <w:b/>
                <w:bCs/>
                <w:szCs w:val="16"/>
              </w:rPr>
            </w:pPr>
            <w:r>
              <w:rPr>
                <w:b/>
                <w:bCs/>
                <w:szCs w:val="16"/>
              </w:rPr>
              <w:t xml:space="preserve"> Reserve Money (A+B+C+D)</w:t>
            </w:r>
          </w:p>
        </w:tc>
        <w:tc>
          <w:tcPr>
            <w:tcW w:w="847" w:type="dxa"/>
            <w:tcBorders>
              <w:top w:val="nil"/>
              <w:left w:val="nil"/>
              <w:bottom w:val="nil"/>
              <w:right w:val="nil"/>
            </w:tcBorders>
            <w:shd w:val="clear" w:color="auto" w:fill="auto"/>
            <w:noWrap/>
            <w:tcMar>
              <w:left w:w="43" w:type="dxa"/>
              <w:right w:w="43" w:type="dxa"/>
            </w:tcMar>
            <w:vAlign w:val="center"/>
            <w:hideMark/>
          </w:tcPr>
          <w:p w:rsidR="00485B05" w:rsidRDefault="00485B05" w:rsidP="00F12B79">
            <w:pPr>
              <w:jc w:val="right"/>
              <w:rPr>
                <w:b/>
                <w:bCs/>
                <w:sz w:val="14"/>
                <w:szCs w:val="14"/>
              </w:rPr>
            </w:pPr>
            <w:r>
              <w:rPr>
                <w:b/>
                <w:bCs/>
                <w:sz w:val="14"/>
                <w:szCs w:val="14"/>
              </w:rPr>
              <w:t>4,867,971</w:t>
            </w:r>
          </w:p>
        </w:tc>
        <w:tc>
          <w:tcPr>
            <w:tcW w:w="811" w:type="dxa"/>
            <w:tcBorders>
              <w:top w:val="nil"/>
              <w:left w:val="nil"/>
              <w:bottom w:val="nil"/>
              <w:right w:val="nil"/>
            </w:tcBorders>
            <w:shd w:val="clear" w:color="auto" w:fill="auto"/>
            <w:noWrap/>
            <w:tcMar>
              <w:left w:w="43" w:type="dxa"/>
              <w:right w:w="43" w:type="dxa"/>
            </w:tcMar>
            <w:vAlign w:val="center"/>
          </w:tcPr>
          <w:p w:rsidR="00485B05" w:rsidRDefault="00485B05" w:rsidP="00F12B79">
            <w:pPr>
              <w:jc w:val="right"/>
              <w:rPr>
                <w:b/>
                <w:bCs/>
                <w:sz w:val="14"/>
                <w:szCs w:val="14"/>
              </w:rPr>
            </w:pPr>
            <w:r>
              <w:rPr>
                <w:b/>
                <w:bCs/>
                <w:sz w:val="14"/>
                <w:szCs w:val="14"/>
              </w:rPr>
              <w:t>5,484,630</w:t>
            </w:r>
          </w:p>
        </w:tc>
        <w:tc>
          <w:tcPr>
            <w:tcW w:w="741" w:type="dxa"/>
            <w:tcBorders>
              <w:top w:val="nil"/>
              <w:left w:val="nil"/>
              <w:bottom w:val="nil"/>
              <w:right w:val="nil"/>
            </w:tcBorders>
            <w:shd w:val="clear" w:color="auto" w:fill="auto"/>
            <w:noWrap/>
            <w:tcMar>
              <w:left w:w="43" w:type="dxa"/>
              <w:right w:w="43" w:type="dxa"/>
            </w:tcMar>
            <w:vAlign w:val="center"/>
          </w:tcPr>
          <w:p w:rsidR="00485B05" w:rsidRDefault="00485B05" w:rsidP="00F12B79">
            <w:pPr>
              <w:jc w:val="right"/>
              <w:rPr>
                <w:b/>
                <w:bCs/>
                <w:sz w:val="14"/>
                <w:szCs w:val="14"/>
              </w:rPr>
            </w:pPr>
            <w:r>
              <w:rPr>
                <w:b/>
                <w:bCs/>
                <w:sz w:val="14"/>
                <w:szCs w:val="14"/>
              </w:rPr>
              <w:t>6,573,429</w:t>
            </w:r>
          </w:p>
        </w:tc>
        <w:tc>
          <w:tcPr>
            <w:tcW w:w="756" w:type="dxa"/>
            <w:tcBorders>
              <w:top w:val="nil"/>
              <w:left w:val="nil"/>
              <w:bottom w:val="nil"/>
              <w:right w:val="nil"/>
            </w:tcBorders>
            <w:shd w:val="clear" w:color="auto" w:fill="auto"/>
            <w:noWrap/>
            <w:tcMar>
              <w:left w:w="43" w:type="dxa"/>
              <w:right w:w="43" w:type="dxa"/>
            </w:tcMar>
            <w:vAlign w:val="center"/>
            <w:hideMark/>
          </w:tcPr>
          <w:p w:rsidR="00485B05" w:rsidRDefault="00485B05" w:rsidP="005C4F6A">
            <w:pPr>
              <w:jc w:val="right"/>
              <w:rPr>
                <w:b/>
                <w:bCs/>
                <w:sz w:val="14"/>
                <w:szCs w:val="14"/>
              </w:rPr>
            </w:pPr>
            <w:r>
              <w:rPr>
                <w:b/>
                <w:bCs/>
                <w:sz w:val="14"/>
                <w:szCs w:val="14"/>
              </w:rPr>
              <w:t>5,749,763</w:t>
            </w:r>
          </w:p>
        </w:tc>
        <w:tc>
          <w:tcPr>
            <w:tcW w:w="810" w:type="dxa"/>
            <w:tcBorders>
              <w:top w:val="nil"/>
              <w:left w:val="nil"/>
              <w:bottom w:val="nil"/>
              <w:right w:val="nil"/>
            </w:tcBorders>
            <w:shd w:val="clear" w:color="auto" w:fill="auto"/>
            <w:tcMar>
              <w:left w:w="43" w:type="dxa"/>
              <w:right w:w="43" w:type="dxa"/>
            </w:tcMar>
            <w:vAlign w:val="center"/>
          </w:tcPr>
          <w:p w:rsidR="00485B05" w:rsidRDefault="00485B05" w:rsidP="00485B05">
            <w:pPr>
              <w:jc w:val="right"/>
              <w:rPr>
                <w:b/>
                <w:bCs/>
                <w:sz w:val="14"/>
                <w:szCs w:val="14"/>
              </w:rPr>
            </w:pPr>
            <w:r>
              <w:rPr>
                <w:b/>
                <w:bCs/>
                <w:sz w:val="14"/>
                <w:szCs w:val="14"/>
              </w:rPr>
              <w:t>5,734,840</w:t>
            </w:r>
          </w:p>
        </w:tc>
        <w:tc>
          <w:tcPr>
            <w:tcW w:w="761" w:type="dxa"/>
            <w:tcBorders>
              <w:top w:val="nil"/>
              <w:left w:val="nil"/>
              <w:bottom w:val="nil"/>
              <w:right w:val="nil"/>
            </w:tcBorders>
            <w:shd w:val="clear" w:color="auto" w:fill="auto"/>
            <w:noWrap/>
            <w:tcMar>
              <w:left w:w="43" w:type="dxa"/>
              <w:right w:w="43" w:type="dxa"/>
            </w:tcMar>
            <w:vAlign w:val="center"/>
            <w:hideMark/>
          </w:tcPr>
          <w:p w:rsidR="00485B05" w:rsidRDefault="00485B05" w:rsidP="005C4F6A">
            <w:pPr>
              <w:jc w:val="right"/>
              <w:rPr>
                <w:b/>
                <w:bCs/>
                <w:sz w:val="14"/>
                <w:szCs w:val="14"/>
              </w:rPr>
            </w:pPr>
            <w:r>
              <w:rPr>
                <w:b/>
                <w:bCs/>
                <w:sz w:val="14"/>
                <w:szCs w:val="14"/>
              </w:rPr>
              <w:t>6,547,726</w:t>
            </w:r>
          </w:p>
        </w:tc>
        <w:tc>
          <w:tcPr>
            <w:tcW w:w="859" w:type="dxa"/>
            <w:tcBorders>
              <w:top w:val="nil"/>
              <w:left w:val="nil"/>
              <w:bottom w:val="nil"/>
              <w:right w:val="nil"/>
            </w:tcBorders>
            <w:shd w:val="clear" w:color="auto" w:fill="auto"/>
            <w:noWrap/>
            <w:tcMar>
              <w:left w:w="43" w:type="dxa"/>
              <w:right w:w="43" w:type="dxa"/>
            </w:tcMar>
            <w:vAlign w:val="center"/>
          </w:tcPr>
          <w:p w:rsidR="00485B05" w:rsidRDefault="00485B05" w:rsidP="005C4F6A">
            <w:pPr>
              <w:jc w:val="right"/>
              <w:rPr>
                <w:b/>
                <w:bCs/>
                <w:sz w:val="14"/>
                <w:szCs w:val="14"/>
              </w:rPr>
            </w:pPr>
            <w:r>
              <w:rPr>
                <w:b/>
                <w:bCs/>
                <w:sz w:val="14"/>
                <w:szCs w:val="14"/>
              </w:rPr>
              <w:t>6,738,704</w:t>
            </w:r>
          </w:p>
        </w:tc>
        <w:tc>
          <w:tcPr>
            <w:tcW w:w="810" w:type="dxa"/>
            <w:tcBorders>
              <w:top w:val="nil"/>
              <w:left w:val="nil"/>
              <w:bottom w:val="nil"/>
              <w:right w:val="nil"/>
            </w:tcBorders>
            <w:shd w:val="clear" w:color="auto" w:fill="auto"/>
            <w:noWrap/>
            <w:tcMar>
              <w:left w:w="43" w:type="dxa"/>
              <w:right w:w="43" w:type="dxa"/>
            </w:tcMar>
            <w:vAlign w:val="center"/>
          </w:tcPr>
          <w:p w:rsidR="00485B05" w:rsidRDefault="00485B05" w:rsidP="005C4F6A">
            <w:pPr>
              <w:jc w:val="right"/>
              <w:rPr>
                <w:b/>
                <w:bCs/>
                <w:sz w:val="14"/>
                <w:szCs w:val="14"/>
              </w:rPr>
            </w:pPr>
            <w:r>
              <w:rPr>
                <w:b/>
                <w:bCs/>
                <w:sz w:val="14"/>
                <w:szCs w:val="14"/>
              </w:rPr>
              <w:t>6,560,386</w:t>
            </w:r>
          </w:p>
        </w:tc>
        <w:tc>
          <w:tcPr>
            <w:tcW w:w="761" w:type="dxa"/>
            <w:tcBorders>
              <w:top w:val="nil"/>
              <w:left w:val="nil"/>
              <w:bottom w:val="nil"/>
              <w:right w:val="nil"/>
            </w:tcBorders>
            <w:shd w:val="clear" w:color="auto" w:fill="auto"/>
            <w:noWrap/>
            <w:tcMar>
              <w:left w:w="43" w:type="dxa"/>
              <w:right w:w="43" w:type="dxa"/>
            </w:tcMar>
            <w:vAlign w:val="center"/>
          </w:tcPr>
          <w:p w:rsidR="00485B05" w:rsidRDefault="00485B05" w:rsidP="00485B05">
            <w:pPr>
              <w:jc w:val="right"/>
              <w:rPr>
                <w:b/>
                <w:bCs/>
                <w:sz w:val="14"/>
                <w:szCs w:val="14"/>
              </w:rPr>
            </w:pPr>
            <w:r>
              <w:rPr>
                <w:b/>
                <w:bCs/>
                <w:sz w:val="14"/>
                <w:szCs w:val="14"/>
              </w:rPr>
              <w:t>6,599,052</w:t>
            </w:r>
          </w:p>
        </w:tc>
      </w:tr>
      <w:tr w:rsidR="00485B05" w:rsidRPr="009B6E8A" w:rsidTr="005C4F6A">
        <w:trPr>
          <w:trHeight w:hRule="exact" w:val="236"/>
          <w:jc w:val="center"/>
        </w:trPr>
        <w:tc>
          <w:tcPr>
            <w:tcW w:w="3341" w:type="dxa"/>
            <w:gridSpan w:val="2"/>
            <w:tcBorders>
              <w:top w:val="nil"/>
              <w:left w:val="nil"/>
              <w:bottom w:val="nil"/>
              <w:right w:val="nil"/>
            </w:tcBorders>
            <w:shd w:val="clear" w:color="auto" w:fill="auto"/>
            <w:noWrap/>
            <w:vAlign w:val="center"/>
            <w:hideMark/>
          </w:tcPr>
          <w:p w:rsidR="00485B05" w:rsidRDefault="00485B05" w:rsidP="00F12B79">
            <w:pPr>
              <w:jc w:val="left"/>
              <w:rPr>
                <w:b/>
                <w:bCs/>
                <w:szCs w:val="16"/>
              </w:rPr>
            </w:pPr>
            <w:r>
              <w:rPr>
                <w:b/>
                <w:bCs/>
                <w:szCs w:val="16"/>
              </w:rPr>
              <w:t>Factor affecting Reserve Money (RM)</w:t>
            </w:r>
          </w:p>
        </w:tc>
        <w:tc>
          <w:tcPr>
            <w:tcW w:w="847" w:type="dxa"/>
            <w:tcBorders>
              <w:top w:val="nil"/>
              <w:left w:val="nil"/>
              <w:bottom w:val="nil"/>
              <w:right w:val="nil"/>
            </w:tcBorders>
            <w:shd w:val="clear" w:color="auto" w:fill="auto"/>
            <w:noWrap/>
            <w:tcMar>
              <w:left w:w="43" w:type="dxa"/>
              <w:right w:w="43" w:type="dxa"/>
            </w:tcMar>
            <w:vAlign w:val="center"/>
            <w:hideMark/>
          </w:tcPr>
          <w:p w:rsidR="00485B05" w:rsidRPr="00C65960" w:rsidRDefault="00485B05" w:rsidP="00F12B79">
            <w:pPr>
              <w:jc w:val="right"/>
              <w:rPr>
                <w:b/>
                <w:bCs/>
                <w:sz w:val="14"/>
                <w:szCs w:val="14"/>
              </w:rPr>
            </w:pPr>
          </w:p>
        </w:tc>
        <w:tc>
          <w:tcPr>
            <w:tcW w:w="811" w:type="dxa"/>
            <w:tcBorders>
              <w:top w:val="nil"/>
              <w:left w:val="nil"/>
              <w:bottom w:val="nil"/>
              <w:right w:val="nil"/>
            </w:tcBorders>
            <w:shd w:val="clear" w:color="auto" w:fill="auto"/>
            <w:noWrap/>
            <w:tcMar>
              <w:left w:w="43" w:type="dxa"/>
              <w:right w:w="43" w:type="dxa"/>
            </w:tcMar>
            <w:vAlign w:val="center"/>
          </w:tcPr>
          <w:p w:rsidR="00485B05" w:rsidRPr="00C65960" w:rsidRDefault="00485B05" w:rsidP="00F12B79">
            <w:pPr>
              <w:jc w:val="right"/>
              <w:rPr>
                <w:b/>
                <w:bCs/>
                <w:sz w:val="14"/>
                <w:szCs w:val="14"/>
              </w:rPr>
            </w:pPr>
          </w:p>
        </w:tc>
        <w:tc>
          <w:tcPr>
            <w:tcW w:w="741" w:type="dxa"/>
            <w:tcBorders>
              <w:top w:val="nil"/>
              <w:left w:val="nil"/>
              <w:bottom w:val="nil"/>
              <w:right w:val="nil"/>
            </w:tcBorders>
            <w:shd w:val="clear" w:color="auto" w:fill="auto"/>
            <w:noWrap/>
            <w:tcMar>
              <w:left w:w="43" w:type="dxa"/>
              <w:right w:w="43" w:type="dxa"/>
            </w:tcMar>
            <w:vAlign w:val="center"/>
          </w:tcPr>
          <w:p w:rsidR="00485B05" w:rsidRDefault="00485B05" w:rsidP="00F12B79">
            <w:pPr>
              <w:jc w:val="right"/>
              <w:rPr>
                <w:b/>
                <w:bCs/>
                <w:sz w:val="14"/>
                <w:szCs w:val="14"/>
              </w:rPr>
            </w:pPr>
          </w:p>
        </w:tc>
        <w:tc>
          <w:tcPr>
            <w:tcW w:w="756" w:type="dxa"/>
            <w:tcBorders>
              <w:top w:val="nil"/>
              <w:left w:val="nil"/>
              <w:bottom w:val="nil"/>
              <w:right w:val="nil"/>
            </w:tcBorders>
            <w:shd w:val="clear" w:color="auto" w:fill="auto"/>
            <w:noWrap/>
            <w:tcMar>
              <w:left w:w="43" w:type="dxa"/>
              <w:right w:w="43" w:type="dxa"/>
            </w:tcMar>
            <w:vAlign w:val="center"/>
            <w:hideMark/>
          </w:tcPr>
          <w:p w:rsidR="00485B05" w:rsidRDefault="00485B05" w:rsidP="005C4F6A">
            <w:pPr>
              <w:jc w:val="right"/>
              <w:rPr>
                <w:b/>
                <w:bCs/>
                <w:sz w:val="14"/>
                <w:szCs w:val="14"/>
              </w:rPr>
            </w:pPr>
          </w:p>
        </w:tc>
        <w:tc>
          <w:tcPr>
            <w:tcW w:w="810" w:type="dxa"/>
            <w:tcBorders>
              <w:top w:val="nil"/>
              <w:left w:val="nil"/>
              <w:bottom w:val="nil"/>
              <w:right w:val="nil"/>
            </w:tcBorders>
            <w:shd w:val="clear" w:color="auto" w:fill="auto"/>
            <w:tcMar>
              <w:left w:w="43" w:type="dxa"/>
              <w:right w:w="43" w:type="dxa"/>
            </w:tcMar>
            <w:vAlign w:val="center"/>
          </w:tcPr>
          <w:p w:rsidR="00485B05" w:rsidRDefault="00485B05" w:rsidP="00485B05">
            <w:pPr>
              <w:jc w:val="right"/>
              <w:rPr>
                <w:sz w:val="20"/>
              </w:rPr>
            </w:pPr>
          </w:p>
        </w:tc>
        <w:tc>
          <w:tcPr>
            <w:tcW w:w="761" w:type="dxa"/>
            <w:tcBorders>
              <w:top w:val="nil"/>
              <w:left w:val="nil"/>
              <w:bottom w:val="nil"/>
              <w:right w:val="nil"/>
            </w:tcBorders>
            <w:shd w:val="clear" w:color="auto" w:fill="auto"/>
            <w:noWrap/>
            <w:tcMar>
              <w:left w:w="43" w:type="dxa"/>
              <w:right w:w="43" w:type="dxa"/>
            </w:tcMar>
            <w:vAlign w:val="center"/>
            <w:hideMark/>
          </w:tcPr>
          <w:p w:rsidR="00485B05" w:rsidRDefault="00485B05" w:rsidP="005C4F6A">
            <w:pPr>
              <w:jc w:val="right"/>
              <w:rPr>
                <w:sz w:val="20"/>
              </w:rPr>
            </w:pPr>
          </w:p>
        </w:tc>
        <w:tc>
          <w:tcPr>
            <w:tcW w:w="859" w:type="dxa"/>
            <w:tcBorders>
              <w:top w:val="nil"/>
              <w:left w:val="nil"/>
              <w:bottom w:val="nil"/>
              <w:right w:val="nil"/>
            </w:tcBorders>
            <w:shd w:val="clear" w:color="auto" w:fill="auto"/>
            <w:noWrap/>
            <w:tcMar>
              <w:left w:w="43" w:type="dxa"/>
              <w:right w:w="43" w:type="dxa"/>
            </w:tcMar>
            <w:vAlign w:val="center"/>
          </w:tcPr>
          <w:p w:rsidR="00485B05" w:rsidRDefault="00485B05" w:rsidP="005C4F6A">
            <w:pPr>
              <w:jc w:val="right"/>
              <w:rPr>
                <w:b/>
                <w:bCs/>
                <w:sz w:val="14"/>
                <w:szCs w:val="14"/>
              </w:rPr>
            </w:pPr>
          </w:p>
        </w:tc>
        <w:tc>
          <w:tcPr>
            <w:tcW w:w="810" w:type="dxa"/>
            <w:tcBorders>
              <w:top w:val="nil"/>
              <w:left w:val="nil"/>
              <w:bottom w:val="nil"/>
              <w:right w:val="nil"/>
            </w:tcBorders>
            <w:shd w:val="clear" w:color="auto" w:fill="auto"/>
            <w:noWrap/>
            <w:tcMar>
              <w:left w:w="43" w:type="dxa"/>
              <w:right w:w="43" w:type="dxa"/>
            </w:tcMar>
            <w:vAlign w:val="center"/>
          </w:tcPr>
          <w:p w:rsidR="00485B05" w:rsidRDefault="00485B05" w:rsidP="005C4F6A">
            <w:pPr>
              <w:jc w:val="right"/>
              <w:rPr>
                <w:sz w:val="20"/>
              </w:rPr>
            </w:pPr>
          </w:p>
        </w:tc>
        <w:tc>
          <w:tcPr>
            <w:tcW w:w="761" w:type="dxa"/>
            <w:tcBorders>
              <w:top w:val="nil"/>
              <w:left w:val="nil"/>
              <w:bottom w:val="nil"/>
              <w:right w:val="nil"/>
            </w:tcBorders>
            <w:shd w:val="clear" w:color="auto" w:fill="auto"/>
            <w:noWrap/>
            <w:tcMar>
              <w:left w:w="43" w:type="dxa"/>
              <w:right w:w="43" w:type="dxa"/>
            </w:tcMar>
            <w:vAlign w:val="center"/>
          </w:tcPr>
          <w:p w:rsidR="00485B05" w:rsidRDefault="00485B05" w:rsidP="00485B05">
            <w:pPr>
              <w:jc w:val="right"/>
              <w:rPr>
                <w:sz w:val="20"/>
              </w:rPr>
            </w:pPr>
          </w:p>
        </w:tc>
      </w:tr>
      <w:tr w:rsidR="00485B05" w:rsidRPr="009B6E8A" w:rsidTr="005C4F6A">
        <w:trPr>
          <w:trHeight w:hRule="exact" w:val="236"/>
          <w:jc w:val="center"/>
        </w:trPr>
        <w:tc>
          <w:tcPr>
            <w:tcW w:w="3341" w:type="dxa"/>
            <w:gridSpan w:val="2"/>
            <w:tcBorders>
              <w:top w:val="nil"/>
              <w:left w:val="nil"/>
              <w:bottom w:val="nil"/>
              <w:right w:val="nil"/>
            </w:tcBorders>
            <w:shd w:val="clear" w:color="auto" w:fill="auto"/>
            <w:noWrap/>
            <w:vAlign w:val="center"/>
            <w:hideMark/>
          </w:tcPr>
          <w:p w:rsidR="00485B05" w:rsidRDefault="00485B05" w:rsidP="00F12B79">
            <w:pPr>
              <w:jc w:val="left"/>
              <w:rPr>
                <w:b/>
                <w:bCs/>
                <w:szCs w:val="16"/>
              </w:rPr>
            </w:pPr>
            <w:r>
              <w:rPr>
                <w:b/>
                <w:bCs/>
                <w:szCs w:val="16"/>
              </w:rPr>
              <w:t xml:space="preserve"> A. Net Foreign Assets</w:t>
            </w:r>
          </w:p>
        </w:tc>
        <w:tc>
          <w:tcPr>
            <w:tcW w:w="847" w:type="dxa"/>
            <w:tcBorders>
              <w:top w:val="nil"/>
              <w:left w:val="nil"/>
              <w:bottom w:val="nil"/>
              <w:right w:val="nil"/>
            </w:tcBorders>
            <w:shd w:val="clear" w:color="auto" w:fill="auto"/>
            <w:noWrap/>
            <w:tcMar>
              <w:left w:w="43" w:type="dxa"/>
              <w:right w:w="43" w:type="dxa"/>
            </w:tcMar>
            <w:vAlign w:val="center"/>
            <w:hideMark/>
          </w:tcPr>
          <w:p w:rsidR="00485B05" w:rsidRDefault="00485B05" w:rsidP="00F12B79">
            <w:pPr>
              <w:jc w:val="right"/>
              <w:rPr>
                <w:b/>
                <w:bCs/>
                <w:sz w:val="14"/>
                <w:szCs w:val="14"/>
              </w:rPr>
            </w:pPr>
            <w:r>
              <w:rPr>
                <w:b/>
                <w:bCs/>
                <w:sz w:val="14"/>
                <w:szCs w:val="14"/>
              </w:rPr>
              <w:t>828,923</w:t>
            </w:r>
          </w:p>
        </w:tc>
        <w:tc>
          <w:tcPr>
            <w:tcW w:w="811" w:type="dxa"/>
            <w:tcBorders>
              <w:top w:val="nil"/>
              <w:left w:val="nil"/>
              <w:bottom w:val="nil"/>
              <w:right w:val="nil"/>
            </w:tcBorders>
            <w:shd w:val="clear" w:color="auto" w:fill="auto"/>
            <w:noWrap/>
            <w:tcMar>
              <w:left w:w="43" w:type="dxa"/>
              <w:right w:w="43" w:type="dxa"/>
            </w:tcMar>
            <w:vAlign w:val="center"/>
          </w:tcPr>
          <w:p w:rsidR="00485B05" w:rsidRDefault="00485B05" w:rsidP="00F12B79">
            <w:pPr>
              <w:jc w:val="right"/>
              <w:rPr>
                <w:b/>
                <w:bCs/>
                <w:sz w:val="14"/>
                <w:szCs w:val="14"/>
              </w:rPr>
            </w:pPr>
            <w:r>
              <w:rPr>
                <w:b/>
                <w:bCs/>
                <w:sz w:val="14"/>
                <w:szCs w:val="14"/>
              </w:rPr>
              <w:t>12,453</w:t>
            </w:r>
          </w:p>
        </w:tc>
        <w:tc>
          <w:tcPr>
            <w:tcW w:w="741" w:type="dxa"/>
            <w:tcBorders>
              <w:top w:val="nil"/>
              <w:left w:val="nil"/>
              <w:bottom w:val="nil"/>
              <w:right w:val="nil"/>
            </w:tcBorders>
            <w:shd w:val="clear" w:color="auto" w:fill="auto"/>
            <w:noWrap/>
            <w:tcMar>
              <w:left w:w="43" w:type="dxa"/>
              <w:right w:w="43" w:type="dxa"/>
            </w:tcMar>
            <w:vAlign w:val="center"/>
          </w:tcPr>
          <w:p w:rsidR="00485B05" w:rsidRDefault="00485B05" w:rsidP="00F12B79">
            <w:pPr>
              <w:jc w:val="right"/>
              <w:rPr>
                <w:b/>
                <w:bCs/>
                <w:sz w:val="14"/>
                <w:szCs w:val="14"/>
              </w:rPr>
            </w:pPr>
            <w:r>
              <w:rPr>
                <w:b/>
                <w:bCs/>
                <w:sz w:val="14"/>
                <w:szCs w:val="14"/>
              </w:rPr>
              <w:t>(1,127,203)</w:t>
            </w:r>
          </w:p>
        </w:tc>
        <w:tc>
          <w:tcPr>
            <w:tcW w:w="756" w:type="dxa"/>
            <w:tcBorders>
              <w:top w:val="nil"/>
              <w:left w:val="nil"/>
              <w:bottom w:val="nil"/>
              <w:right w:val="nil"/>
            </w:tcBorders>
            <w:shd w:val="clear" w:color="auto" w:fill="auto"/>
            <w:noWrap/>
            <w:tcMar>
              <w:left w:w="43" w:type="dxa"/>
              <w:right w:w="43" w:type="dxa"/>
            </w:tcMar>
            <w:vAlign w:val="center"/>
            <w:hideMark/>
          </w:tcPr>
          <w:p w:rsidR="00485B05" w:rsidRDefault="00485B05" w:rsidP="005C4F6A">
            <w:pPr>
              <w:jc w:val="right"/>
              <w:rPr>
                <w:b/>
                <w:bCs/>
                <w:sz w:val="14"/>
                <w:szCs w:val="14"/>
              </w:rPr>
            </w:pPr>
            <w:r>
              <w:rPr>
                <w:b/>
                <w:bCs/>
                <w:sz w:val="14"/>
                <w:szCs w:val="14"/>
              </w:rPr>
              <w:t>(676,683)</w:t>
            </w:r>
          </w:p>
        </w:tc>
        <w:tc>
          <w:tcPr>
            <w:tcW w:w="810" w:type="dxa"/>
            <w:tcBorders>
              <w:top w:val="nil"/>
              <w:left w:val="nil"/>
              <w:bottom w:val="nil"/>
              <w:right w:val="nil"/>
            </w:tcBorders>
            <w:shd w:val="clear" w:color="auto" w:fill="auto"/>
            <w:tcMar>
              <w:left w:w="43" w:type="dxa"/>
              <w:right w:w="43" w:type="dxa"/>
            </w:tcMar>
            <w:vAlign w:val="center"/>
          </w:tcPr>
          <w:p w:rsidR="00485B05" w:rsidRDefault="00485B05" w:rsidP="00485B05">
            <w:pPr>
              <w:jc w:val="right"/>
              <w:rPr>
                <w:b/>
                <w:bCs/>
                <w:sz w:val="14"/>
                <w:szCs w:val="14"/>
              </w:rPr>
            </w:pPr>
            <w:r>
              <w:rPr>
                <w:b/>
                <w:bCs/>
                <w:sz w:val="14"/>
                <w:szCs w:val="14"/>
              </w:rPr>
              <w:t>(699,644)</w:t>
            </w:r>
          </w:p>
        </w:tc>
        <w:tc>
          <w:tcPr>
            <w:tcW w:w="761" w:type="dxa"/>
            <w:tcBorders>
              <w:top w:val="nil"/>
              <w:left w:val="nil"/>
              <w:bottom w:val="nil"/>
              <w:right w:val="nil"/>
            </w:tcBorders>
            <w:shd w:val="clear" w:color="auto" w:fill="auto"/>
            <w:noWrap/>
            <w:tcMar>
              <w:left w:w="43" w:type="dxa"/>
              <w:right w:w="43" w:type="dxa"/>
            </w:tcMar>
            <w:vAlign w:val="center"/>
            <w:hideMark/>
          </w:tcPr>
          <w:p w:rsidR="00485B05" w:rsidRDefault="00485B05" w:rsidP="005C4F6A">
            <w:pPr>
              <w:jc w:val="right"/>
              <w:rPr>
                <w:b/>
                <w:bCs/>
                <w:sz w:val="14"/>
                <w:szCs w:val="14"/>
              </w:rPr>
            </w:pPr>
            <w:r>
              <w:rPr>
                <w:b/>
                <w:bCs/>
                <w:sz w:val="14"/>
                <w:szCs w:val="14"/>
              </w:rPr>
              <w:t>(757,784)</w:t>
            </w:r>
          </w:p>
        </w:tc>
        <w:tc>
          <w:tcPr>
            <w:tcW w:w="859" w:type="dxa"/>
            <w:tcBorders>
              <w:top w:val="nil"/>
              <w:left w:val="nil"/>
              <w:bottom w:val="nil"/>
              <w:right w:val="nil"/>
            </w:tcBorders>
            <w:shd w:val="clear" w:color="auto" w:fill="auto"/>
            <w:noWrap/>
            <w:tcMar>
              <w:left w:w="43" w:type="dxa"/>
              <w:right w:w="43" w:type="dxa"/>
            </w:tcMar>
            <w:vAlign w:val="center"/>
          </w:tcPr>
          <w:p w:rsidR="00485B05" w:rsidRDefault="00485B05" w:rsidP="005C4F6A">
            <w:pPr>
              <w:jc w:val="right"/>
              <w:rPr>
                <w:b/>
                <w:bCs/>
                <w:sz w:val="14"/>
                <w:szCs w:val="14"/>
              </w:rPr>
            </w:pPr>
            <w:r>
              <w:rPr>
                <w:b/>
                <w:bCs/>
                <w:sz w:val="14"/>
                <w:szCs w:val="14"/>
              </w:rPr>
              <w:t>(322,067)</w:t>
            </w:r>
          </w:p>
        </w:tc>
        <w:tc>
          <w:tcPr>
            <w:tcW w:w="810" w:type="dxa"/>
            <w:tcBorders>
              <w:top w:val="nil"/>
              <w:left w:val="nil"/>
              <w:bottom w:val="nil"/>
              <w:right w:val="nil"/>
            </w:tcBorders>
            <w:shd w:val="clear" w:color="auto" w:fill="auto"/>
            <w:noWrap/>
            <w:tcMar>
              <w:left w:w="43" w:type="dxa"/>
              <w:right w:w="43" w:type="dxa"/>
            </w:tcMar>
            <w:vAlign w:val="center"/>
          </w:tcPr>
          <w:p w:rsidR="00485B05" w:rsidRDefault="00485B05" w:rsidP="005C4F6A">
            <w:pPr>
              <w:jc w:val="right"/>
              <w:rPr>
                <w:b/>
                <w:bCs/>
                <w:sz w:val="14"/>
                <w:szCs w:val="14"/>
              </w:rPr>
            </w:pPr>
            <w:r>
              <w:rPr>
                <w:b/>
                <w:bCs/>
                <w:sz w:val="14"/>
                <w:szCs w:val="14"/>
              </w:rPr>
              <w:t>(167,864)</w:t>
            </w:r>
          </w:p>
        </w:tc>
        <w:tc>
          <w:tcPr>
            <w:tcW w:w="761" w:type="dxa"/>
            <w:tcBorders>
              <w:top w:val="nil"/>
              <w:left w:val="nil"/>
              <w:bottom w:val="nil"/>
              <w:right w:val="nil"/>
            </w:tcBorders>
            <w:shd w:val="clear" w:color="auto" w:fill="auto"/>
            <w:noWrap/>
            <w:tcMar>
              <w:left w:w="43" w:type="dxa"/>
              <w:right w:w="43" w:type="dxa"/>
            </w:tcMar>
            <w:vAlign w:val="center"/>
          </w:tcPr>
          <w:p w:rsidR="00485B05" w:rsidRDefault="00485B05" w:rsidP="00485B05">
            <w:pPr>
              <w:jc w:val="right"/>
              <w:rPr>
                <w:b/>
                <w:bCs/>
                <w:sz w:val="14"/>
                <w:szCs w:val="14"/>
              </w:rPr>
            </w:pPr>
            <w:r>
              <w:rPr>
                <w:b/>
                <w:bCs/>
                <w:sz w:val="14"/>
                <w:szCs w:val="14"/>
              </w:rPr>
              <w:t>(82,265)</w:t>
            </w:r>
          </w:p>
        </w:tc>
      </w:tr>
      <w:tr w:rsidR="00485B05" w:rsidRPr="009B6E8A" w:rsidTr="005C4F6A">
        <w:trPr>
          <w:trHeight w:hRule="exact" w:val="236"/>
          <w:jc w:val="center"/>
        </w:trPr>
        <w:tc>
          <w:tcPr>
            <w:tcW w:w="3341" w:type="dxa"/>
            <w:gridSpan w:val="2"/>
            <w:tcBorders>
              <w:top w:val="nil"/>
              <w:left w:val="nil"/>
              <w:bottom w:val="nil"/>
              <w:right w:val="nil"/>
            </w:tcBorders>
            <w:shd w:val="clear" w:color="auto" w:fill="auto"/>
            <w:noWrap/>
            <w:vAlign w:val="center"/>
            <w:hideMark/>
          </w:tcPr>
          <w:p w:rsidR="00485B05" w:rsidRDefault="00485B05" w:rsidP="00F12B79">
            <w:pPr>
              <w:jc w:val="left"/>
              <w:rPr>
                <w:b/>
                <w:bCs/>
                <w:szCs w:val="16"/>
              </w:rPr>
            </w:pPr>
            <w:r>
              <w:rPr>
                <w:b/>
                <w:bCs/>
                <w:szCs w:val="16"/>
              </w:rPr>
              <w:t xml:space="preserve"> B. Net Domestic Assets (1+2+3)</w:t>
            </w:r>
          </w:p>
        </w:tc>
        <w:tc>
          <w:tcPr>
            <w:tcW w:w="847" w:type="dxa"/>
            <w:tcBorders>
              <w:top w:val="nil"/>
              <w:left w:val="nil"/>
              <w:bottom w:val="nil"/>
              <w:right w:val="nil"/>
            </w:tcBorders>
            <w:shd w:val="clear" w:color="auto" w:fill="auto"/>
            <w:noWrap/>
            <w:tcMar>
              <w:left w:w="43" w:type="dxa"/>
              <w:right w:w="43" w:type="dxa"/>
            </w:tcMar>
            <w:vAlign w:val="center"/>
            <w:hideMark/>
          </w:tcPr>
          <w:p w:rsidR="00485B05" w:rsidRDefault="00485B05" w:rsidP="00F12B79">
            <w:pPr>
              <w:jc w:val="right"/>
              <w:rPr>
                <w:b/>
                <w:bCs/>
                <w:sz w:val="14"/>
                <w:szCs w:val="14"/>
              </w:rPr>
            </w:pPr>
            <w:r>
              <w:rPr>
                <w:b/>
                <w:bCs/>
                <w:sz w:val="14"/>
                <w:szCs w:val="14"/>
              </w:rPr>
              <w:t>4,039,049</w:t>
            </w:r>
          </w:p>
        </w:tc>
        <w:tc>
          <w:tcPr>
            <w:tcW w:w="811" w:type="dxa"/>
            <w:tcBorders>
              <w:top w:val="nil"/>
              <w:left w:val="nil"/>
              <w:bottom w:val="nil"/>
              <w:right w:val="nil"/>
            </w:tcBorders>
            <w:shd w:val="clear" w:color="auto" w:fill="auto"/>
            <w:noWrap/>
            <w:tcMar>
              <w:left w:w="43" w:type="dxa"/>
              <w:right w:w="43" w:type="dxa"/>
            </w:tcMar>
            <w:vAlign w:val="center"/>
          </w:tcPr>
          <w:p w:rsidR="00485B05" w:rsidRDefault="00485B05" w:rsidP="00F12B79">
            <w:pPr>
              <w:jc w:val="right"/>
              <w:rPr>
                <w:b/>
                <w:bCs/>
                <w:sz w:val="14"/>
                <w:szCs w:val="14"/>
              </w:rPr>
            </w:pPr>
            <w:r>
              <w:rPr>
                <w:b/>
                <w:bCs/>
                <w:sz w:val="14"/>
                <w:szCs w:val="14"/>
              </w:rPr>
              <w:t>5,472,177</w:t>
            </w:r>
          </w:p>
        </w:tc>
        <w:tc>
          <w:tcPr>
            <w:tcW w:w="741" w:type="dxa"/>
            <w:tcBorders>
              <w:top w:val="nil"/>
              <w:left w:val="nil"/>
              <w:bottom w:val="nil"/>
              <w:right w:val="nil"/>
            </w:tcBorders>
            <w:shd w:val="clear" w:color="auto" w:fill="auto"/>
            <w:noWrap/>
            <w:tcMar>
              <w:left w:w="43" w:type="dxa"/>
              <w:right w:w="43" w:type="dxa"/>
            </w:tcMar>
            <w:vAlign w:val="center"/>
          </w:tcPr>
          <w:p w:rsidR="00485B05" w:rsidRDefault="00485B05" w:rsidP="00F12B79">
            <w:pPr>
              <w:jc w:val="right"/>
              <w:rPr>
                <w:b/>
                <w:bCs/>
                <w:sz w:val="14"/>
                <w:szCs w:val="14"/>
              </w:rPr>
            </w:pPr>
            <w:r>
              <w:rPr>
                <w:b/>
                <w:bCs/>
                <w:sz w:val="14"/>
                <w:szCs w:val="14"/>
              </w:rPr>
              <w:t>7,700,632</w:t>
            </w:r>
          </w:p>
        </w:tc>
        <w:tc>
          <w:tcPr>
            <w:tcW w:w="756" w:type="dxa"/>
            <w:tcBorders>
              <w:top w:val="nil"/>
              <w:left w:val="nil"/>
              <w:bottom w:val="nil"/>
              <w:right w:val="nil"/>
            </w:tcBorders>
            <w:shd w:val="clear" w:color="auto" w:fill="auto"/>
            <w:noWrap/>
            <w:tcMar>
              <w:left w:w="43" w:type="dxa"/>
              <w:right w:w="43" w:type="dxa"/>
            </w:tcMar>
            <w:vAlign w:val="center"/>
            <w:hideMark/>
          </w:tcPr>
          <w:p w:rsidR="00485B05" w:rsidRDefault="00485B05" w:rsidP="005C4F6A">
            <w:pPr>
              <w:jc w:val="right"/>
              <w:rPr>
                <w:b/>
                <w:bCs/>
                <w:sz w:val="14"/>
                <w:szCs w:val="14"/>
              </w:rPr>
            </w:pPr>
            <w:r>
              <w:rPr>
                <w:b/>
                <w:bCs/>
                <w:sz w:val="14"/>
                <w:szCs w:val="14"/>
              </w:rPr>
              <w:t>6,426,446</w:t>
            </w:r>
          </w:p>
        </w:tc>
        <w:tc>
          <w:tcPr>
            <w:tcW w:w="810" w:type="dxa"/>
            <w:tcBorders>
              <w:top w:val="nil"/>
              <w:left w:val="nil"/>
              <w:bottom w:val="nil"/>
              <w:right w:val="nil"/>
            </w:tcBorders>
            <w:shd w:val="clear" w:color="auto" w:fill="auto"/>
            <w:tcMar>
              <w:left w:w="43" w:type="dxa"/>
              <w:right w:w="43" w:type="dxa"/>
            </w:tcMar>
            <w:vAlign w:val="center"/>
          </w:tcPr>
          <w:p w:rsidR="00485B05" w:rsidRDefault="00485B05" w:rsidP="00485B05">
            <w:pPr>
              <w:jc w:val="right"/>
              <w:rPr>
                <w:b/>
                <w:bCs/>
                <w:sz w:val="14"/>
                <w:szCs w:val="14"/>
              </w:rPr>
            </w:pPr>
            <w:r>
              <w:rPr>
                <w:b/>
                <w:bCs/>
                <w:sz w:val="14"/>
                <w:szCs w:val="14"/>
              </w:rPr>
              <w:t>6,434,484</w:t>
            </w:r>
          </w:p>
        </w:tc>
        <w:tc>
          <w:tcPr>
            <w:tcW w:w="761" w:type="dxa"/>
            <w:tcBorders>
              <w:top w:val="nil"/>
              <w:left w:val="nil"/>
              <w:bottom w:val="nil"/>
              <w:right w:val="nil"/>
            </w:tcBorders>
            <w:shd w:val="clear" w:color="auto" w:fill="auto"/>
            <w:noWrap/>
            <w:tcMar>
              <w:left w:w="43" w:type="dxa"/>
              <w:right w:w="43" w:type="dxa"/>
            </w:tcMar>
            <w:vAlign w:val="center"/>
            <w:hideMark/>
          </w:tcPr>
          <w:p w:rsidR="00485B05" w:rsidRDefault="00485B05" w:rsidP="005C4F6A">
            <w:pPr>
              <w:jc w:val="right"/>
              <w:rPr>
                <w:b/>
                <w:bCs/>
                <w:sz w:val="14"/>
                <w:szCs w:val="14"/>
              </w:rPr>
            </w:pPr>
            <w:r>
              <w:rPr>
                <w:b/>
                <w:bCs/>
                <w:sz w:val="14"/>
                <w:szCs w:val="14"/>
              </w:rPr>
              <w:t>7,305,510</w:t>
            </w:r>
          </w:p>
        </w:tc>
        <w:tc>
          <w:tcPr>
            <w:tcW w:w="859" w:type="dxa"/>
            <w:tcBorders>
              <w:top w:val="nil"/>
              <w:left w:val="nil"/>
              <w:bottom w:val="nil"/>
              <w:right w:val="nil"/>
            </w:tcBorders>
            <w:shd w:val="clear" w:color="auto" w:fill="auto"/>
            <w:noWrap/>
            <w:tcMar>
              <w:left w:w="43" w:type="dxa"/>
              <w:right w:w="43" w:type="dxa"/>
            </w:tcMar>
            <w:vAlign w:val="center"/>
          </w:tcPr>
          <w:p w:rsidR="00485B05" w:rsidRDefault="00485B05" w:rsidP="005C4F6A">
            <w:pPr>
              <w:jc w:val="right"/>
              <w:rPr>
                <w:b/>
                <w:bCs/>
                <w:sz w:val="14"/>
                <w:szCs w:val="14"/>
              </w:rPr>
            </w:pPr>
            <w:r>
              <w:rPr>
                <w:b/>
                <w:bCs/>
                <w:sz w:val="14"/>
                <w:szCs w:val="14"/>
              </w:rPr>
              <w:t>7,060,770</w:t>
            </w:r>
          </w:p>
        </w:tc>
        <w:tc>
          <w:tcPr>
            <w:tcW w:w="810" w:type="dxa"/>
            <w:tcBorders>
              <w:top w:val="nil"/>
              <w:left w:val="nil"/>
              <w:bottom w:val="nil"/>
              <w:right w:val="nil"/>
            </w:tcBorders>
            <w:shd w:val="clear" w:color="auto" w:fill="auto"/>
            <w:noWrap/>
            <w:tcMar>
              <w:left w:w="43" w:type="dxa"/>
              <w:right w:w="43" w:type="dxa"/>
            </w:tcMar>
            <w:vAlign w:val="center"/>
          </w:tcPr>
          <w:p w:rsidR="00485B05" w:rsidRDefault="00485B05" w:rsidP="005C4F6A">
            <w:pPr>
              <w:jc w:val="right"/>
              <w:rPr>
                <w:b/>
                <w:bCs/>
                <w:sz w:val="14"/>
                <w:szCs w:val="14"/>
              </w:rPr>
            </w:pPr>
            <w:r>
              <w:rPr>
                <w:b/>
                <w:bCs/>
                <w:sz w:val="14"/>
                <w:szCs w:val="14"/>
              </w:rPr>
              <w:t>6,728,250</w:t>
            </w:r>
          </w:p>
        </w:tc>
        <w:tc>
          <w:tcPr>
            <w:tcW w:w="761" w:type="dxa"/>
            <w:tcBorders>
              <w:top w:val="nil"/>
              <w:left w:val="nil"/>
              <w:bottom w:val="nil"/>
              <w:right w:val="nil"/>
            </w:tcBorders>
            <w:shd w:val="clear" w:color="auto" w:fill="auto"/>
            <w:noWrap/>
            <w:tcMar>
              <w:left w:w="43" w:type="dxa"/>
              <w:right w:w="43" w:type="dxa"/>
            </w:tcMar>
            <w:vAlign w:val="center"/>
          </w:tcPr>
          <w:p w:rsidR="00485B05" w:rsidRDefault="00485B05" w:rsidP="00485B05">
            <w:pPr>
              <w:jc w:val="right"/>
              <w:rPr>
                <w:b/>
                <w:bCs/>
                <w:sz w:val="14"/>
                <w:szCs w:val="14"/>
              </w:rPr>
            </w:pPr>
            <w:r>
              <w:rPr>
                <w:b/>
                <w:bCs/>
                <w:sz w:val="14"/>
                <w:szCs w:val="14"/>
              </w:rPr>
              <w:t>6,681,317</w:t>
            </w:r>
          </w:p>
        </w:tc>
      </w:tr>
      <w:tr w:rsidR="00485B05" w:rsidRPr="009B6E8A" w:rsidTr="005C4F6A">
        <w:trPr>
          <w:trHeight w:hRule="exact" w:val="236"/>
          <w:jc w:val="center"/>
        </w:trPr>
        <w:tc>
          <w:tcPr>
            <w:tcW w:w="3341" w:type="dxa"/>
            <w:gridSpan w:val="2"/>
            <w:tcBorders>
              <w:top w:val="nil"/>
              <w:left w:val="nil"/>
              <w:bottom w:val="nil"/>
              <w:right w:val="nil"/>
            </w:tcBorders>
            <w:shd w:val="clear" w:color="auto" w:fill="auto"/>
            <w:noWrap/>
            <w:vAlign w:val="center"/>
            <w:hideMark/>
          </w:tcPr>
          <w:p w:rsidR="00485B05" w:rsidRDefault="00485B05" w:rsidP="00F12B79">
            <w:pPr>
              <w:jc w:val="left"/>
              <w:rPr>
                <w:b/>
                <w:bCs/>
                <w:szCs w:val="16"/>
              </w:rPr>
            </w:pPr>
            <w:r>
              <w:rPr>
                <w:b/>
                <w:bCs/>
                <w:szCs w:val="16"/>
              </w:rPr>
              <w:t xml:space="preserve">   1. Net </w:t>
            </w:r>
            <w:proofErr w:type="spellStart"/>
            <w:r>
              <w:rPr>
                <w:b/>
                <w:bCs/>
                <w:szCs w:val="16"/>
              </w:rPr>
              <w:t>Govt</w:t>
            </w:r>
            <w:proofErr w:type="spellEnd"/>
            <w:r>
              <w:rPr>
                <w:b/>
                <w:bCs/>
                <w:szCs w:val="16"/>
              </w:rPr>
              <w:t xml:space="preserve"> Sector Borrowing (</w:t>
            </w:r>
            <w:proofErr w:type="spellStart"/>
            <w:r>
              <w:rPr>
                <w:b/>
                <w:bCs/>
                <w:szCs w:val="16"/>
              </w:rPr>
              <w:t>i+ii</w:t>
            </w:r>
            <w:proofErr w:type="spellEnd"/>
            <w:r>
              <w:rPr>
                <w:b/>
                <w:bCs/>
                <w:szCs w:val="16"/>
              </w:rPr>
              <w:t>)</w:t>
            </w:r>
          </w:p>
        </w:tc>
        <w:tc>
          <w:tcPr>
            <w:tcW w:w="847" w:type="dxa"/>
            <w:tcBorders>
              <w:top w:val="nil"/>
              <w:left w:val="nil"/>
              <w:bottom w:val="nil"/>
              <w:right w:val="nil"/>
            </w:tcBorders>
            <w:shd w:val="clear" w:color="auto" w:fill="auto"/>
            <w:noWrap/>
            <w:tcMar>
              <w:left w:w="43" w:type="dxa"/>
              <w:right w:w="43" w:type="dxa"/>
            </w:tcMar>
            <w:vAlign w:val="center"/>
            <w:hideMark/>
          </w:tcPr>
          <w:p w:rsidR="00485B05" w:rsidRDefault="00485B05" w:rsidP="00F12B79">
            <w:pPr>
              <w:jc w:val="right"/>
              <w:rPr>
                <w:b/>
                <w:bCs/>
                <w:sz w:val="14"/>
                <w:szCs w:val="14"/>
              </w:rPr>
            </w:pPr>
            <w:r>
              <w:rPr>
                <w:b/>
                <w:bCs/>
                <w:sz w:val="14"/>
                <w:szCs w:val="14"/>
              </w:rPr>
              <w:t>2,337,124</w:t>
            </w:r>
          </w:p>
        </w:tc>
        <w:tc>
          <w:tcPr>
            <w:tcW w:w="811" w:type="dxa"/>
            <w:tcBorders>
              <w:top w:val="nil"/>
              <w:left w:val="nil"/>
              <w:bottom w:val="nil"/>
              <w:right w:val="nil"/>
            </w:tcBorders>
            <w:shd w:val="clear" w:color="auto" w:fill="auto"/>
            <w:noWrap/>
            <w:tcMar>
              <w:left w:w="43" w:type="dxa"/>
              <w:right w:w="43" w:type="dxa"/>
            </w:tcMar>
            <w:vAlign w:val="center"/>
          </w:tcPr>
          <w:p w:rsidR="00485B05" w:rsidRDefault="00485B05" w:rsidP="00F12B79">
            <w:pPr>
              <w:jc w:val="right"/>
              <w:rPr>
                <w:b/>
                <w:bCs/>
                <w:sz w:val="14"/>
                <w:szCs w:val="14"/>
              </w:rPr>
            </w:pPr>
            <w:r>
              <w:rPr>
                <w:b/>
                <w:bCs/>
                <w:sz w:val="14"/>
                <w:szCs w:val="14"/>
              </w:rPr>
              <w:t>3,600,435</w:t>
            </w:r>
          </w:p>
        </w:tc>
        <w:tc>
          <w:tcPr>
            <w:tcW w:w="741" w:type="dxa"/>
            <w:tcBorders>
              <w:top w:val="nil"/>
              <w:left w:val="nil"/>
              <w:bottom w:val="nil"/>
              <w:right w:val="nil"/>
            </w:tcBorders>
            <w:shd w:val="clear" w:color="auto" w:fill="auto"/>
            <w:noWrap/>
            <w:tcMar>
              <w:left w:w="43" w:type="dxa"/>
              <w:right w:w="43" w:type="dxa"/>
            </w:tcMar>
            <w:vAlign w:val="center"/>
          </w:tcPr>
          <w:p w:rsidR="00485B05" w:rsidRDefault="00485B05" w:rsidP="00F12B79">
            <w:pPr>
              <w:jc w:val="right"/>
              <w:rPr>
                <w:b/>
                <w:bCs/>
                <w:sz w:val="14"/>
                <w:szCs w:val="14"/>
              </w:rPr>
            </w:pPr>
            <w:r>
              <w:rPr>
                <w:b/>
                <w:bCs/>
                <w:sz w:val="14"/>
                <w:szCs w:val="14"/>
              </w:rPr>
              <w:t>6,675,650</w:t>
            </w:r>
          </w:p>
        </w:tc>
        <w:tc>
          <w:tcPr>
            <w:tcW w:w="756" w:type="dxa"/>
            <w:tcBorders>
              <w:top w:val="nil"/>
              <w:left w:val="nil"/>
              <w:bottom w:val="nil"/>
              <w:right w:val="nil"/>
            </w:tcBorders>
            <w:shd w:val="clear" w:color="auto" w:fill="auto"/>
            <w:noWrap/>
            <w:tcMar>
              <w:left w:w="43" w:type="dxa"/>
              <w:right w:w="43" w:type="dxa"/>
            </w:tcMar>
            <w:vAlign w:val="center"/>
            <w:hideMark/>
          </w:tcPr>
          <w:p w:rsidR="00485B05" w:rsidRDefault="00485B05" w:rsidP="005C4F6A">
            <w:pPr>
              <w:jc w:val="right"/>
              <w:rPr>
                <w:b/>
                <w:bCs/>
                <w:sz w:val="14"/>
                <w:szCs w:val="14"/>
              </w:rPr>
            </w:pPr>
            <w:r>
              <w:rPr>
                <w:b/>
                <w:bCs/>
                <w:sz w:val="14"/>
                <w:szCs w:val="14"/>
              </w:rPr>
              <w:t>7,426,595</w:t>
            </w:r>
          </w:p>
        </w:tc>
        <w:tc>
          <w:tcPr>
            <w:tcW w:w="810" w:type="dxa"/>
            <w:tcBorders>
              <w:top w:val="nil"/>
              <w:left w:val="nil"/>
              <w:bottom w:val="nil"/>
              <w:right w:val="nil"/>
            </w:tcBorders>
            <w:shd w:val="clear" w:color="auto" w:fill="auto"/>
            <w:tcMar>
              <w:left w:w="43" w:type="dxa"/>
              <w:right w:w="43" w:type="dxa"/>
            </w:tcMar>
            <w:vAlign w:val="center"/>
          </w:tcPr>
          <w:p w:rsidR="00485B05" w:rsidRDefault="00485B05" w:rsidP="00485B05">
            <w:pPr>
              <w:jc w:val="right"/>
              <w:rPr>
                <w:b/>
                <w:bCs/>
                <w:sz w:val="14"/>
                <w:szCs w:val="14"/>
              </w:rPr>
            </w:pPr>
            <w:r>
              <w:rPr>
                <w:b/>
                <w:bCs/>
                <w:sz w:val="14"/>
                <w:szCs w:val="14"/>
              </w:rPr>
              <w:t>5,088,828</w:t>
            </w:r>
          </w:p>
        </w:tc>
        <w:tc>
          <w:tcPr>
            <w:tcW w:w="761" w:type="dxa"/>
            <w:tcBorders>
              <w:top w:val="nil"/>
              <w:left w:val="nil"/>
              <w:bottom w:val="nil"/>
              <w:right w:val="nil"/>
            </w:tcBorders>
            <w:shd w:val="clear" w:color="auto" w:fill="auto"/>
            <w:noWrap/>
            <w:tcMar>
              <w:left w:w="43" w:type="dxa"/>
              <w:right w:w="43" w:type="dxa"/>
            </w:tcMar>
            <w:vAlign w:val="center"/>
            <w:hideMark/>
          </w:tcPr>
          <w:p w:rsidR="00485B05" w:rsidRDefault="00485B05" w:rsidP="005C4F6A">
            <w:pPr>
              <w:jc w:val="right"/>
              <w:rPr>
                <w:b/>
                <w:bCs/>
                <w:sz w:val="14"/>
                <w:szCs w:val="14"/>
              </w:rPr>
            </w:pPr>
            <w:r>
              <w:rPr>
                <w:b/>
                <w:bCs/>
                <w:sz w:val="14"/>
                <w:szCs w:val="14"/>
              </w:rPr>
              <w:t>6,814,399</w:t>
            </w:r>
          </w:p>
        </w:tc>
        <w:tc>
          <w:tcPr>
            <w:tcW w:w="859" w:type="dxa"/>
            <w:tcBorders>
              <w:top w:val="nil"/>
              <w:left w:val="nil"/>
              <w:bottom w:val="nil"/>
              <w:right w:val="nil"/>
            </w:tcBorders>
            <w:shd w:val="clear" w:color="auto" w:fill="auto"/>
            <w:noWrap/>
            <w:tcMar>
              <w:left w:w="43" w:type="dxa"/>
              <w:right w:w="43" w:type="dxa"/>
            </w:tcMar>
            <w:vAlign w:val="center"/>
          </w:tcPr>
          <w:p w:rsidR="00485B05" w:rsidRDefault="00485B05" w:rsidP="005C4F6A">
            <w:pPr>
              <w:jc w:val="right"/>
              <w:rPr>
                <w:b/>
                <w:bCs/>
                <w:sz w:val="14"/>
                <w:szCs w:val="14"/>
              </w:rPr>
            </w:pPr>
            <w:r>
              <w:rPr>
                <w:b/>
                <w:bCs/>
                <w:sz w:val="14"/>
                <w:szCs w:val="14"/>
              </w:rPr>
              <w:t>5,936,376</w:t>
            </w:r>
          </w:p>
        </w:tc>
        <w:tc>
          <w:tcPr>
            <w:tcW w:w="810" w:type="dxa"/>
            <w:tcBorders>
              <w:top w:val="nil"/>
              <w:left w:val="nil"/>
              <w:bottom w:val="nil"/>
              <w:right w:val="nil"/>
            </w:tcBorders>
            <w:shd w:val="clear" w:color="auto" w:fill="auto"/>
            <w:noWrap/>
            <w:tcMar>
              <w:left w:w="43" w:type="dxa"/>
              <w:right w:w="43" w:type="dxa"/>
            </w:tcMar>
            <w:vAlign w:val="center"/>
          </w:tcPr>
          <w:p w:rsidR="00485B05" w:rsidRDefault="00485B05" w:rsidP="005C4F6A">
            <w:pPr>
              <w:jc w:val="right"/>
              <w:rPr>
                <w:b/>
                <w:bCs/>
                <w:sz w:val="14"/>
                <w:szCs w:val="14"/>
              </w:rPr>
            </w:pPr>
            <w:r>
              <w:rPr>
                <w:b/>
                <w:bCs/>
                <w:sz w:val="14"/>
                <w:szCs w:val="14"/>
              </w:rPr>
              <w:t>6,034,132</w:t>
            </w:r>
          </w:p>
        </w:tc>
        <w:tc>
          <w:tcPr>
            <w:tcW w:w="761" w:type="dxa"/>
            <w:tcBorders>
              <w:top w:val="nil"/>
              <w:left w:val="nil"/>
              <w:bottom w:val="nil"/>
              <w:right w:val="nil"/>
            </w:tcBorders>
            <w:shd w:val="clear" w:color="auto" w:fill="auto"/>
            <w:noWrap/>
            <w:tcMar>
              <w:left w:w="43" w:type="dxa"/>
              <w:right w:w="43" w:type="dxa"/>
            </w:tcMar>
            <w:vAlign w:val="center"/>
          </w:tcPr>
          <w:p w:rsidR="00485B05" w:rsidRDefault="00485B05" w:rsidP="00485B05">
            <w:pPr>
              <w:jc w:val="right"/>
              <w:rPr>
                <w:b/>
                <w:bCs/>
                <w:sz w:val="14"/>
                <w:szCs w:val="14"/>
              </w:rPr>
            </w:pPr>
            <w:r>
              <w:rPr>
                <w:b/>
                <w:bCs/>
                <w:sz w:val="14"/>
                <w:szCs w:val="14"/>
              </w:rPr>
              <w:t>5,884,074</w:t>
            </w:r>
          </w:p>
        </w:tc>
      </w:tr>
      <w:tr w:rsidR="00485B05" w:rsidRPr="009B6E8A" w:rsidTr="005C4F6A">
        <w:trPr>
          <w:trHeight w:hRule="exact" w:val="236"/>
          <w:jc w:val="center"/>
        </w:trPr>
        <w:tc>
          <w:tcPr>
            <w:tcW w:w="3341" w:type="dxa"/>
            <w:gridSpan w:val="2"/>
            <w:tcBorders>
              <w:top w:val="nil"/>
              <w:left w:val="nil"/>
              <w:bottom w:val="nil"/>
              <w:right w:val="nil"/>
            </w:tcBorders>
            <w:shd w:val="clear" w:color="auto" w:fill="auto"/>
            <w:noWrap/>
            <w:vAlign w:val="center"/>
            <w:hideMark/>
          </w:tcPr>
          <w:p w:rsidR="00485B05" w:rsidRPr="008C32C5" w:rsidRDefault="00485B05" w:rsidP="00F12B79">
            <w:pPr>
              <w:ind w:firstLineChars="200" w:firstLine="320"/>
              <w:jc w:val="left"/>
              <w:rPr>
                <w:szCs w:val="16"/>
              </w:rPr>
            </w:pPr>
            <w:proofErr w:type="spellStart"/>
            <w:r w:rsidRPr="008C32C5">
              <w:rPr>
                <w:szCs w:val="16"/>
              </w:rPr>
              <w:t>i</w:t>
            </w:r>
            <w:proofErr w:type="spellEnd"/>
            <w:r w:rsidRPr="008C32C5">
              <w:rPr>
                <w:szCs w:val="16"/>
              </w:rPr>
              <w:t xml:space="preserve">. Borrowings for Budgetary Support </w:t>
            </w:r>
            <w:r w:rsidRPr="008C32C5">
              <w:rPr>
                <w:szCs w:val="16"/>
                <w:vertAlign w:val="superscript"/>
              </w:rPr>
              <w:t>1</w:t>
            </w:r>
          </w:p>
        </w:tc>
        <w:tc>
          <w:tcPr>
            <w:tcW w:w="847" w:type="dxa"/>
            <w:tcBorders>
              <w:top w:val="nil"/>
              <w:left w:val="nil"/>
              <w:bottom w:val="nil"/>
              <w:right w:val="nil"/>
            </w:tcBorders>
            <w:shd w:val="clear" w:color="auto" w:fill="auto"/>
            <w:noWrap/>
            <w:tcMar>
              <w:left w:w="43" w:type="dxa"/>
              <w:right w:w="43" w:type="dxa"/>
            </w:tcMar>
            <w:vAlign w:val="center"/>
            <w:hideMark/>
          </w:tcPr>
          <w:p w:rsidR="00485B05" w:rsidRDefault="00485B05" w:rsidP="00F12B79">
            <w:pPr>
              <w:jc w:val="right"/>
              <w:rPr>
                <w:sz w:val="14"/>
                <w:szCs w:val="14"/>
              </w:rPr>
            </w:pPr>
            <w:r>
              <w:rPr>
                <w:sz w:val="14"/>
                <w:szCs w:val="14"/>
              </w:rPr>
              <w:t>2,350,109</w:t>
            </w:r>
          </w:p>
        </w:tc>
        <w:tc>
          <w:tcPr>
            <w:tcW w:w="811" w:type="dxa"/>
            <w:tcBorders>
              <w:top w:val="nil"/>
              <w:left w:val="nil"/>
              <w:bottom w:val="nil"/>
              <w:right w:val="nil"/>
            </w:tcBorders>
            <w:shd w:val="clear" w:color="auto" w:fill="auto"/>
            <w:noWrap/>
            <w:tcMar>
              <w:left w:w="43" w:type="dxa"/>
              <w:right w:w="43" w:type="dxa"/>
            </w:tcMar>
            <w:vAlign w:val="center"/>
          </w:tcPr>
          <w:p w:rsidR="00485B05" w:rsidRDefault="00485B05" w:rsidP="00F12B79">
            <w:pPr>
              <w:jc w:val="right"/>
              <w:rPr>
                <w:sz w:val="14"/>
                <w:szCs w:val="14"/>
              </w:rPr>
            </w:pPr>
            <w:r>
              <w:rPr>
                <w:sz w:val="14"/>
                <w:szCs w:val="14"/>
              </w:rPr>
              <w:t>3,613,406</w:t>
            </w:r>
          </w:p>
        </w:tc>
        <w:tc>
          <w:tcPr>
            <w:tcW w:w="741" w:type="dxa"/>
            <w:tcBorders>
              <w:top w:val="nil"/>
              <w:left w:val="nil"/>
              <w:bottom w:val="nil"/>
              <w:right w:val="nil"/>
            </w:tcBorders>
            <w:shd w:val="clear" w:color="auto" w:fill="auto"/>
            <w:noWrap/>
            <w:tcMar>
              <w:left w:w="43" w:type="dxa"/>
              <w:right w:w="43" w:type="dxa"/>
            </w:tcMar>
            <w:vAlign w:val="center"/>
          </w:tcPr>
          <w:p w:rsidR="00485B05" w:rsidRDefault="00485B05" w:rsidP="00F12B79">
            <w:pPr>
              <w:jc w:val="right"/>
              <w:rPr>
                <w:sz w:val="14"/>
                <w:szCs w:val="14"/>
              </w:rPr>
            </w:pPr>
            <w:r>
              <w:rPr>
                <w:sz w:val="14"/>
                <w:szCs w:val="14"/>
              </w:rPr>
              <w:t>6,691,870</w:t>
            </w:r>
          </w:p>
        </w:tc>
        <w:tc>
          <w:tcPr>
            <w:tcW w:w="756" w:type="dxa"/>
            <w:tcBorders>
              <w:top w:val="nil"/>
              <w:left w:val="nil"/>
              <w:bottom w:val="nil"/>
              <w:right w:val="nil"/>
            </w:tcBorders>
            <w:shd w:val="clear" w:color="auto" w:fill="auto"/>
            <w:noWrap/>
            <w:tcMar>
              <w:left w:w="43" w:type="dxa"/>
              <w:right w:w="43" w:type="dxa"/>
            </w:tcMar>
            <w:vAlign w:val="center"/>
            <w:hideMark/>
          </w:tcPr>
          <w:p w:rsidR="00485B05" w:rsidRDefault="00485B05" w:rsidP="005C4F6A">
            <w:pPr>
              <w:jc w:val="right"/>
              <w:rPr>
                <w:sz w:val="14"/>
                <w:szCs w:val="14"/>
              </w:rPr>
            </w:pPr>
            <w:r>
              <w:rPr>
                <w:sz w:val="14"/>
                <w:szCs w:val="14"/>
              </w:rPr>
              <w:t>7,438,798</w:t>
            </w:r>
          </w:p>
        </w:tc>
        <w:tc>
          <w:tcPr>
            <w:tcW w:w="810" w:type="dxa"/>
            <w:tcBorders>
              <w:top w:val="nil"/>
              <w:left w:val="nil"/>
              <w:bottom w:val="nil"/>
              <w:right w:val="nil"/>
            </w:tcBorders>
            <w:shd w:val="clear" w:color="auto" w:fill="auto"/>
            <w:tcMar>
              <w:left w:w="43" w:type="dxa"/>
              <w:right w:w="43" w:type="dxa"/>
            </w:tcMar>
            <w:vAlign w:val="center"/>
          </w:tcPr>
          <w:p w:rsidR="00485B05" w:rsidRDefault="00485B05" w:rsidP="00485B05">
            <w:pPr>
              <w:jc w:val="right"/>
              <w:rPr>
                <w:sz w:val="14"/>
                <w:szCs w:val="14"/>
              </w:rPr>
            </w:pPr>
            <w:r>
              <w:rPr>
                <w:sz w:val="14"/>
                <w:szCs w:val="14"/>
              </w:rPr>
              <w:t>5,100,893</w:t>
            </w:r>
          </w:p>
        </w:tc>
        <w:tc>
          <w:tcPr>
            <w:tcW w:w="761" w:type="dxa"/>
            <w:tcBorders>
              <w:top w:val="nil"/>
              <w:left w:val="nil"/>
              <w:bottom w:val="nil"/>
              <w:right w:val="nil"/>
            </w:tcBorders>
            <w:shd w:val="clear" w:color="auto" w:fill="auto"/>
            <w:noWrap/>
            <w:tcMar>
              <w:left w:w="43" w:type="dxa"/>
              <w:right w:w="43" w:type="dxa"/>
            </w:tcMar>
            <w:vAlign w:val="center"/>
            <w:hideMark/>
          </w:tcPr>
          <w:p w:rsidR="00485B05" w:rsidRDefault="00485B05" w:rsidP="005C4F6A">
            <w:pPr>
              <w:jc w:val="right"/>
              <w:rPr>
                <w:sz w:val="14"/>
                <w:szCs w:val="14"/>
              </w:rPr>
            </w:pPr>
            <w:r>
              <w:rPr>
                <w:sz w:val="14"/>
                <w:szCs w:val="14"/>
              </w:rPr>
              <w:t>6,829,285</w:t>
            </w:r>
          </w:p>
        </w:tc>
        <w:tc>
          <w:tcPr>
            <w:tcW w:w="859" w:type="dxa"/>
            <w:tcBorders>
              <w:top w:val="nil"/>
              <w:left w:val="nil"/>
              <w:bottom w:val="nil"/>
              <w:right w:val="nil"/>
            </w:tcBorders>
            <w:shd w:val="clear" w:color="auto" w:fill="auto"/>
            <w:noWrap/>
            <w:tcMar>
              <w:left w:w="43" w:type="dxa"/>
              <w:right w:w="43" w:type="dxa"/>
            </w:tcMar>
            <w:vAlign w:val="center"/>
          </w:tcPr>
          <w:p w:rsidR="00485B05" w:rsidRDefault="00485B05" w:rsidP="005C4F6A">
            <w:pPr>
              <w:jc w:val="right"/>
              <w:rPr>
                <w:sz w:val="14"/>
                <w:szCs w:val="14"/>
              </w:rPr>
            </w:pPr>
            <w:r>
              <w:rPr>
                <w:sz w:val="14"/>
                <w:szCs w:val="14"/>
              </w:rPr>
              <w:t>5,951,360</w:t>
            </w:r>
          </w:p>
        </w:tc>
        <w:tc>
          <w:tcPr>
            <w:tcW w:w="810" w:type="dxa"/>
            <w:tcBorders>
              <w:top w:val="nil"/>
              <w:left w:val="nil"/>
              <w:bottom w:val="nil"/>
              <w:right w:val="nil"/>
            </w:tcBorders>
            <w:shd w:val="clear" w:color="auto" w:fill="auto"/>
            <w:noWrap/>
            <w:tcMar>
              <w:left w:w="43" w:type="dxa"/>
              <w:right w:w="43" w:type="dxa"/>
            </w:tcMar>
            <w:vAlign w:val="center"/>
          </w:tcPr>
          <w:p w:rsidR="00485B05" w:rsidRDefault="00485B05" w:rsidP="005C4F6A">
            <w:pPr>
              <w:jc w:val="right"/>
              <w:rPr>
                <w:sz w:val="14"/>
                <w:szCs w:val="14"/>
              </w:rPr>
            </w:pPr>
            <w:r>
              <w:rPr>
                <w:sz w:val="14"/>
                <w:szCs w:val="14"/>
              </w:rPr>
              <w:t>6,046,009</w:t>
            </w:r>
          </w:p>
        </w:tc>
        <w:tc>
          <w:tcPr>
            <w:tcW w:w="761" w:type="dxa"/>
            <w:tcBorders>
              <w:top w:val="nil"/>
              <w:left w:val="nil"/>
              <w:bottom w:val="nil"/>
              <w:right w:val="nil"/>
            </w:tcBorders>
            <w:shd w:val="clear" w:color="auto" w:fill="auto"/>
            <w:noWrap/>
            <w:tcMar>
              <w:left w:w="43" w:type="dxa"/>
              <w:right w:w="43" w:type="dxa"/>
            </w:tcMar>
            <w:vAlign w:val="center"/>
          </w:tcPr>
          <w:p w:rsidR="00485B05" w:rsidRDefault="00485B05" w:rsidP="00485B05">
            <w:pPr>
              <w:jc w:val="right"/>
              <w:rPr>
                <w:sz w:val="14"/>
                <w:szCs w:val="14"/>
              </w:rPr>
            </w:pPr>
            <w:r>
              <w:rPr>
                <w:sz w:val="14"/>
                <w:szCs w:val="14"/>
              </w:rPr>
              <w:t>5,896,045</w:t>
            </w:r>
          </w:p>
        </w:tc>
      </w:tr>
      <w:tr w:rsidR="00485B05" w:rsidRPr="009B6E8A" w:rsidTr="005C4F6A">
        <w:trPr>
          <w:trHeight w:hRule="exact" w:val="236"/>
          <w:jc w:val="center"/>
        </w:trPr>
        <w:tc>
          <w:tcPr>
            <w:tcW w:w="3341" w:type="dxa"/>
            <w:gridSpan w:val="2"/>
            <w:tcBorders>
              <w:top w:val="nil"/>
              <w:left w:val="nil"/>
              <w:bottom w:val="nil"/>
              <w:right w:val="nil"/>
            </w:tcBorders>
            <w:shd w:val="clear" w:color="auto" w:fill="auto"/>
            <w:noWrap/>
            <w:vAlign w:val="center"/>
            <w:hideMark/>
          </w:tcPr>
          <w:p w:rsidR="00485B05" w:rsidRPr="008C32C5" w:rsidRDefault="00485B05" w:rsidP="00F12B79">
            <w:pPr>
              <w:ind w:firstLineChars="309" w:firstLine="494"/>
              <w:jc w:val="left"/>
              <w:rPr>
                <w:szCs w:val="16"/>
              </w:rPr>
            </w:pPr>
            <w:r>
              <w:rPr>
                <w:szCs w:val="16"/>
              </w:rPr>
              <w:t xml:space="preserve"> </w:t>
            </w:r>
            <w:r w:rsidRPr="008C32C5">
              <w:rPr>
                <w:szCs w:val="16"/>
              </w:rPr>
              <w:t>a) Federal Government</w:t>
            </w:r>
          </w:p>
        </w:tc>
        <w:tc>
          <w:tcPr>
            <w:tcW w:w="847" w:type="dxa"/>
            <w:tcBorders>
              <w:top w:val="nil"/>
              <w:left w:val="nil"/>
              <w:bottom w:val="nil"/>
              <w:right w:val="nil"/>
            </w:tcBorders>
            <w:shd w:val="clear" w:color="auto" w:fill="auto"/>
            <w:noWrap/>
            <w:tcMar>
              <w:left w:w="43" w:type="dxa"/>
              <w:right w:w="43" w:type="dxa"/>
            </w:tcMar>
            <w:vAlign w:val="center"/>
            <w:hideMark/>
          </w:tcPr>
          <w:p w:rsidR="00485B05" w:rsidRDefault="00485B05" w:rsidP="00F12B79">
            <w:pPr>
              <w:jc w:val="right"/>
              <w:rPr>
                <w:sz w:val="14"/>
                <w:szCs w:val="14"/>
              </w:rPr>
            </w:pPr>
            <w:r>
              <w:rPr>
                <w:sz w:val="14"/>
                <w:szCs w:val="14"/>
              </w:rPr>
              <w:t>2,440,624</w:t>
            </w:r>
          </w:p>
        </w:tc>
        <w:tc>
          <w:tcPr>
            <w:tcW w:w="811" w:type="dxa"/>
            <w:tcBorders>
              <w:top w:val="nil"/>
              <w:left w:val="nil"/>
              <w:bottom w:val="nil"/>
              <w:right w:val="nil"/>
            </w:tcBorders>
            <w:shd w:val="clear" w:color="auto" w:fill="auto"/>
            <w:noWrap/>
            <w:tcMar>
              <w:left w:w="43" w:type="dxa"/>
              <w:right w:w="43" w:type="dxa"/>
            </w:tcMar>
            <w:vAlign w:val="center"/>
          </w:tcPr>
          <w:p w:rsidR="00485B05" w:rsidRDefault="00485B05" w:rsidP="00F12B79">
            <w:pPr>
              <w:jc w:val="right"/>
              <w:rPr>
                <w:sz w:val="14"/>
                <w:szCs w:val="14"/>
              </w:rPr>
            </w:pPr>
            <w:r>
              <w:rPr>
                <w:sz w:val="14"/>
                <w:szCs w:val="14"/>
              </w:rPr>
              <w:t>3,667,619</w:t>
            </w:r>
          </w:p>
        </w:tc>
        <w:tc>
          <w:tcPr>
            <w:tcW w:w="741" w:type="dxa"/>
            <w:tcBorders>
              <w:top w:val="nil"/>
              <w:left w:val="nil"/>
              <w:bottom w:val="nil"/>
              <w:right w:val="nil"/>
            </w:tcBorders>
            <w:shd w:val="clear" w:color="auto" w:fill="auto"/>
            <w:noWrap/>
            <w:tcMar>
              <w:left w:w="43" w:type="dxa"/>
              <w:right w:w="43" w:type="dxa"/>
            </w:tcMar>
            <w:vAlign w:val="center"/>
          </w:tcPr>
          <w:p w:rsidR="00485B05" w:rsidRDefault="00485B05" w:rsidP="00F12B79">
            <w:pPr>
              <w:jc w:val="right"/>
              <w:rPr>
                <w:sz w:val="14"/>
                <w:szCs w:val="14"/>
              </w:rPr>
            </w:pPr>
            <w:r>
              <w:rPr>
                <w:sz w:val="14"/>
                <w:szCs w:val="14"/>
              </w:rPr>
              <w:t>6,833,275</w:t>
            </w:r>
          </w:p>
        </w:tc>
        <w:tc>
          <w:tcPr>
            <w:tcW w:w="756" w:type="dxa"/>
            <w:tcBorders>
              <w:top w:val="nil"/>
              <w:left w:val="nil"/>
              <w:bottom w:val="nil"/>
              <w:right w:val="nil"/>
            </w:tcBorders>
            <w:shd w:val="clear" w:color="auto" w:fill="auto"/>
            <w:noWrap/>
            <w:tcMar>
              <w:left w:w="43" w:type="dxa"/>
              <w:right w:w="43" w:type="dxa"/>
            </w:tcMar>
            <w:vAlign w:val="center"/>
            <w:hideMark/>
          </w:tcPr>
          <w:p w:rsidR="00485B05" w:rsidRDefault="00485B05" w:rsidP="005C4F6A">
            <w:pPr>
              <w:jc w:val="right"/>
              <w:rPr>
                <w:sz w:val="14"/>
                <w:szCs w:val="14"/>
              </w:rPr>
            </w:pPr>
            <w:r>
              <w:rPr>
                <w:sz w:val="14"/>
                <w:szCs w:val="14"/>
              </w:rPr>
              <w:t>7,684,425</w:t>
            </w:r>
          </w:p>
        </w:tc>
        <w:tc>
          <w:tcPr>
            <w:tcW w:w="810" w:type="dxa"/>
            <w:tcBorders>
              <w:top w:val="nil"/>
              <w:left w:val="nil"/>
              <w:bottom w:val="nil"/>
              <w:right w:val="nil"/>
            </w:tcBorders>
            <w:shd w:val="clear" w:color="auto" w:fill="auto"/>
            <w:tcMar>
              <w:left w:w="43" w:type="dxa"/>
              <w:right w:w="43" w:type="dxa"/>
            </w:tcMar>
            <w:vAlign w:val="center"/>
          </w:tcPr>
          <w:p w:rsidR="00485B05" w:rsidRDefault="00485B05" w:rsidP="00485B05">
            <w:pPr>
              <w:jc w:val="right"/>
              <w:rPr>
                <w:sz w:val="14"/>
                <w:szCs w:val="14"/>
              </w:rPr>
            </w:pPr>
            <w:r>
              <w:rPr>
                <w:sz w:val="14"/>
                <w:szCs w:val="14"/>
              </w:rPr>
              <w:t>5,389,241</w:t>
            </w:r>
          </w:p>
        </w:tc>
        <w:tc>
          <w:tcPr>
            <w:tcW w:w="761" w:type="dxa"/>
            <w:tcBorders>
              <w:top w:val="nil"/>
              <w:left w:val="nil"/>
              <w:bottom w:val="nil"/>
              <w:right w:val="nil"/>
            </w:tcBorders>
            <w:shd w:val="clear" w:color="auto" w:fill="auto"/>
            <w:noWrap/>
            <w:tcMar>
              <w:left w:w="43" w:type="dxa"/>
              <w:right w:w="43" w:type="dxa"/>
            </w:tcMar>
            <w:vAlign w:val="center"/>
            <w:hideMark/>
          </w:tcPr>
          <w:p w:rsidR="00485B05" w:rsidRDefault="00485B05" w:rsidP="005C4F6A">
            <w:pPr>
              <w:jc w:val="right"/>
              <w:rPr>
                <w:sz w:val="14"/>
                <w:szCs w:val="14"/>
              </w:rPr>
            </w:pPr>
            <w:r>
              <w:rPr>
                <w:sz w:val="14"/>
                <w:szCs w:val="14"/>
              </w:rPr>
              <w:t>7,214,695</w:t>
            </w:r>
          </w:p>
        </w:tc>
        <w:tc>
          <w:tcPr>
            <w:tcW w:w="859" w:type="dxa"/>
            <w:tcBorders>
              <w:top w:val="nil"/>
              <w:left w:val="nil"/>
              <w:bottom w:val="nil"/>
              <w:right w:val="nil"/>
            </w:tcBorders>
            <w:shd w:val="clear" w:color="auto" w:fill="auto"/>
            <w:noWrap/>
            <w:tcMar>
              <w:left w:w="43" w:type="dxa"/>
              <w:right w:w="43" w:type="dxa"/>
            </w:tcMar>
            <w:vAlign w:val="center"/>
          </w:tcPr>
          <w:p w:rsidR="00485B05" w:rsidRDefault="00485B05" w:rsidP="005C4F6A">
            <w:pPr>
              <w:jc w:val="right"/>
              <w:rPr>
                <w:sz w:val="14"/>
                <w:szCs w:val="14"/>
              </w:rPr>
            </w:pPr>
            <w:r>
              <w:rPr>
                <w:sz w:val="14"/>
                <w:szCs w:val="14"/>
              </w:rPr>
              <w:t>6,420,814</w:t>
            </w:r>
          </w:p>
        </w:tc>
        <w:tc>
          <w:tcPr>
            <w:tcW w:w="810" w:type="dxa"/>
            <w:tcBorders>
              <w:top w:val="nil"/>
              <w:left w:val="nil"/>
              <w:bottom w:val="nil"/>
              <w:right w:val="nil"/>
            </w:tcBorders>
            <w:shd w:val="clear" w:color="auto" w:fill="auto"/>
            <w:noWrap/>
            <w:tcMar>
              <w:left w:w="43" w:type="dxa"/>
              <w:right w:w="43" w:type="dxa"/>
            </w:tcMar>
            <w:vAlign w:val="center"/>
          </w:tcPr>
          <w:p w:rsidR="00485B05" w:rsidRDefault="00485B05" w:rsidP="005C4F6A">
            <w:pPr>
              <w:jc w:val="right"/>
              <w:rPr>
                <w:sz w:val="14"/>
                <w:szCs w:val="14"/>
              </w:rPr>
            </w:pPr>
            <w:r>
              <w:rPr>
                <w:sz w:val="14"/>
                <w:szCs w:val="14"/>
              </w:rPr>
              <w:t>6,567,265</w:t>
            </w:r>
          </w:p>
        </w:tc>
        <w:tc>
          <w:tcPr>
            <w:tcW w:w="761" w:type="dxa"/>
            <w:tcBorders>
              <w:top w:val="nil"/>
              <w:left w:val="nil"/>
              <w:bottom w:val="nil"/>
              <w:right w:val="nil"/>
            </w:tcBorders>
            <w:shd w:val="clear" w:color="auto" w:fill="auto"/>
            <w:noWrap/>
            <w:tcMar>
              <w:left w:w="43" w:type="dxa"/>
              <w:right w:w="43" w:type="dxa"/>
            </w:tcMar>
            <w:vAlign w:val="center"/>
          </w:tcPr>
          <w:p w:rsidR="00485B05" w:rsidRDefault="00485B05" w:rsidP="00485B05">
            <w:pPr>
              <w:jc w:val="right"/>
              <w:rPr>
                <w:sz w:val="14"/>
                <w:szCs w:val="14"/>
              </w:rPr>
            </w:pPr>
            <w:r>
              <w:rPr>
                <w:sz w:val="14"/>
                <w:szCs w:val="14"/>
              </w:rPr>
              <w:t>6,423,175</w:t>
            </w:r>
          </w:p>
        </w:tc>
      </w:tr>
      <w:tr w:rsidR="00485B05" w:rsidRPr="009B6E8A" w:rsidTr="005C4F6A">
        <w:trPr>
          <w:trHeight w:hRule="exact" w:val="236"/>
          <w:jc w:val="center"/>
        </w:trPr>
        <w:tc>
          <w:tcPr>
            <w:tcW w:w="3341" w:type="dxa"/>
            <w:gridSpan w:val="2"/>
            <w:tcBorders>
              <w:top w:val="nil"/>
              <w:left w:val="nil"/>
              <w:bottom w:val="nil"/>
              <w:right w:val="nil"/>
            </w:tcBorders>
            <w:shd w:val="clear" w:color="auto" w:fill="auto"/>
            <w:noWrap/>
            <w:vAlign w:val="center"/>
            <w:hideMark/>
          </w:tcPr>
          <w:p w:rsidR="00485B05" w:rsidRPr="008C32C5" w:rsidRDefault="00485B05" w:rsidP="00F12B79">
            <w:pPr>
              <w:ind w:firstLineChars="309" w:firstLine="494"/>
              <w:jc w:val="left"/>
              <w:rPr>
                <w:szCs w:val="16"/>
              </w:rPr>
            </w:pPr>
            <w:r>
              <w:rPr>
                <w:szCs w:val="16"/>
              </w:rPr>
              <w:t xml:space="preserve">      </w:t>
            </w:r>
            <w:r w:rsidRPr="008C32C5">
              <w:rPr>
                <w:szCs w:val="16"/>
              </w:rPr>
              <w:t xml:space="preserve">of which deposits with SBP </w:t>
            </w:r>
          </w:p>
        </w:tc>
        <w:tc>
          <w:tcPr>
            <w:tcW w:w="847" w:type="dxa"/>
            <w:tcBorders>
              <w:top w:val="nil"/>
              <w:left w:val="nil"/>
              <w:bottom w:val="nil"/>
              <w:right w:val="nil"/>
            </w:tcBorders>
            <w:shd w:val="clear" w:color="auto" w:fill="auto"/>
            <w:noWrap/>
            <w:tcMar>
              <w:left w:w="43" w:type="dxa"/>
              <w:right w:w="43" w:type="dxa"/>
            </w:tcMar>
            <w:vAlign w:val="center"/>
            <w:hideMark/>
          </w:tcPr>
          <w:p w:rsidR="00485B05" w:rsidRDefault="00485B05" w:rsidP="00F12B79">
            <w:pPr>
              <w:jc w:val="right"/>
              <w:rPr>
                <w:sz w:val="14"/>
                <w:szCs w:val="14"/>
              </w:rPr>
            </w:pPr>
            <w:r>
              <w:rPr>
                <w:sz w:val="14"/>
                <w:szCs w:val="14"/>
              </w:rPr>
              <w:t>(91,238)</w:t>
            </w:r>
          </w:p>
        </w:tc>
        <w:tc>
          <w:tcPr>
            <w:tcW w:w="811" w:type="dxa"/>
            <w:tcBorders>
              <w:top w:val="nil"/>
              <w:left w:val="nil"/>
              <w:bottom w:val="nil"/>
              <w:right w:val="nil"/>
            </w:tcBorders>
            <w:shd w:val="clear" w:color="auto" w:fill="auto"/>
            <w:noWrap/>
            <w:tcMar>
              <w:left w:w="43" w:type="dxa"/>
              <w:right w:w="43" w:type="dxa"/>
            </w:tcMar>
            <w:vAlign w:val="center"/>
          </w:tcPr>
          <w:p w:rsidR="00485B05" w:rsidRDefault="00485B05" w:rsidP="00F12B79">
            <w:pPr>
              <w:jc w:val="right"/>
              <w:rPr>
                <w:sz w:val="14"/>
                <w:szCs w:val="14"/>
              </w:rPr>
            </w:pPr>
            <w:r>
              <w:rPr>
                <w:sz w:val="14"/>
                <w:szCs w:val="14"/>
              </w:rPr>
              <w:t>(40,546)</w:t>
            </w:r>
          </w:p>
        </w:tc>
        <w:tc>
          <w:tcPr>
            <w:tcW w:w="741" w:type="dxa"/>
            <w:tcBorders>
              <w:top w:val="nil"/>
              <w:left w:val="nil"/>
              <w:bottom w:val="nil"/>
              <w:right w:val="nil"/>
            </w:tcBorders>
            <w:shd w:val="clear" w:color="auto" w:fill="auto"/>
            <w:noWrap/>
            <w:tcMar>
              <w:left w:w="43" w:type="dxa"/>
              <w:right w:w="43" w:type="dxa"/>
            </w:tcMar>
            <w:vAlign w:val="center"/>
          </w:tcPr>
          <w:p w:rsidR="00485B05" w:rsidRDefault="00485B05" w:rsidP="00F12B79">
            <w:pPr>
              <w:jc w:val="right"/>
              <w:rPr>
                <w:sz w:val="14"/>
                <w:szCs w:val="14"/>
              </w:rPr>
            </w:pPr>
            <w:r>
              <w:rPr>
                <w:sz w:val="14"/>
                <w:szCs w:val="14"/>
              </w:rPr>
              <w:t>(967,305)</w:t>
            </w:r>
          </w:p>
        </w:tc>
        <w:tc>
          <w:tcPr>
            <w:tcW w:w="756" w:type="dxa"/>
            <w:tcBorders>
              <w:top w:val="nil"/>
              <w:left w:val="nil"/>
              <w:bottom w:val="nil"/>
              <w:right w:val="nil"/>
            </w:tcBorders>
            <w:shd w:val="clear" w:color="auto" w:fill="auto"/>
            <w:noWrap/>
            <w:tcMar>
              <w:left w:w="43" w:type="dxa"/>
              <w:right w:w="43" w:type="dxa"/>
            </w:tcMar>
            <w:vAlign w:val="center"/>
            <w:hideMark/>
          </w:tcPr>
          <w:p w:rsidR="00485B05" w:rsidRDefault="00485B05" w:rsidP="005C4F6A">
            <w:pPr>
              <w:jc w:val="right"/>
              <w:rPr>
                <w:sz w:val="14"/>
                <w:szCs w:val="14"/>
              </w:rPr>
            </w:pPr>
            <w:r>
              <w:rPr>
                <w:sz w:val="14"/>
                <w:szCs w:val="14"/>
              </w:rPr>
              <w:t>(86,024)</w:t>
            </w:r>
          </w:p>
        </w:tc>
        <w:tc>
          <w:tcPr>
            <w:tcW w:w="810" w:type="dxa"/>
            <w:tcBorders>
              <w:top w:val="nil"/>
              <w:left w:val="nil"/>
              <w:bottom w:val="nil"/>
              <w:right w:val="nil"/>
            </w:tcBorders>
            <w:shd w:val="clear" w:color="auto" w:fill="auto"/>
            <w:tcMar>
              <w:left w:w="43" w:type="dxa"/>
              <w:right w:w="43" w:type="dxa"/>
            </w:tcMar>
            <w:vAlign w:val="center"/>
          </w:tcPr>
          <w:p w:rsidR="00485B05" w:rsidRDefault="00485B05" w:rsidP="00485B05">
            <w:pPr>
              <w:jc w:val="right"/>
              <w:rPr>
                <w:sz w:val="14"/>
                <w:szCs w:val="14"/>
              </w:rPr>
            </w:pPr>
            <w:r>
              <w:rPr>
                <w:sz w:val="14"/>
                <w:szCs w:val="14"/>
              </w:rPr>
              <w:t>(2,358,940)</w:t>
            </w:r>
          </w:p>
        </w:tc>
        <w:tc>
          <w:tcPr>
            <w:tcW w:w="761" w:type="dxa"/>
            <w:tcBorders>
              <w:top w:val="nil"/>
              <w:left w:val="nil"/>
              <w:bottom w:val="nil"/>
              <w:right w:val="nil"/>
            </w:tcBorders>
            <w:shd w:val="clear" w:color="auto" w:fill="auto"/>
            <w:noWrap/>
            <w:tcMar>
              <w:left w:w="43" w:type="dxa"/>
              <w:right w:w="43" w:type="dxa"/>
            </w:tcMar>
            <w:vAlign w:val="center"/>
            <w:hideMark/>
          </w:tcPr>
          <w:p w:rsidR="00485B05" w:rsidRDefault="00485B05" w:rsidP="005C4F6A">
            <w:pPr>
              <w:jc w:val="right"/>
              <w:rPr>
                <w:sz w:val="14"/>
                <w:szCs w:val="14"/>
              </w:rPr>
            </w:pPr>
            <w:r>
              <w:rPr>
                <w:sz w:val="14"/>
                <w:szCs w:val="14"/>
              </w:rPr>
              <w:t>(1,008,474)</w:t>
            </w:r>
          </w:p>
        </w:tc>
        <w:tc>
          <w:tcPr>
            <w:tcW w:w="859" w:type="dxa"/>
            <w:tcBorders>
              <w:top w:val="nil"/>
              <w:left w:val="nil"/>
              <w:bottom w:val="nil"/>
              <w:right w:val="nil"/>
            </w:tcBorders>
            <w:shd w:val="clear" w:color="auto" w:fill="auto"/>
            <w:noWrap/>
            <w:tcMar>
              <w:left w:w="43" w:type="dxa"/>
              <w:right w:w="43" w:type="dxa"/>
            </w:tcMar>
            <w:vAlign w:val="center"/>
          </w:tcPr>
          <w:p w:rsidR="00485B05" w:rsidRDefault="00485B05" w:rsidP="005C4F6A">
            <w:pPr>
              <w:jc w:val="right"/>
              <w:rPr>
                <w:sz w:val="14"/>
                <w:szCs w:val="14"/>
              </w:rPr>
            </w:pPr>
            <w:r>
              <w:rPr>
                <w:sz w:val="14"/>
                <w:szCs w:val="14"/>
              </w:rPr>
              <w:t>(1,202,341)</w:t>
            </w:r>
          </w:p>
        </w:tc>
        <w:tc>
          <w:tcPr>
            <w:tcW w:w="810" w:type="dxa"/>
            <w:tcBorders>
              <w:top w:val="nil"/>
              <w:left w:val="nil"/>
              <w:bottom w:val="nil"/>
              <w:right w:val="nil"/>
            </w:tcBorders>
            <w:shd w:val="clear" w:color="auto" w:fill="auto"/>
            <w:noWrap/>
            <w:tcMar>
              <w:left w:w="43" w:type="dxa"/>
              <w:right w:w="43" w:type="dxa"/>
            </w:tcMar>
            <w:vAlign w:val="center"/>
          </w:tcPr>
          <w:p w:rsidR="00485B05" w:rsidRDefault="00485B05" w:rsidP="005C4F6A">
            <w:pPr>
              <w:jc w:val="right"/>
              <w:rPr>
                <w:sz w:val="14"/>
                <w:szCs w:val="14"/>
              </w:rPr>
            </w:pPr>
            <w:r>
              <w:rPr>
                <w:sz w:val="14"/>
                <w:szCs w:val="14"/>
              </w:rPr>
              <w:t>(1,094,647)</w:t>
            </w:r>
          </w:p>
        </w:tc>
        <w:tc>
          <w:tcPr>
            <w:tcW w:w="761" w:type="dxa"/>
            <w:tcBorders>
              <w:top w:val="nil"/>
              <w:left w:val="nil"/>
              <w:bottom w:val="nil"/>
              <w:right w:val="nil"/>
            </w:tcBorders>
            <w:shd w:val="clear" w:color="auto" w:fill="auto"/>
            <w:noWrap/>
            <w:tcMar>
              <w:left w:w="43" w:type="dxa"/>
              <w:right w:w="43" w:type="dxa"/>
            </w:tcMar>
            <w:vAlign w:val="center"/>
          </w:tcPr>
          <w:p w:rsidR="00485B05" w:rsidRDefault="00485B05" w:rsidP="00485B05">
            <w:pPr>
              <w:jc w:val="right"/>
              <w:rPr>
                <w:sz w:val="14"/>
                <w:szCs w:val="14"/>
              </w:rPr>
            </w:pPr>
            <w:r>
              <w:rPr>
                <w:sz w:val="14"/>
                <w:szCs w:val="14"/>
              </w:rPr>
              <w:t>(1,286,833)</w:t>
            </w:r>
          </w:p>
        </w:tc>
      </w:tr>
      <w:tr w:rsidR="00485B05" w:rsidRPr="009B6E8A" w:rsidTr="005C4F6A">
        <w:trPr>
          <w:trHeight w:hRule="exact" w:val="236"/>
          <w:jc w:val="center"/>
        </w:trPr>
        <w:tc>
          <w:tcPr>
            <w:tcW w:w="3341" w:type="dxa"/>
            <w:gridSpan w:val="2"/>
            <w:tcBorders>
              <w:top w:val="nil"/>
              <w:left w:val="nil"/>
              <w:bottom w:val="nil"/>
              <w:right w:val="nil"/>
            </w:tcBorders>
            <w:shd w:val="clear" w:color="auto" w:fill="auto"/>
            <w:noWrap/>
            <w:vAlign w:val="center"/>
            <w:hideMark/>
          </w:tcPr>
          <w:p w:rsidR="00485B05" w:rsidRPr="008C32C5" w:rsidRDefault="00485B05" w:rsidP="00F12B79">
            <w:pPr>
              <w:ind w:firstLineChars="309" w:firstLine="494"/>
              <w:jc w:val="left"/>
              <w:rPr>
                <w:szCs w:val="16"/>
              </w:rPr>
            </w:pPr>
            <w:r>
              <w:rPr>
                <w:szCs w:val="16"/>
              </w:rPr>
              <w:t xml:space="preserve"> </w:t>
            </w:r>
            <w:r w:rsidRPr="008C32C5">
              <w:rPr>
                <w:szCs w:val="16"/>
              </w:rPr>
              <w:t>b) Provincial Government</w:t>
            </w:r>
          </w:p>
        </w:tc>
        <w:tc>
          <w:tcPr>
            <w:tcW w:w="847" w:type="dxa"/>
            <w:tcBorders>
              <w:top w:val="nil"/>
              <w:left w:val="nil"/>
              <w:bottom w:val="nil"/>
              <w:right w:val="nil"/>
            </w:tcBorders>
            <w:shd w:val="clear" w:color="auto" w:fill="auto"/>
            <w:noWrap/>
            <w:tcMar>
              <w:left w:w="43" w:type="dxa"/>
              <w:right w:w="43" w:type="dxa"/>
            </w:tcMar>
            <w:vAlign w:val="center"/>
            <w:hideMark/>
          </w:tcPr>
          <w:p w:rsidR="00485B05" w:rsidRDefault="00485B05" w:rsidP="00F12B79">
            <w:pPr>
              <w:jc w:val="right"/>
              <w:rPr>
                <w:sz w:val="14"/>
                <w:szCs w:val="14"/>
              </w:rPr>
            </w:pPr>
            <w:r>
              <w:rPr>
                <w:sz w:val="14"/>
                <w:szCs w:val="14"/>
              </w:rPr>
              <w:t>(88,555)</w:t>
            </w:r>
          </w:p>
        </w:tc>
        <w:tc>
          <w:tcPr>
            <w:tcW w:w="811" w:type="dxa"/>
            <w:tcBorders>
              <w:top w:val="nil"/>
              <w:left w:val="nil"/>
              <w:bottom w:val="nil"/>
              <w:right w:val="nil"/>
            </w:tcBorders>
            <w:shd w:val="clear" w:color="auto" w:fill="auto"/>
            <w:noWrap/>
            <w:tcMar>
              <w:left w:w="43" w:type="dxa"/>
              <w:right w:w="43" w:type="dxa"/>
            </w:tcMar>
            <w:vAlign w:val="center"/>
          </w:tcPr>
          <w:p w:rsidR="00485B05" w:rsidRDefault="00485B05" w:rsidP="00F12B79">
            <w:pPr>
              <w:jc w:val="right"/>
              <w:rPr>
                <w:sz w:val="14"/>
                <w:szCs w:val="14"/>
              </w:rPr>
            </w:pPr>
            <w:r>
              <w:rPr>
                <w:sz w:val="14"/>
                <w:szCs w:val="14"/>
              </w:rPr>
              <w:t>(43,840)</w:t>
            </w:r>
          </w:p>
        </w:tc>
        <w:tc>
          <w:tcPr>
            <w:tcW w:w="741" w:type="dxa"/>
            <w:tcBorders>
              <w:top w:val="nil"/>
              <w:left w:val="nil"/>
              <w:bottom w:val="nil"/>
              <w:right w:val="nil"/>
            </w:tcBorders>
            <w:shd w:val="clear" w:color="auto" w:fill="auto"/>
            <w:noWrap/>
            <w:tcMar>
              <w:left w:w="43" w:type="dxa"/>
              <w:right w:w="43" w:type="dxa"/>
            </w:tcMar>
            <w:vAlign w:val="center"/>
          </w:tcPr>
          <w:p w:rsidR="00485B05" w:rsidRDefault="00485B05" w:rsidP="00F12B79">
            <w:pPr>
              <w:jc w:val="right"/>
              <w:rPr>
                <w:sz w:val="14"/>
                <w:szCs w:val="14"/>
              </w:rPr>
            </w:pPr>
            <w:r>
              <w:rPr>
                <w:sz w:val="14"/>
                <w:szCs w:val="14"/>
              </w:rPr>
              <w:t>(127,135)</w:t>
            </w:r>
          </w:p>
        </w:tc>
        <w:tc>
          <w:tcPr>
            <w:tcW w:w="756" w:type="dxa"/>
            <w:tcBorders>
              <w:top w:val="nil"/>
              <w:left w:val="nil"/>
              <w:bottom w:val="nil"/>
              <w:right w:val="nil"/>
            </w:tcBorders>
            <w:shd w:val="clear" w:color="auto" w:fill="auto"/>
            <w:noWrap/>
            <w:tcMar>
              <w:left w:w="43" w:type="dxa"/>
              <w:right w:w="43" w:type="dxa"/>
            </w:tcMar>
            <w:vAlign w:val="center"/>
            <w:hideMark/>
          </w:tcPr>
          <w:p w:rsidR="00485B05" w:rsidRDefault="00485B05" w:rsidP="005C4F6A">
            <w:pPr>
              <w:jc w:val="right"/>
              <w:rPr>
                <w:sz w:val="14"/>
                <w:szCs w:val="14"/>
              </w:rPr>
            </w:pPr>
            <w:r>
              <w:rPr>
                <w:sz w:val="14"/>
                <w:szCs w:val="14"/>
              </w:rPr>
              <w:t>(226,533)</w:t>
            </w:r>
          </w:p>
        </w:tc>
        <w:tc>
          <w:tcPr>
            <w:tcW w:w="810" w:type="dxa"/>
            <w:tcBorders>
              <w:top w:val="nil"/>
              <w:left w:val="nil"/>
              <w:bottom w:val="nil"/>
              <w:right w:val="nil"/>
            </w:tcBorders>
            <w:shd w:val="clear" w:color="auto" w:fill="auto"/>
            <w:tcMar>
              <w:left w:w="43" w:type="dxa"/>
              <w:right w:w="43" w:type="dxa"/>
            </w:tcMar>
            <w:vAlign w:val="center"/>
          </w:tcPr>
          <w:p w:rsidR="00485B05" w:rsidRDefault="00485B05" w:rsidP="00485B05">
            <w:pPr>
              <w:jc w:val="right"/>
              <w:rPr>
                <w:sz w:val="14"/>
                <w:szCs w:val="14"/>
              </w:rPr>
            </w:pPr>
            <w:r>
              <w:rPr>
                <w:sz w:val="14"/>
                <w:szCs w:val="14"/>
              </w:rPr>
              <w:t>(261,951)</w:t>
            </w:r>
          </w:p>
        </w:tc>
        <w:tc>
          <w:tcPr>
            <w:tcW w:w="761" w:type="dxa"/>
            <w:tcBorders>
              <w:top w:val="nil"/>
              <w:left w:val="nil"/>
              <w:bottom w:val="nil"/>
              <w:right w:val="nil"/>
            </w:tcBorders>
            <w:shd w:val="clear" w:color="auto" w:fill="auto"/>
            <w:noWrap/>
            <w:tcMar>
              <w:left w:w="43" w:type="dxa"/>
              <w:right w:w="43" w:type="dxa"/>
            </w:tcMar>
            <w:vAlign w:val="center"/>
            <w:hideMark/>
          </w:tcPr>
          <w:p w:rsidR="00485B05" w:rsidRDefault="00485B05" w:rsidP="005C4F6A">
            <w:pPr>
              <w:jc w:val="right"/>
              <w:rPr>
                <w:sz w:val="14"/>
                <w:szCs w:val="14"/>
              </w:rPr>
            </w:pPr>
            <w:r>
              <w:rPr>
                <w:sz w:val="14"/>
                <w:szCs w:val="14"/>
              </w:rPr>
              <w:t>(357,438)</w:t>
            </w:r>
          </w:p>
        </w:tc>
        <w:tc>
          <w:tcPr>
            <w:tcW w:w="859" w:type="dxa"/>
            <w:tcBorders>
              <w:top w:val="nil"/>
              <w:left w:val="nil"/>
              <w:bottom w:val="nil"/>
              <w:right w:val="nil"/>
            </w:tcBorders>
            <w:shd w:val="clear" w:color="auto" w:fill="auto"/>
            <w:noWrap/>
            <w:tcMar>
              <w:left w:w="43" w:type="dxa"/>
              <w:right w:w="43" w:type="dxa"/>
            </w:tcMar>
            <w:vAlign w:val="center"/>
          </w:tcPr>
          <w:p w:rsidR="00485B05" w:rsidRDefault="00485B05" w:rsidP="005C4F6A">
            <w:pPr>
              <w:jc w:val="right"/>
              <w:rPr>
                <w:sz w:val="14"/>
                <w:szCs w:val="14"/>
              </w:rPr>
            </w:pPr>
            <w:r>
              <w:rPr>
                <w:sz w:val="14"/>
                <w:szCs w:val="14"/>
              </w:rPr>
              <w:t>(439,331)</w:t>
            </w:r>
          </w:p>
        </w:tc>
        <w:tc>
          <w:tcPr>
            <w:tcW w:w="810" w:type="dxa"/>
            <w:tcBorders>
              <w:top w:val="nil"/>
              <w:left w:val="nil"/>
              <w:bottom w:val="nil"/>
              <w:right w:val="nil"/>
            </w:tcBorders>
            <w:shd w:val="clear" w:color="auto" w:fill="auto"/>
            <w:noWrap/>
            <w:tcMar>
              <w:left w:w="43" w:type="dxa"/>
              <w:right w:w="43" w:type="dxa"/>
            </w:tcMar>
            <w:vAlign w:val="center"/>
          </w:tcPr>
          <w:p w:rsidR="00485B05" w:rsidRDefault="00485B05" w:rsidP="005C4F6A">
            <w:pPr>
              <w:jc w:val="right"/>
              <w:rPr>
                <w:sz w:val="14"/>
                <w:szCs w:val="14"/>
              </w:rPr>
            </w:pPr>
            <w:r>
              <w:rPr>
                <w:sz w:val="14"/>
                <w:szCs w:val="14"/>
              </w:rPr>
              <w:t>(484,207)</w:t>
            </w:r>
          </w:p>
        </w:tc>
        <w:tc>
          <w:tcPr>
            <w:tcW w:w="761" w:type="dxa"/>
            <w:tcBorders>
              <w:top w:val="nil"/>
              <w:left w:val="nil"/>
              <w:bottom w:val="nil"/>
              <w:right w:val="nil"/>
            </w:tcBorders>
            <w:shd w:val="clear" w:color="auto" w:fill="auto"/>
            <w:noWrap/>
            <w:tcMar>
              <w:left w:w="43" w:type="dxa"/>
              <w:right w:w="43" w:type="dxa"/>
            </w:tcMar>
            <w:vAlign w:val="center"/>
          </w:tcPr>
          <w:p w:rsidR="00485B05" w:rsidRDefault="00485B05" w:rsidP="00485B05">
            <w:pPr>
              <w:jc w:val="right"/>
              <w:rPr>
                <w:sz w:val="14"/>
                <w:szCs w:val="14"/>
              </w:rPr>
            </w:pPr>
            <w:r>
              <w:rPr>
                <w:sz w:val="14"/>
                <w:szCs w:val="14"/>
              </w:rPr>
              <w:t>(487,058)</w:t>
            </w:r>
          </w:p>
        </w:tc>
      </w:tr>
      <w:tr w:rsidR="00485B05" w:rsidRPr="009B6E8A" w:rsidTr="005C4F6A">
        <w:trPr>
          <w:trHeight w:hRule="exact" w:val="236"/>
          <w:jc w:val="center"/>
        </w:trPr>
        <w:tc>
          <w:tcPr>
            <w:tcW w:w="3341" w:type="dxa"/>
            <w:gridSpan w:val="2"/>
            <w:tcBorders>
              <w:top w:val="nil"/>
              <w:left w:val="nil"/>
              <w:bottom w:val="nil"/>
              <w:right w:val="nil"/>
            </w:tcBorders>
            <w:shd w:val="clear" w:color="auto" w:fill="auto"/>
            <w:noWrap/>
            <w:vAlign w:val="center"/>
            <w:hideMark/>
          </w:tcPr>
          <w:p w:rsidR="00485B05" w:rsidRPr="008C32C5" w:rsidRDefault="00485B05" w:rsidP="00F12B79">
            <w:pPr>
              <w:jc w:val="left"/>
              <w:rPr>
                <w:szCs w:val="16"/>
              </w:rPr>
            </w:pPr>
            <w:r w:rsidRPr="008C32C5">
              <w:rPr>
                <w:szCs w:val="16"/>
              </w:rPr>
              <w:t xml:space="preserve">                      </w:t>
            </w:r>
            <w:proofErr w:type="spellStart"/>
            <w:r w:rsidRPr="008C32C5">
              <w:rPr>
                <w:szCs w:val="16"/>
              </w:rPr>
              <w:t>Balochistan</w:t>
            </w:r>
            <w:proofErr w:type="spellEnd"/>
            <w:r w:rsidRPr="008C32C5">
              <w:rPr>
                <w:szCs w:val="16"/>
              </w:rPr>
              <w:t xml:space="preserve"> </w:t>
            </w:r>
          </w:p>
        </w:tc>
        <w:tc>
          <w:tcPr>
            <w:tcW w:w="847" w:type="dxa"/>
            <w:tcBorders>
              <w:top w:val="nil"/>
              <w:left w:val="nil"/>
              <w:bottom w:val="nil"/>
              <w:right w:val="nil"/>
            </w:tcBorders>
            <w:shd w:val="clear" w:color="auto" w:fill="auto"/>
            <w:noWrap/>
            <w:tcMar>
              <w:left w:w="43" w:type="dxa"/>
              <w:right w:w="43" w:type="dxa"/>
            </w:tcMar>
            <w:vAlign w:val="center"/>
            <w:hideMark/>
          </w:tcPr>
          <w:p w:rsidR="00485B05" w:rsidRDefault="00485B05" w:rsidP="00F12B79">
            <w:pPr>
              <w:jc w:val="right"/>
              <w:rPr>
                <w:sz w:val="14"/>
                <w:szCs w:val="14"/>
              </w:rPr>
            </w:pPr>
            <w:r>
              <w:rPr>
                <w:sz w:val="14"/>
                <w:szCs w:val="14"/>
              </w:rPr>
              <w:t>(1,460)</w:t>
            </w:r>
          </w:p>
        </w:tc>
        <w:tc>
          <w:tcPr>
            <w:tcW w:w="811" w:type="dxa"/>
            <w:tcBorders>
              <w:top w:val="nil"/>
              <w:left w:val="nil"/>
              <w:bottom w:val="nil"/>
              <w:right w:val="nil"/>
            </w:tcBorders>
            <w:shd w:val="clear" w:color="auto" w:fill="auto"/>
            <w:noWrap/>
            <w:tcMar>
              <w:left w:w="43" w:type="dxa"/>
              <w:right w:w="43" w:type="dxa"/>
            </w:tcMar>
            <w:vAlign w:val="center"/>
          </w:tcPr>
          <w:p w:rsidR="00485B05" w:rsidRDefault="00485B05" w:rsidP="00F12B79">
            <w:pPr>
              <w:jc w:val="right"/>
              <w:rPr>
                <w:sz w:val="14"/>
                <w:szCs w:val="14"/>
              </w:rPr>
            </w:pPr>
            <w:r>
              <w:rPr>
                <w:sz w:val="14"/>
                <w:szCs w:val="14"/>
              </w:rPr>
              <w:t>(5,329)</w:t>
            </w:r>
          </w:p>
        </w:tc>
        <w:tc>
          <w:tcPr>
            <w:tcW w:w="741" w:type="dxa"/>
            <w:tcBorders>
              <w:top w:val="nil"/>
              <w:left w:val="nil"/>
              <w:bottom w:val="nil"/>
              <w:right w:val="nil"/>
            </w:tcBorders>
            <w:shd w:val="clear" w:color="auto" w:fill="auto"/>
            <w:noWrap/>
            <w:tcMar>
              <w:left w:w="43" w:type="dxa"/>
              <w:right w:w="43" w:type="dxa"/>
            </w:tcMar>
            <w:vAlign w:val="center"/>
          </w:tcPr>
          <w:p w:rsidR="00485B05" w:rsidRDefault="00485B05" w:rsidP="00F12B79">
            <w:pPr>
              <w:jc w:val="right"/>
              <w:rPr>
                <w:sz w:val="14"/>
                <w:szCs w:val="14"/>
              </w:rPr>
            </w:pPr>
            <w:r>
              <w:rPr>
                <w:sz w:val="14"/>
                <w:szCs w:val="14"/>
              </w:rPr>
              <w:t>(19,072)</w:t>
            </w:r>
          </w:p>
        </w:tc>
        <w:tc>
          <w:tcPr>
            <w:tcW w:w="756" w:type="dxa"/>
            <w:tcBorders>
              <w:top w:val="nil"/>
              <w:left w:val="nil"/>
              <w:bottom w:val="nil"/>
              <w:right w:val="nil"/>
            </w:tcBorders>
            <w:shd w:val="clear" w:color="auto" w:fill="auto"/>
            <w:noWrap/>
            <w:tcMar>
              <w:left w:w="43" w:type="dxa"/>
              <w:right w:w="43" w:type="dxa"/>
            </w:tcMar>
            <w:vAlign w:val="center"/>
            <w:hideMark/>
          </w:tcPr>
          <w:p w:rsidR="00485B05" w:rsidRDefault="00485B05" w:rsidP="005C4F6A">
            <w:pPr>
              <w:jc w:val="right"/>
              <w:rPr>
                <w:sz w:val="14"/>
                <w:szCs w:val="14"/>
              </w:rPr>
            </w:pPr>
            <w:r>
              <w:rPr>
                <w:sz w:val="14"/>
                <w:szCs w:val="14"/>
              </w:rPr>
              <w:t>(31,198)</w:t>
            </w:r>
          </w:p>
        </w:tc>
        <w:tc>
          <w:tcPr>
            <w:tcW w:w="810" w:type="dxa"/>
            <w:tcBorders>
              <w:top w:val="nil"/>
              <w:left w:val="nil"/>
              <w:bottom w:val="nil"/>
              <w:right w:val="nil"/>
            </w:tcBorders>
            <w:shd w:val="clear" w:color="auto" w:fill="auto"/>
            <w:tcMar>
              <w:left w:w="43" w:type="dxa"/>
              <w:right w:w="43" w:type="dxa"/>
            </w:tcMar>
            <w:vAlign w:val="center"/>
          </w:tcPr>
          <w:p w:rsidR="00485B05" w:rsidRDefault="00485B05" w:rsidP="00485B05">
            <w:pPr>
              <w:jc w:val="right"/>
              <w:rPr>
                <w:sz w:val="14"/>
                <w:szCs w:val="14"/>
              </w:rPr>
            </w:pPr>
            <w:r>
              <w:rPr>
                <w:sz w:val="14"/>
                <w:szCs w:val="14"/>
              </w:rPr>
              <w:t>(39,814)</w:t>
            </w:r>
          </w:p>
        </w:tc>
        <w:tc>
          <w:tcPr>
            <w:tcW w:w="761" w:type="dxa"/>
            <w:tcBorders>
              <w:top w:val="nil"/>
              <w:left w:val="nil"/>
              <w:bottom w:val="nil"/>
              <w:right w:val="nil"/>
            </w:tcBorders>
            <w:shd w:val="clear" w:color="auto" w:fill="auto"/>
            <w:noWrap/>
            <w:tcMar>
              <w:left w:w="43" w:type="dxa"/>
              <w:right w:w="43" w:type="dxa"/>
            </w:tcMar>
            <w:vAlign w:val="center"/>
            <w:hideMark/>
          </w:tcPr>
          <w:p w:rsidR="00485B05" w:rsidRDefault="00485B05" w:rsidP="005C4F6A">
            <w:pPr>
              <w:jc w:val="right"/>
              <w:rPr>
                <w:sz w:val="14"/>
                <w:szCs w:val="14"/>
              </w:rPr>
            </w:pPr>
            <w:r>
              <w:rPr>
                <w:sz w:val="14"/>
                <w:szCs w:val="14"/>
              </w:rPr>
              <w:t>(67,463)</w:t>
            </w:r>
          </w:p>
        </w:tc>
        <w:tc>
          <w:tcPr>
            <w:tcW w:w="859" w:type="dxa"/>
            <w:tcBorders>
              <w:top w:val="nil"/>
              <w:left w:val="nil"/>
              <w:bottom w:val="nil"/>
              <w:right w:val="nil"/>
            </w:tcBorders>
            <w:shd w:val="clear" w:color="auto" w:fill="auto"/>
            <w:noWrap/>
            <w:tcMar>
              <w:left w:w="43" w:type="dxa"/>
              <w:right w:w="43" w:type="dxa"/>
            </w:tcMar>
            <w:vAlign w:val="center"/>
          </w:tcPr>
          <w:p w:rsidR="00485B05" w:rsidRDefault="00485B05" w:rsidP="005C4F6A">
            <w:pPr>
              <w:jc w:val="right"/>
              <w:rPr>
                <w:sz w:val="14"/>
                <w:szCs w:val="14"/>
              </w:rPr>
            </w:pPr>
            <w:r>
              <w:rPr>
                <w:sz w:val="14"/>
                <w:szCs w:val="14"/>
              </w:rPr>
              <w:t>(70,226)</w:t>
            </w:r>
          </w:p>
        </w:tc>
        <w:tc>
          <w:tcPr>
            <w:tcW w:w="810" w:type="dxa"/>
            <w:tcBorders>
              <w:top w:val="nil"/>
              <w:left w:val="nil"/>
              <w:bottom w:val="nil"/>
              <w:right w:val="nil"/>
            </w:tcBorders>
            <w:shd w:val="clear" w:color="auto" w:fill="auto"/>
            <w:noWrap/>
            <w:tcMar>
              <w:left w:w="43" w:type="dxa"/>
              <w:right w:w="43" w:type="dxa"/>
            </w:tcMar>
            <w:vAlign w:val="center"/>
          </w:tcPr>
          <w:p w:rsidR="00485B05" w:rsidRDefault="00485B05" w:rsidP="005C4F6A">
            <w:pPr>
              <w:jc w:val="right"/>
              <w:rPr>
                <w:sz w:val="14"/>
                <w:szCs w:val="14"/>
              </w:rPr>
            </w:pPr>
            <w:r>
              <w:rPr>
                <w:sz w:val="14"/>
                <w:szCs w:val="14"/>
              </w:rPr>
              <w:t>(71,421)</w:t>
            </w:r>
          </w:p>
        </w:tc>
        <w:tc>
          <w:tcPr>
            <w:tcW w:w="761" w:type="dxa"/>
            <w:tcBorders>
              <w:top w:val="nil"/>
              <w:left w:val="nil"/>
              <w:bottom w:val="nil"/>
              <w:right w:val="nil"/>
            </w:tcBorders>
            <w:shd w:val="clear" w:color="auto" w:fill="auto"/>
            <w:noWrap/>
            <w:tcMar>
              <w:left w:w="43" w:type="dxa"/>
              <w:right w:w="43" w:type="dxa"/>
            </w:tcMar>
            <w:vAlign w:val="center"/>
          </w:tcPr>
          <w:p w:rsidR="00485B05" w:rsidRDefault="00485B05" w:rsidP="00485B05">
            <w:pPr>
              <w:jc w:val="right"/>
              <w:rPr>
                <w:sz w:val="14"/>
                <w:szCs w:val="14"/>
              </w:rPr>
            </w:pPr>
            <w:r>
              <w:rPr>
                <w:sz w:val="14"/>
                <w:szCs w:val="14"/>
              </w:rPr>
              <w:t>(75,406)</w:t>
            </w:r>
          </w:p>
        </w:tc>
      </w:tr>
      <w:tr w:rsidR="00485B05" w:rsidRPr="009B6E8A" w:rsidTr="005C4F6A">
        <w:trPr>
          <w:trHeight w:hRule="exact" w:val="236"/>
          <w:jc w:val="center"/>
        </w:trPr>
        <w:tc>
          <w:tcPr>
            <w:tcW w:w="3341" w:type="dxa"/>
            <w:gridSpan w:val="2"/>
            <w:tcBorders>
              <w:top w:val="nil"/>
              <w:left w:val="nil"/>
              <w:bottom w:val="nil"/>
              <w:right w:val="nil"/>
            </w:tcBorders>
            <w:shd w:val="clear" w:color="auto" w:fill="auto"/>
            <w:noWrap/>
            <w:vAlign w:val="center"/>
            <w:hideMark/>
          </w:tcPr>
          <w:p w:rsidR="00485B05" w:rsidRPr="008C32C5" w:rsidRDefault="00485B05" w:rsidP="00F12B79">
            <w:pPr>
              <w:jc w:val="left"/>
              <w:rPr>
                <w:szCs w:val="16"/>
              </w:rPr>
            </w:pPr>
            <w:r w:rsidRPr="008C32C5">
              <w:rPr>
                <w:szCs w:val="16"/>
              </w:rPr>
              <w:t xml:space="preserve">                      Khyber  Pakhtunkhwa </w:t>
            </w:r>
          </w:p>
        </w:tc>
        <w:tc>
          <w:tcPr>
            <w:tcW w:w="847" w:type="dxa"/>
            <w:tcBorders>
              <w:top w:val="nil"/>
              <w:left w:val="nil"/>
              <w:bottom w:val="nil"/>
              <w:right w:val="nil"/>
            </w:tcBorders>
            <w:shd w:val="clear" w:color="auto" w:fill="auto"/>
            <w:noWrap/>
            <w:tcMar>
              <w:left w:w="43" w:type="dxa"/>
              <w:right w:w="43" w:type="dxa"/>
            </w:tcMar>
            <w:vAlign w:val="center"/>
            <w:hideMark/>
          </w:tcPr>
          <w:p w:rsidR="00485B05" w:rsidRDefault="00485B05" w:rsidP="00F12B79">
            <w:pPr>
              <w:jc w:val="right"/>
              <w:rPr>
                <w:sz w:val="14"/>
                <w:szCs w:val="14"/>
              </w:rPr>
            </w:pPr>
            <w:r>
              <w:rPr>
                <w:sz w:val="14"/>
                <w:szCs w:val="14"/>
              </w:rPr>
              <w:t>(30,245)</w:t>
            </w:r>
          </w:p>
        </w:tc>
        <w:tc>
          <w:tcPr>
            <w:tcW w:w="811" w:type="dxa"/>
            <w:tcBorders>
              <w:top w:val="nil"/>
              <w:left w:val="nil"/>
              <w:bottom w:val="nil"/>
              <w:right w:val="nil"/>
            </w:tcBorders>
            <w:shd w:val="clear" w:color="auto" w:fill="auto"/>
            <w:noWrap/>
            <w:tcMar>
              <w:left w:w="43" w:type="dxa"/>
              <w:right w:w="43" w:type="dxa"/>
            </w:tcMar>
            <w:vAlign w:val="center"/>
          </w:tcPr>
          <w:p w:rsidR="00485B05" w:rsidRDefault="00485B05" w:rsidP="00F12B79">
            <w:pPr>
              <w:jc w:val="right"/>
              <w:rPr>
                <w:sz w:val="14"/>
                <w:szCs w:val="14"/>
              </w:rPr>
            </w:pPr>
            <w:r>
              <w:rPr>
                <w:sz w:val="14"/>
                <w:szCs w:val="14"/>
              </w:rPr>
              <w:t>(23,945)</w:t>
            </w:r>
          </w:p>
        </w:tc>
        <w:tc>
          <w:tcPr>
            <w:tcW w:w="741" w:type="dxa"/>
            <w:tcBorders>
              <w:top w:val="nil"/>
              <w:left w:val="nil"/>
              <w:bottom w:val="nil"/>
              <w:right w:val="nil"/>
            </w:tcBorders>
            <w:shd w:val="clear" w:color="auto" w:fill="auto"/>
            <w:noWrap/>
            <w:tcMar>
              <w:left w:w="43" w:type="dxa"/>
              <w:right w:w="43" w:type="dxa"/>
            </w:tcMar>
            <w:vAlign w:val="center"/>
          </w:tcPr>
          <w:p w:rsidR="00485B05" w:rsidRDefault="00485B05" w:rsidP="00F12B79">
            <w:pPr>
              <w:jc w:val="right"/>
              <w:rPr>
                <w:sz w:val="14"/>
                <w:szCs w:val="14"/>
              </w:rPr>
            </w:pPr>
            <w:r>
              <w:rPr>
                <w:sz w:val="14"/>
                <w:szCs w:val="14"/>
              </w:rPr>
              <w:t>(16,983)</w:t>
            </w:r>
          </w:p>
        </w:tc>
        <w:tc>
          <w:tcPr>
            <w:tcW w:w="756" w:type="dxa"/>
            <w:tcBorders>
              <w:top w:val="nil"/>
              <w:left w:val="nil"/>
              <w:bottom w:val="nil"/>
              <w:right w:val="nil"/>
            </w:tcBorders>
            <w:shd w:val="clear" w:color="auto" w:fill="auto"/>
            <w:noWrap/>
            <w:tcMar>
              <w:left w:w="43" w:type="dxa"/>
              <w:right w:w="43" w:type="dxa"/>
            </w:tcMar>
            <w:vAlign w:val="center"/>
            <w:hideMark/>
          </w:tcPr>
          <w:p w:rsidR="00485B05" w:rsidRDefault="00485B05" w:rsidP="005C4F6A">
            <w:pPr>
              <w:jc w:val="right"/>
              <w:rPr>
                <w:sz w:val="14"/>
                <w:szCs w:val="14"/>
              </w:rPr>
            </w:pPr>
            <w:r>
              <w:rPr>
                <w:sz w:val="14"/>
                <w:szCs w:val="14"/>
              </w:rPr>
              <w:t>(49,449)</w:t>
            </w:r>
          </w:p>
        </w:tc>
        <w:tc>
          <w:tcPr>
            <w:tcW w:w="810" w:type="dxa"/>
            <w:tcBorders>
              <w:top w:val="nil"/>
              <w:left w:val="nil"/>
              <w:bottom w:val="nil"/>
              <w:right w:val="nil"/>
            </w:tcBorders>
            <w:shd w:val="clear" w:color="auto" w:fill="auto"/>
            <w:tcMar>
              <w:left w:w="43" w:type="dxa"/>
              <w:right w:w="43" w:type="dxa"/>
            </w:tcMar>
            <w:vAlign w:val="center"/>
          </w:tcPr>
          <w:p w:rsidR="00485B05" w:rsidRDefault="00485B05" w:rsidP="00485B05">
            <w:pPr>
              <w:jc w:val="right"/>
              <w:rPr>
                <w:sz w:val="14"/>
                <w:szCs w:val="14"/>
              </w:rPr>
            </w:pPr>
            <w:r>
              <w:rPr>
                <w:sz w:val="14"/>
                <w:szCs w:val="14"/>
              </w:rPr>
              <w:t>(52,759)</w:t>
            </w:r>
          </w:p>
        </w:tc>
        <w:tc>
          <w:tcPr>
            <w:tcW w:w="761" w:type="dxa"/>
            <w:tcBorders>
              <w:top w:val="nil"/>
              <w:left w:val="nil"/>
              <w:bottom w:val="nil"/>
              <w:right w:val="nil"/>
            </w:tcBorders>
            <w:shd w:val="clear" w:color="auto" w:fill="auto"/>
            <w:noWrap/>
            <w:tcMar>
              <w:left w:w="43" w:type="dxa"/>
              <w:right w:w="43" w:type="dxa"/>
            </w:tcMar>
            <w:vAlign w:val="center"/>
            <w:hideMark/>
          </w:tcPr>
          <w:p w:rsidR="00485B05" w:rsidRDefault="00485B05" w:rsidP="005C4F6A">
            <w:pPr>
              <w:jc w:val="right"/>
              <w:rPr>
                <w:sz w:val="14"/>
                <w:szCs w:val="14"/>
              </w:rPr>
            </w:pPr>
            <w:r>
              <w:rPr>
                <w:sz w:val="14"/>
                <w:szCs w:val="14"/>
              </w:rPr>
              <w:t>(66,076)</w:t>
            </w:r>
          </w:p>
        </w:tc>
        <w:tc>
          <w:tcPr>
            <w:tcW w:w="859" w:type="dxa"/>
            <w:tcBorders>
              <w:top w:val="nil"/>
              <w:left w:val="nil"/>
              <w:bottom w:val="nil"/>
              <w:right w:val="nil"/>
            </w:tcBorders>
            <w:shd w:val="clear" w:color="auto" w:fill="auto"/>
            <w:noWrap/>
            <w:tcMar>
              <w:left w:w="43" w:type="dxa"/>
              <w:right w:w="43" w:type="dxa"/>
            </w:tcMar>
            <w:vAlign w:val="center"/>
          </w:tcPr>
          <w:p w:rsidR="00485B05" w:rsidRDefault="00485B05" w:rsidP="005C4F6A">
            <w:pPr>
              <w:jc w:val="right"/>
              <w:rPr>
                <w:sz w:val="14"/>
                <w:szCs w:val="14"/>
              </w:rPr>
            </w:pPr>
            <w:r>
              <w:rPr>
                <w:sz w:val="14"/>
                <w:szCs w:val="14"/>
              </w:rPr>
              <w:t>(80,800)</w:t>
            </w:r>
          </w:p>
        </w:tc>
        <w:tc>
          <w:tcPr>
            <w:tcW w:w="810" w:type="dxa"/>
            <w:tcBorders>
              <w:top w:val="nil"/>
              <w:left w:val="nil"/>
              <w:bottom w:val="nil"/>
              <w:right w:val="nil"/>
            </w:tcBorders>
            <w:shd w:val="clear" w:color="auto" w:fill="auto"/>
            <w:noWrap/>
            <w:tcMar>
              <w:left w:w="43" w:type="dxa"/>
              <w:right w:w="43" w:type="dxa"/>
            </w:tcMar>
            <w:vAlign w:val="center"/>
          </w:tcPr>
          <w:p w:rsidR="00485B05" w:rsidRDefault="00485B05" w:rsidP="005C4F6A">
            <w:pPr>
              <w:jc w:val="right"/>
              <w:rPr>
                <w:sz w:val="14"/>
                <w:szCs w:val="14"/>
              </w:rPr>
            </w:pPr>
            <w:r>
              <w:rPr>
                <w:sz w:val="14"/>
                <w:szCs w:val="14"/>
              </w:rPr>
              <w:t>(96,388)</w:t>
            </w:r>
          </w:p>
        </w:tc>
        <w:tc>
          <w:tcPr>
            <w:tcW w:w="761" w:type="dxa"/>
            <w:tcBorders>
              <w:top w:val="nil"/>
              <w:left w:val="nil"/>
              <w:bottom w:val="nil"/>
              <w:right w:val="nil"/>
            </w:tcBorders>
            <w:shd w:val="clear" w:color="auto" w:fill="auto"/>
            <w:noWrap/>
            <w:tcMar>
              <w:left w:w="43" w:type="dxa"/>
              <w:right w:w="43" w:type="dxa"/>
            </w:tcMar>
            <w:vAlign w:val="center"/>
          </w:tcPr>
          <w:p w:rsidR="00485B05" w:rsidRDefault="00485B05" w:rsidP="00485B05">
            <w:pPr>
              <w:jc w:val="right"/>
              <w:rPr>
                <w:sz w:val="14"/>
                <w:szCs w:val="14"/>
              </w:rPr>
            </w:pPr>
            <w:r>
              <w:rPr>
                <w:sz w:val="14"/>
                <w:szCs w:val="14"/>
              </w:rPr>
              <w:t>(87,260)</w:t>
            </w:r>
          </w:p>
        </w:tc>
      </w:tr>
      <w:tr w:rsidR="00485B05" w:rsidRPr="009B6E8A" w:rsidTr="005C4F6A">
        <w:trPr>
          <w:trHeight w:hRule="exact" w:val="236"/>
          <w:jc w:val="center"/>
        </w:trPr>
        <w:tc>
          <w:tcPr>
            <w:tcW w:w="3341" w:type="dxa"/>
            <w:gridSpan w:val="2"/>
            <w:tcBorders>
              <w:top w:val="nil"/>
              <w:left w:val="nil"/>
              <w:bottom w:val="nil"/>
              <w:right w:val="nil"/>
            </w:tcBorders>
            <w:shd w:val="clear" w:color="auto" w:fill="auto"/>
            <w:noWrap/>
            <w:vAlign w:val="center"/>
            <w:hideMark/>
          </w:tcPr>
          <w:p w:rsidR="00485B05" w:rsidRPr="008C32C5" w:rsidRDefault="00485B05" w:rsidP="00F12B79">
            <w:pPr>
              <w:jc w:val="left"/>
              <w:rPr>
                <w:szCs w:val="16"/>
              </w:rPr>
            </w:pPr>
            <w:r w:rsidRPr="008C32C5">
              <w:rPr>
                <w:szCs w:val="16"/>
              </w:rPr>
              <w:t xml:space="preserve">                      Punjab </w:t>
            </w:r>
          </w:p>
        </w:tc>
        <w:tc>
          <w:tcPr>
            <w:tcW w:w="847" w:type="dxa"/>
            <w:tcBorders>
              <w:top w:val="nil"/>
              <w:left w:val="nil"/>
              <w:bottom w:val="nil"/>
              <w:right w:val="nil"/>
            </w:tcBorders>
            <w:shd w:val="clear" w:color="auto" w:fill="auto"/>
            <w:noWrap/>
            <w:tcMar>
              <w:left w:w="43" w:type="dxa"/>
              <w:right w:w="43" w:type="dxa"/>
            </w:tcMar>
            <w:vAlign w:val="center"/>
            <w:hideMark/>
          </w:tcPr>
          <w:p w:rsidR="00485B05" w:rsidRDefault="00485B05" w:rsidP="00F12B79">
            <w:pPr>
              <w:jc w:val="right"/>
              <w:rPr>
                <w:sz w:val="14"/>
                <w:szCs w:val="14"/>
              </w:rPr>
            </w:pPr>
            <w:r>
              <w:rPr>
                <w:sz w:val="14"/>
                <w:szCs w:val="14"/>
              </w:rPr>
              <w:t>(38,146)</w:t>
            </w:r>
          </w:p>
        </w:tc>
        <w:tc>
          <w:tcPr>
            <w:tcW w:w="811" w:type="dxa"/>
            <w:tcBorders>
              <w:top w:val="nil"/>
              <w:left w:val="nil"/>
              <w:bottom w:val="nil"/>
              <w:right w:val="nil"/>
            </w:tcBorders>
            <w:shd w:val="clear" w:color="auto" w:fill="auto"/>
            <w:noWrap/>
            <w:tcMar>
              <w:left w:w="43" w:type="dxa"/>
              <w:right w:w="43" w:type="dxa"/>
            </w:tcMar>
            <w:vAlign w:val="center"/>
          </w:tcPr>
          <w:p w:rsidR="00485B05" w:rsidRDefault="00485B05" w:rsidP="00F12B79">
            <w:pPr>
              <w:jc w:val="right"/>
              <w:rPr>
                <w:sz w:val="14"/>
                <w:szCs w:val="14"/>
              </w:rPr>
            </w:pPr>
            <w:r>
              <w:rPr>
                <w:sz w:val="14"/>
                <w:szCs w:val="14"/>
              </w:rPr>
              <w:t>(5,114)</w:t>
            </w:r>
          </w:p>
        </w:tc>
        <w:tc>
          <w:tcPr>
            <w:tcW w:w="741" w:type="dxa"/>
            <w:tcBorders>
              <w:top w:val="nil"/>
              <w:left w:val="nil"/>
              <w:bottom w:val="nil"/>
              <w:right w:val="nil"/>
            </w:tcBorders>
            <w:shd w:val="clear" w:color="auto" w:fill="auto"/>
            <w:noWrap/>
            <w:tcMar>
              <w:left w:w="43" w:type="dxa"/>
              <w:right w:w="43" w:type="dxa"/>
            </w:tcMar>
            <w:vAlign w:val="center"/>
          </w:tcPr>
          <w:p w:rsidR="00485B05" w:rsidRDefault="00485B05" w:rsidP="00F12B79">
            <w:pPr>
              <w:jc w:val="right"/>
              <w:rPr>
                <w:sz w:val="14"/>
                <w:szCs w:val="14"/>
              </w:rPr>
            </w:pPr>
            <w:r>
              <w:rPr>
                <w:sz w:val="14"/>
                <w:szCs w:val="14"/>
              </w:rPr>
              <w:t>(70,339)</w:t>
            </w:r>
          </w:p>
        </w:tc>
        <w:tc>
          <w:tcPr>
            <w:tcW w:w="756" w:type="dxa"/>
            <w:tcBorders>
              <w:top w:val="nil"/>
              <w:left w:val="nil"/>
              <w:bottom w:val="nil"/>
              <w:right w:val="nil"/>
            </w:tcBorders>
            <w:shd w:val="clear" w:color="auto" w:fill="auto"/>
            <w:noWrap/>
            <w:tcMar>
              <w:left w:w="43" w:type="dxa"/>
              <w:right w:w="43" w:type="dxa"/>
            </w:tcMar>
            <w:vAlign w:val="center"/>
            <w:hideMark/>
          </w:tcPr>
          <w:p w:rsidR="00485B05" w:rsidRDefault="00485B05" w:rsidP="005C4F6A">
            <w:pPr>
              <w:jc w:val="right"/>
              <w:rPr>
                <w:sz w:val="14"/>
                <w:szCs w:val="14"/>
              </w:rPr>
            </w:pPr>
            <w:r>
              <w:rPr>
                <w:sz w:val="14"/>
                <w:szCs w:val="14"/>
              </w:rPr>
              <w:t>(109,040)</w:t>
            </w:r>
          </w:p>
        </w:tc>
        <w:tc>
          <w:tcPr>
            <w:tcW w:w="810" w:type="dxa"/>
            <w:tcBorders>
              <w:top w:val="nil"/>
              <w:left w:val="nil"/>
              <w:bottom w:val="nil"/>
              <w:right w:val="nil"/>
            </w:tcBorders>
            <w:shd w:val="clear" w:color="auto" w:fill="auto"/>
            <w:tcMar>
              <w:left w:w="43" w:type="dxa"/>
              <w:right w:w="43" w:type="dxa"/>
            </w:tcMar>
            <w:vAlign w:val="center"/>
          </w:tcPr>
          <w:p w:rsidR="00485B05" w:rsidRDefault="00485B05" w:rsidP="00485B05">
            <w:pPr>
              <w:jc w:val="right"/>
              <w:rPr>
                <w:sz w:val="14"/>
                <w:szCs w:val="14"/>
              </w:rPr>
            </w:pPr>
            <w:r>
              <w:rPr>
                <w:sz w:val="14"/>
                <w:szCs w:val="14"/>
              </w:rPr>
              <w:t>(135,712)</w:t>
            </w:r>
          </w:p>
        </w:tc>
        <w:tc>
          <w:tcPr>
            <w:tcW w:w="761" w:type="dxa"/>
            <w:tcBorders>
              <w:top w:val="nil"/>
              <w:left w:val="nil"/>
              <w:bottom w:val="nil"/>
              <w:right w:val="nil"/>
            </w:tcBorders>
            <w:shd w:val="clear" w:color="auto" w:fill="auto"/>
            <w:noWrap/>
            <w:tcMar>
              <w:left w:w="43" w:type="dxa"/>
              <w:right w:w="43" w:type="dxa"/>
            </w:tcMar>
            <w:vAlign w:val="center"/>
            <w:hideMark/>
          </w:tcPr>
          <w:p w:rsidR="00485B05" w:rsidRDefault="00485B05" w:rsidP="005C4F6A">
            <w:pPr>
              <w:jc w:val="right"/>
              <w:rPr>
                <w:sz w:val="14"/>
                <w:szCs w:val="14"/>
              </w:rPr>
            </w:pPr>
            <w:r>
              <w:rPr>
                <w:sz w:val="14"/>
                <w:szCs w:val="14"/>
              </w:rPr>
              <w:t>(165,299)</w:t>
            </w:r>
          </w:p>
        </w:tc>
        <w:tc>
          <w:tcPr>
            <w:tcW w:w="859" w:type="dxa"/>
            <w:tcBorders>
              <w:top w:val="nil"/>
              <w:left w:val="nil"/>
              <w:bottom w:val="nil"/>
              <w:right w:val="nil"/>
            </w:tcBorders>
            <w:shd w:val="clear" w:color="auto" w:fill="auto"/>
            <w:noWrap/>
            <w:tcMar>
              <w:left w:w="43" w:type="dxa"/>
              <w:right w:w="43" w:type="dxa"/>
            </w:tcMar>
            <w:vAlign w:val="center"/>
          </w:tcPr>
          <w:p w:rsidR="00485B05" w:rsidRDefault="00485B05" w:rsidP="005C4F6A">
            <w:pPr>
              <w:jc w:val="right"/>
              <w:rPr>
                <w:sz w:val="14"/>
                <w:szCs w:val="14"/>
              </w:rPr>
            </w:pPr>
            <w:r>
              <w:rPr>
                <w:sz w:val="14"/>
                <w:szCs w:val="14"/>
              </w:rPr>
              <w:t>(212,249)</w:t>
            </w:r>
          </w:p>
        </w:tc>
        <w:tc>
          <w:tcPr>
            <w:tcW w:w="810" w:type="dxa"/>
            <w:tcBorders>
              <w:top w:val="nil"/>
              <w:left w:val="nil"/>
              <w:bottom w:val="nil"/>
              <w:right w:val="nil"/>
            </w:tcBorders>
            <w:shd w:val="clear" w:color="auto" w:fill="auto"/>
            <w:noWrap/>
            <w:tcMar>
              <w:left w:w="43" w:type="dxa"/>
              <w:right w:w="43" w:type="dxa"/>
            </w:tcMar>
            <w:vAlign w:val="center"/>
          </w:tcPr>
          <w:p w:rsidR="00485B05" w:rsidRDefault="00485B05" w:rsidP="005C4F6A">
            <w:pPr>
              <w:jc w:val="right"/>
              <w:rPr>
                <w:sz w:val="14"/>
                <w:szCs w:val="14"/>
              </w:rPr>
            </w:pPr>
            <w:r>
              <w:rPr>
                <w:sz w:val="14"/>
                <w:szCs w:val="14"/>
              </w:rPr>
              <w:t>(224,574)</w:t>
            </w:r>
          </w:p>
        </w:tc>
        <w:tc>
          <w:tcPr>
            <w:tcW w:w="761" w:type="dxa"/>
            <w:tcBorders>
              <w:top w:val="nil"/>
              <w:left w:val="nil"/>
              <w:bottom w:val="nil"/>
              <w:right w:val="nil"/>
            </w:tcBorders>
            <w:shd w:val="clear" w:color="auto" w:fill="auto"/>
            <w:noWrap/>
            <w:tcMar>
              <w:left w:w="43" w:type="dxa"/>
              <w:right w:w="43" w:type="dxa"/>
            </w:tcMar>
            <w:vAlign w:val="center"/>
          </w:tcPr>
          <w:p w:rsidR="00485B05" w:rsidRDefault="00485B05" w:rsidP="00485B05">
            <w:pPr>
              <w:jc w:val="right"/>
              <w:rPr>
                <w:sz w:val="14"/>
                <w:szCs w:val="14"/>
              </w:rPr>
            </w:pPr>
            <w:r>
              <w:rPr>
                <w:sz w:val="14"/>
                <w:szCs w:val="14"/>
              </w:rPr>
              <w:t>(238,719)</w:t>
            </w:r>
          </w:p>
        </w:tc>
      </w:tr>
      <w:tr w:rsidR="00485B05" w:rsidRPr="009B6E8A" w:rsidTr="005C4F6A">
        <w:trPr>
          <w:trHeight w:hRule="exact" w:val="236"/>
          <w:jc w:val="center"/>
        </w:trPr>
        <w:tc>
          <w:tcPr>
            <w:tcW w:w="3341" w:type="dxa"/>
            <w:gridSpan w:val="2"/>
            <w:tcBorders>
              <w:top w:val="nil"/>
              <w:left w:val="nil"/>
              <w:bottom w:val="nil"/>
              <w:right w:val="nil"/>
            </w:tcBorders>
            <w:shd w:val="clear" w:color="auto" w:fill="auto"/>
            <w:noWrap/>
            <w:vAlign w:val="center"/>
            <w:hideMark/>
          </w:tcPr>
          <w:p w:rsidR="00485B05" w:rsidRPr="008C32C5" w:rsidRDefault="00485B05" w:rsidP="00F12B79">
            <w:pPr>
              <w:jc w:val="left"/>
              <w:rPr>
                <w:szCs w:val="16"/>
              </w:rPr>
            </w:pPr>
            <w:r w:rsidRPr="008C32C5">
              <w:rPr>
                <w:szCs w:val="16"/>
              </w:rPr>
              <w:t xml:space="preserve">                      Sindh </w:t>
            </w:r>
          </w:p>
        </w:tc>
        <w:tc>
          <w:tcPr>
            <w:tcW w:w="847" w:type="dxa"/>
            <w:tcBorders>
              <w:top w:val="nil"/>
              <w:left w:val="nil"/>
              <w:bottom w:val="nil"/>
              <w:right w:val="nil"/>
            </w:tcBorders>
            <w:shd w:val="clear" w:color="auto" w:fill="auto"/>
            <w:noWrap/>
            <w:tcMar>
              <w:left w:w="43" w:type="dxa"/>
              <w:right w:w="43" w:type="dxa"/>
            </w:tcMar>
            <w:vAlign w:val="center"/>
            <w:hideMark/>
          </w:tcPr>
          <w:p w:rsidR="00485B05" w:rsidRDefault="00485B05" w:rsidP="00F12B79">
            <w:pPr>
              <w:jc w:val="right"/>
              <w:rPr>
                <w:sz w:val="14"/>
                <w:szCs w:val="14"/>
              </w:rPr>
            </w:pPr>
            <w:r>
              <w:rPr>
                <w:sz w:val="14"/>
                <w:szCs w:val="14"/>
              </w:rPr>
              <w:t>(18,704)</w:t>
            </w:r>
          </w:p>
        </w:tc>
        <w:tc>
          <w:tcPr>
            <w:tcW w:w="811" w:type="dxa"/>
            <w:tcBorders>
              <w:top w:val="nil"/>
              <w:left w:val="nil"/>
              <w:bottom w:val="nil"/>
              <w:right w:val="nil"/>
            </w:tcBorders>
            <w:shd w:val="clear" w:color="auto" w:fill="auto"/>
            <w:noWrap/>
            <w:tcMar>
              <w:left w:w="43" w:type="dxa"/>
              <w:right w:w="43" w:type="dxa"/>
            </w:tcMar>
            <w:vAlign w:val="center"/>
          </w:tcPr>
          <w:p w:rsidR="00485B05" w:rsidRDefault="00485B05" w:rsidP="00F12B79">
            <w:pPr>
              <w:jc w:val="right"/>
              <w:rPr>
                <w:sz w:val="14"/>
                <w:szCs w:val="14"/>
              </w:rPr>
            </w:pPr>
            <w:r>
              <w:rPr>
                <w:sz w:val="14"/>
                <w:szCs w:val="14"/>
              </w:rPr>
              <w:t>(9,453)</w:t>
            </w:r>
          </w:p>
        </w:tc>
        <w:tc>
          <w:tcPr>
            <w:tcW w:w="741" w:type="dxa"/>
            <w:tcBorders>
              <w:top w:val="nil"/>
              <w:left w:val="nil"/>
              <w:bottom w:val="nil"/>
              <w:right w:val="nil"/>
            </w:tcBorders>
            <w:shd w:val="clear" w:color="auto" w:fill="auto"/>
            <w:noWrap/>
            <w:tcMar>
              <w:left w:w="43" w:type="dxa"/>
              <w:right w:w="43" w:type="dxa"/>
            </w:tcMar>
            <w:vAlign w:val="center"/>
          </w:tcPr>
          <w:p w:rsidR="00485B05" w:rsidRDefault="00485B05" w:rsidP="00F12B79">
            <w:pPr>
              <w:jc w:val="right"/>
              <w:rPr>
                <w:sz w:val="14"/>
                <w:szCs w:val="14"/>
              </w:rPr>
            </w:pPr>
            <w:r>
              <w:rPr>
                <w:sz w:val="14"/>
                <w:szCs w:val="14"/>
              </w:rPr>
              <w:t>(20,741)</w:t>
            </w:r>
          </w:p>
        </w:tc>
        <w:tc>
          <w:tcPr>
            <w:tcW w:w="756" w:type="dxa"/>
            <w:tcBorders>
              <w:top w:val="nil"/>
              <w:left w:val="nil"/>
              <w:bottom w:val="nil"/>
              <w:right w:val="nil"/>
            </w:tcBorders>
            <w:shd w:val="clear" w:color="auto" w:fill="auto"/>
            <w:noWrap/>
            <w:tcMar>
              <w:left w:w="43" w:type="dxa"/>
              <w:right w:w="43" w:type="dxa"/>
            </w:tcMar>
            <w:vAlign w:val="center"/>
            <w:hideMark/>
          </w:tcPr>
          <w:p w:rsidR="00485B05" w:rsidRDefault="00485B05" w:rsidP="005C4F6A">
            <w:pPr>
              <w:jc w:val="right"/>
              <w:rPr>
                <w:sz w:val="14"/>
                <w:szCs w:val="14"/>
              </w:rPr>
            </w:pPr>
            <w:r>
              <w:rPr>
                <w:sz w:val="14"/>
                <w:szCs w:val="14"/>
              </w:rPr>
              <w:t>(36,846)</w:t>
            </w:r>
          </w:p>
        </w:tc>
        <w:tc>
          <w:tcPr>
            <w:tcW w:w="810" w:type="dxa"/>
            <w:tcBorders>
              <w:top w:val="nil"/>
              <w:left w:val="nil"/>
              <w:bottom w:val="nil"/>
              <w:right w:val="nil"/>
            </w:tcBorders>
            <w:shd w:val="clear" w:color="auto" w:fill="auto"/>
            <w:tcMar>
              <w:left w:w="43" w:type="dxa"/>
              <w:right w:w="43" w:type="dxa"/>
            </w:tcMar>
            <w:vAlign w:val="center"/>
          </w:tcPr>
          <w:p w:rsidR="00485B05" w:rsidRDefault="00485B05" w:rsidP="00485B05">
            <w:pPr>
              <w:jc w:val="right"/>
              <w:rPr>
                <w:sz w:val="14"/>
                <w:szCs w:val="14"/>
              </w:rPr>
            </w:pPr>
            <w:r>
              <w:rPr>
                <w:sz w:val="14"/>
                <w:szCs w:val="14"/>
              </w:rPr>
              <w:t>(33,666)</w:t>
            </w:r>
          </w:p>
        </w:tc>
        <w:tc>
          <w:tcPr>
            <w:tcW w:w="761" w:type="dxa"/>
            <w:tcBorders>
              <w:top w:val="nil"/>
              <w:left w:val="nil"/>
              <w:bottom w:val="nil"/>
              <w:right w:val="nil"/>
            </w:tcBorders>
            <w:shd w:val="clear" w:color="auto" w:fill="auto"/>
            <w:noWrap/>
            <w:tcMar>
              <w:left w:w="43" w:type="dxa"/>
              <w:right w:w="43" w:type="dxa"/>
            </w:tcMar>
            <w:vAlign w:val="center"/>
            <w:hideMark/>
          </w:tcPr>
          <w:p w:rsidR="00485B05" w:rsidRDefault="00485B05" w:rsidP="005C4F6A">
            <w:pPr>
              <w:jc w:val="right"/>
              <w:rPr>
                <w:sz w:val="14"/>
                <w:szCs w:val="14"/>
              </w:rPr>
            </w:pPr>
            <w:r>
              <w:rPr>
                <w:sz w:val="14"/>
                <w:szCs w:val="14"/>
              </w:rPr>
              <w:t>(58,600)</w:t>
            </w:r>
          </w:p>
        </w:tc>
        <w:tc>
          <w:tcPr>
            <w:tcW w:w="859" w:type="dxa"/>
            <w:tcBorders>
              <w:top w:val="nil"/>
              <w:left w:val="nil"/>
              <w:bottom w:val="nil"/>
              <w:right w:val="nil"/>
            </w:tcBorders>
            <w:shd w:val="clear" w:color="auto" w:fill="auto"/>
            <w:noWrap/>
            <w:tcMar>
              <w:left w:w="43" w:type="dxa"/>
              <w:right w:w="43" w:type="dxa"/>
            </w:tcMar>
            <w:vAlign w:val="center"/>
          </w:tcPr>
          <w:p w:rsidR="00485B05" w:rsidRDefault="00485B05" w:rsidP="005C4F6A">
            <w:pPr>
              <w:jc w:val="right"/>
              <w:rPr>
                <w:sz w:val="14"/>
                <w:szCs w:val="14"/>
              </w:rPr>
            </w:pPr>
            <w:r>
              <w:rPr>
                <w:sz w:val="14"/>
                <w:szCs w:val="14"/>
              </w:rPr>
              <w:t>(76,056)</w:t>
            </w:r>
          </w:p>
        </w:tc>
        <w:tc>
          <w:tcPr>
            <w:tcW w:w="810" w:type="dxa"/>
            <w:tcBorders>
              <w:top w:val="nil"/>
              <w:left w:val="nil"/>
              <w:bottom w:val="nil"/>
              <w:right w:val="nil"/>
            </w:tcBorders>
            <w:shd w:val="clear" w:color="auto" w:fill="auto"/>
            <w:noWrap/>
            <w:tcMar>
              <w:left w:w="43" w:type="dxa"/>
              <w:right w:w="43" w:type="dxa"/>
            </w:tcMar>
            <w:vAlign w:val="center"/>
          </w:tcPr>
          <w:p w:rsidR="00485B05" w:rsidRDefault="00485B05" w:rsidP="005C4F6A">
            <w:pPr>
              <w:jc w:val="right"/>
              <w:rPr>
                <w:sz w:val="14"/>
                <w:szCs w:val="14"/>
              </w:rPr>
            </w:pPr>
            <w:r>
              <w:rPr>
                <w:sz w:val="14"/>
                <w:szCs w:val="14"/>
              </w:rPr>
              <w:t>(91,823)</w:t>
            </w:r>
          </w:p>
        </w:tc>
        <w:tc>
          <w:tcPr>
            <w:tcW w:w="761" w:type="dxa"/>
            <w:tcBorders>
              <w:top w:val="nil"/>
              <w:left w:val="nil"/>
              <w:bottom w:val="nil"/>
              <w:right w:val="nil"/>
            </w:tcBorders>
            <w:shd w:val="clear" w:color="auto" w:fill="auto"/>
            <w:noWrap/>
            <w:tcMar>
              <w:left w:w="43" w:type="dxa"/>
              <w:right w:w="43" w:type="dxa"/>
            </w:tcMar>
            <w:vAlign w:val="center"/>
          </w:tcPr>
          <w:p w:rsidR="00485B05" w:rsidRDefault="00485B05" w:rsidP="00485B05">
            <w:pPr>
              <w:jc w:val="right"/>
              <w:rPr>
                <w:sz w:val="14"/>
                <w:szCs w:val="14"/>
              </w:rPr>
            </w:pPr>
            <w:r>
              <w:rPr>
                <w:sz w:val="14"/>
                <w:szCs w:val="14"/>
              </w:rPr>
              <w:t>(85,673)</w:t>
            </w:r>
          </w:p>
        </w:tc>
      </w:tr>
      <w:tr w:rsidR="00485B05" w:rsidRPr="009B6E8A" w:rsidTr="005C4F6A">
        <w:trPr>
          <w:trHeight w:hRule="exact" w:val="236"/>
          <w:jc w:val="center"/>
        </w:trPr>
        <w:tc>
          <w:tcPr>
            <w:tcW w:w="3341" w:type="dxa"/>
            <w:gridSpan w:val="2"/>
            <w:tcBorders>
              <w:top w:val="nil"/>
              <w:left w:val="nil"/>
              <w:bottom w:val="nil"/>
              <w:right w:val="nil"/>
            </w:tcBorders>
            <w:shd w:val="clear" w:color="auto" w:fill="auto"/>
            <w:noWrap/>
            <w:vAlign w:val="center"/>
            <w:hideMark/>
          </w:tcPr>
          <w:p w:rsidR="00485B05" w:rsidRPr="008C32C5" w:rsidRDefault="00485B05" w:rsidP="00F12B79">
            <w:pPr>
              <w:ind w:firstLineChars="196" w:firstLine="314"/>
              <w:jc w:val="left"/>
              <w:rPr>
                <w:szCs w:val="16"/>
              </w:rPr>
            </w:pPr>
            <w:r>
              <w:rPr>
                <w:szCs w:val="16"/>
              </w:rPr>
              <w:t xml:space="preserve">       </w:t>
            </w:r>
            <w:r w:rsidRPr="008C32C5">
              <w:rPr>
                <w:szCs w:val="16"/>
              </w:rPr>
              <w:t>c) AJK Government</w:t>
            </w:r>
          </w:p>
        </w:tc>
        <w:tc>
          <w:tcPr>
            <w:tcW w:w="847" w:type="dxa"/>
            <w:tcBorders>
              <w:top w:val="nil"/>
              <w:left w:val="nil"/>
              <w:bottom w:val="nil"/>
              <w:right w:val="nil"/>
            </w:tcBorders>
            <w:shd w:val="clear" w:color="auto" w:fill="auto"/>
            <w:noWrap/>
            <w:tcMar>
              <w:left w:w="43" w:type="dxa"/>
              <w:right w:w="43" w:type="dxa"/>
            </w:tcMar>
            <w:vAlign w:val="center"/>
            <w:hideMark/>
          </w:tcPr>
          <w:p w:rsidR="00485B05" w:rsidRDefault="00485B05" w:rsidP="00F12B79">
            <w:pPr>
              <w:jc w:val="right"/>
              <w:rPr>
                <w:sz w:val="14"/>
                <w:szCs w:val="14"/>
              </w:rPr>
            </w:pPr>
            <w:r>
              <w:rPr>
                <w:sz w:val="14"/>
                <w:szCs w:val="14"/>
              </w:rPr>
              <w:t>7,279</w:t>
            </w:r>
          </w:p>
        </w:tc>
        <w:tc>
          <w:tcPr>
            <w:tcW w:w="811" w:type="dxa"/>
            <w:tcBorders>
              <w:top w:val="nil"/>
              <w:left w:val="nil"/>
              <w:bottom w:val="nil"/>
              <w:right w:val="nil"/>
            </w:tcBorders>
            <w:shd w:val="clear" w:color="auto" w:fill="auto"/>
            <w:noWrap/>
            <w:tcMar>
              <w:left w:w="43" w:type="dxa"/>
              <w:right w:w="43" w:type="dxa"/>
            </w:tcMar>
            <w:vAlign w:val="center"/>
          </w:tcPr>
          <w:p w:rsidR="00485B05" w:rsidRDefault="00485B05" w:rsidP="00F12B79">
            <w:pPr>
              <w:jc w:val="right"/>
              <w:rPr>
                <w:sz w:val="14"/>
                <w:szCs w:val="14"/>
              </w:rPr>
            </w:pPr>
            <w:r>
              <w:rPr>
                <w:sz w:val="14"/>
                <w:szCs w:val="14"/>
              </w:rPr>
              <w:t>5,515</w:t>
            </w:r>
          </w:p>
        </w:tc>
        <w:tc>
          <w:tcPr>
            <w:tcW w:w="741" w:type="dxa"/>
            <w:tcBorders>
              <w:top w:val="nil"/>
              <w:left w:val="nil"/>
              <w:bottom w:val="nil"/>
              <w:right w:val="nil"/>
            </w:tcBorders>
            <w:shd w:val="clear" w:color="auto" w:fill="auto"/>
            <w:noWrap/>
            <w:tcMar>
              <w:left w:w="43" w:type="dxa"/>
              <w:right w:w="43" w:type="dxa"/>
            </w:tcMar>
            <w:vAlign w:val="center"/>
          </w:tcPr>
          <w:p w:rsidR="00485B05" w:rsidRDefault="00485B05" w:rsidP="00F12B79">
            <w:pPr>
              <w:jc w:val="right"/>
              <w:rPr>
                <w:sz w:val="14"/>
                <w:szCs w:val="14"/>
              </w:rPr>
            </w:pPr>
            <w:r>
              <w:rPr>
                <w:sz w:val="14"/>
                <w:szCs w:val="14"/>
              </w:rPr>
              <w:t>(97)</w:t>
            </w:r>
          </w:p>
        </w:tc>
        <w:tc>
          <w:tcPr>
            <w:tcW w:w="756" w:type="dxa"/>
            <w:tcBorders>
              <w:top w:val="nil"/>
              <w:left w:val="nil"/>
              <w:bottom w:val="nil"/>
              <w:right w:val="nil"/>
            </w:tcBorders>
            <w:shd w:val="clear" w:color="auto" w:fill="auto"/>
            <w:noWrap/>
            <w:tcMar>
              <w:left w:w="43" w:type="dxa"/>
              <w:right w:w="43" w:type="dxa"/>
            </w:tcMar>
            <w:vAlign w:val="center"/>
            <w:hideMark/>
          </w:tcPr>
          <w:p w:rsidR="00485B05" w:rsidRDefault="00485B05" w:rsidP="005C4F6A">
            <w:pPr>
              <w:jc w:val="right"/>
              <w:rPr>
                <w:sz w:val="14"/>
                <w:szCs w:val="14"/>
              </w:rPr>
            </w:pPr>
            <w:r>
              <w:rPr>
                <w:sz w:val="14"/>
                <w:szCs w:val="14"/>
              </w:rPr>
              <w:t>(1,755)</w:t>
            </w:r>
          </w:p>
        </w:tc>
        <w:tc>
          <w:tcPr>
            <w:tcW w:w="810" w:type="dxa"/>
            <w:tcBorders>
              <w:top w:val="nil"/>
              <w:left w:val="nil"/>
              <w:bottom w:val="nil"/>
              <w:right w:val="nil"/>
            </w:tcBorders>
            <w:shd w:val="clear" w:color="auto" w:fill="auto"/>
            <w:tcMar>
              <w:left w:w="43" w:type="dxa"/>
              <w:right w:w="43" w:type="dxa"/>
            </w:tcMar>
            <w:vAlign w:val="center"/>
          </w:tcPr>
          <w:p w:rsidR="00485B05" w:rsidRDefault="00485B05" w:rsidP="00485B05">
            <w:pPr>
              <w:jc w:val="right"/>
              <w:rPr>
                <w:sz w:val="14"/>
                <w:szCs w:val="14"/>
              </w:rPr>
            </w:pPr>
            <w:r>
              <w:rPr>
                <w:sz w:val="14"/>
                <w:szCs w:val="14"/>
              </w:rPr>
              <w:t>(6,759)</w:t>
            </w:r>
          </w:p>
        </w:tc>
        <w:tc>
          <w:tcPr>
            <w:tcW w:w="761" w:type="dxa"/>
            <w:tcBorders>
              <w:top w:val="nil"/>
              <w:left w:val="nil"/>
              <w:bottom w:val="nil"/>
              <w:right w:val="nil"/>
            </w:tcBorders>
            <w:shd w:val="clear" w:color="auto" w:fill="auto"/>
            <w:noWrap/>
            <w:tcMar>
              <w:left w:w="43" w:type="dxa"/>
              <w:right w:w="43" w:type="dxa"/>
            </w:tcMar>
            <w:vAlign w:val="center"/>
            <w:hideMark/>
          </w:tcPr>
          <w:p w:rsidR="00485B05" w:rsidRDefault="00485B05" w:rsidP="005C4F6A">
            <w:pPr>
              <w:jc w:val="right"/>
              <w:rPr>
                <w:sz w:val="14"/>
                <w:szCs w:val="14"/>
              </w:rPr>
            </w:pPr>
            <w:r>
              <w:rPr>
                <w:sz w:val="14"/>
                <w:szCs w:val="14"/>
              </w:rPr>
              <w:t>(11,178)</w:t>
            </w:r>
          </w:p>
        </w:tc>
        <w:tc>
          <w:tcPr>
            <w:tcW w:w="859" w:type="dxa"/>
            <w:tcBorders>
              <w:top w:val="nil"/>
              <w:left w:val="nil"/>
              <w:bottom w:val="nil"/>
              <w:right w:val="nil"/>
            </w:tcBorders>
            <w:shd w:val="clear" w:color="auto" w:fill="auto"/>
            <w:noWrap/>
            <w:tcMar>
              <w:left w:w="43" w:type="dxa"/>
              <w:right w:w="43" w:type="dxa"/>
            </w:tcMar>
            <w:vAlign w:val="center"/>
          </w:tcPr>
          <w:p w:rsidR="00485B05" w:rsidRDefault="00485B05" w:rsidP="005C4F6A">
            <w:pPr>
              <w:jc w:val="right"/>
              <w:rPr>
                <w:sz w:val="14"/>
                <w:szCs w:val="14"/>
              </w:rPr>
            </w:pPr>
            <w:r>
              <w:rPr>
                <w:sz w:val="14"/>
                <w:szCs w:val="14"/>
              </w:rPr>
              <w:t>(11,203)</w:t>
            </w:r>
          </w:p>
        </w:tc>
        <w:tc>
          <w:tcPr>
            <w:tcW w:w="810" w:type="dxa"/>
            <w:tcBorders>
              <w:top w:val="nil"/>
              <w:left w:val="nil"/>
              <w:bottom w:val="nil"/>
              <w:right w:val="nil"/>
            </w:tcBorders>
            <w:shd w:val="clear" w:color="auto" w:fill="auto"/>
            <w:noWrap/>
            <w:tcMar>
              <w:left w:w="43" w:type="dxa"/>
              <w:right w:w="43" w:type="dxa"/>
            </w:tcMar>
            <w:vAlign w:val="center"/>
          </w:tcPr>
          <w:p w:rsidR="00485B05" w:rsidRDefault="00485B05" w:rsidP="005C4F6A">
            <w:pPr>
              <w:jc w:val="right"/>
              <w:rPr>
                <w:sz w:val="14"/>
                <w:szCs w:val="14"/>
              </w:rPr>
            </w:pPr>
            <w:r>
              <w:rPr>
                <w:sz w:val="14"/>
                <w:szCs w:val="14"/>
              </w:rPr>
              <w:t>(19,387)</w:t>
            </w:r>
          </w:p>
        </w:tc>
        <w:tc>
          <w:tcPr>
            <w:tcW w:w="761" w:type="dxa"/>
            <w:tcBorders>
              <w:top w:val="nil"/>
              <w:left w:val="nil"/>
              <w:bottom w:val="nil"/>
              <w:right w:val="nil"/>
            </w:tcBorders>
            <w:shd w:val="clear" w:color="auto" w:fill="auto"/>
            <w:noWrap/>
            <w:tcMar>
              <w:left w:w="43" w:type="dxa"/>
              <w:right w:w="43" w:type="dxa"/>
            </w:tcMar>
            <w:vAlign w:val="center"/>
          </w:tcPr>
          <w:p w:rsidR="00485B05" w:rsidRDefault="00485B05" w:rsidP="00485B05">
            <w:pPr>
              <w:jc w:val="right"/>
              <w:rPr>
                <w:sz w:val="14"/>
                <w:szCs w:val="14"/>
              </w:rPr>
            </w:pPr>
            <w:r>
              <w:rPr>
                <w:sz w:val="14"/>
                <w:szCs w:val="14"/>
              </w:rPr>
              <w:t>(18,242)</w:t>
            </w:r>
          </w:p>
        </w:tc>
      </w:tr>
      <w:tr w:rsidR="00485B05" w:rsidRPr="009B6E8A" w:rsidTr="005C4F6A">
        <w:trPr>
          <w:trHeight w:hRule="exact" w:val="236"/>
          <w:jc w:val="center"/>
        </w:trPr>
        <w:tc>
          <w:tcPr>
            <w:tcW w:w="3341" w:type="dxa"/>
            <w:gridSpan w:val="2"/>
            <w:tcBorders>
              <w:top w:val="nil"/>
              <w:left w:val="nil"/>
              <w:bottom w:val="nil"/>
              <w:right w:val="nil"/>
            </w:tcBorders>
            <w:shd w:val="clear" w:color="auto" w:fill="auto"/>
            <w:noWrap/>
            <w:vAlign w:val="center"/>
            <w:hideMark/>
          </w:tcPr>
          <w:p w:rsidR="00485B05" w:rsidRPr="008C32C5" w:rsidRDefault="00485B05" w:rsidP="00F12B79">
            <w:pPr>
              <w:ind w:firstLineChars="196" w:firstLine="314"/>
              <w:jc w:val="left"/>
              <w:rPr>
                <w:szCs w:val="16"/>
              </w:rPr>
            </w:pPr>
            <w:r>
              <w:rPr>
                <w:szCs w:val="16"/>
              </w:rPr>
              <w:t xml:space="preserve">       </w:t>
            </w:r>
            <w:r w:rsidRPr="008C32C5">
              <w:rPr>
                <w:szCs w:val="16"/>
              </w:rPr>
              <w:t xml:space="preserve">d) </w:t>
            </w:r>
            <w:proofErr w:type="spellStart"/>
            <w:r w:rsidRPr="008C32C5">
              <w:rPr>
                <w:szCs w:val="16"/>
              </w:rPr>
              <w:t>Gilgit</w:t>
            </w:r>
            <w:proofErr w:type="spellEnd"/>
            <w:r w:rsidRPr="008C32C5">
              <w:rPr>
                <w:szCs w:val="16"/>
              </w:rPr>
              <w:t>-Baltistan</w:t>
            </w:r>
          </w:p>
        </w:tc>
        <w:tc>
          <w:tcPr>
            <w:tcW w:w="847" w:type="dxa"/>
            <w:tcBorders>
              <w:top w:val="nil"/>
              <w:left w:val="nil"/>
              <w:bottom w:val="nil"/>
              <w:right w:val="nil"/>
            </w:tcBorders>
            <w:shd w:val="clear" w:color="auto" w:fill="auto"/>
            <w:noWrap/>
            <w:tcMar>
              <w:left w:w="43" w:type="dxa"/>
              <w:right w:w="43" w:type="dxa"/>
            </w:tcMar>
            <w:vAlign w:val="center"/>
            <w:hideMark/>
          </w:tcPr>
          <w:p w:rsidR="00485B05" w:rsidRDefault="00485B05" w:rsidP="00F12B79">
            <w:pPr>
              <w:jc w:val="right"/>
              <w:rPr>
                <w:sz w:val="14"/>
                <w:szCs w:val="14"/>
              </w:rPr>
            </w:pPr>
            <w:r>
              <w:rPr>
                <w:sz w:val="14"/>
                <w:szCs w:val="14"/>
              </w:rPr>
              <w:t>(9,239)</w:t>
            </w:r>
          </w:p>
        </w:tc>
        <w:tc>
          <w:tcPr>
            <w:tcW w:w="811" w:type="dxa"/>
            <w:tcBorders>
              <w:top w:val="nil"/>
              <w:left w:val="nil"/>
              <w:bottom w:val="nil"/>
              <w:right w:val="nil"/>
            </w:tcBorders>
            <w:shd w:val="clear" w:color="auto" w:fill="auto"/>
            <w:noWrap/>
            <w:tcMar>
              <w:left w:w="43" w:type="dxa"/>
              <w:right w:w="43" w:type="dxa"/>
            </w:tcMar>
            <w:vAlign w:val="center"/>
          </w:tcPr>
          <w:p w:rsidR="00485B05" w:rsidRDefault="00485B05" w:rsidP="00F12B79">
            <w:pPr>
              <w:jc w:val="right"/>
              <w:rPr>
                <w:sz w:val="14"/>
                <w:szCs w:val="14"/>
              </w:rPr>
            </w:pPr>
            <w:r>
              <w:rPr>
                <w:sz w:val="14"/>
                <w:szCs w:val="14"/>
              </w:rPr>
              <w:t>(15,888)</w:t>
            </w:r>
          </w:p>
        </w:tc>
        <w:tc>
          <w:tcPr>
            <w:tcW w:w="741" w:type="dxa"/>
            <w:tcBorders>
              <w:top w:val="nil"/>
              <w:left w:val="nil"/>
              <w:bottom w:val="nil"/>
              <w:right w:val="nil"/>
            </w:tcBorders>
            <w:shd w:val="clear" w:color="auto" w:fill="auto"/>
            <w:noWrap/>
            <w:tcMar>
              <w:left w:w="43" w:type="dxa"/>
              <w:right w:w="43" w:type="dxa"/>
            </w:tcMar>
            <w:vAlign w:val="center"/>
          </w:tcPr>
          <w:p w:rsidR="00485B05" w:rsidRDefault="00485B05" w:rsidP="00F12B79">
            <w:pPr>
              <w:jc w:val="right"/>
              <w:rPr>
                <w:sz w:val="14"/>
                <w:szCs w:val="14"/>
              </w:rPr>
            </w:pPr>
            <w:r>
              <w:rPr>
                <w:sz w:val="14"/>
                <w:szCs w:val="14"/>
              </w:rPr>
              <w:t>(14,174)</w:t>
            </w:r>
          </w:p>
        </w:tc>
        <w:tc>
          <w:tcPr>
            <w:tcW w:w="756" w:type="dxa"/>
            <w:tcBorders>
              <w:top w:val="nil"/>
              <w:left w:val="nil"/>
              <w:bottom w:val="nil"/>
              <w:right w:val="nil"/>
            </w:tcBorders>
            <w:shd w:val="clear" w:color="auto" w:fill="auto"/>
            <w:noWrap/>
            <w:tcMar>
              <w:left w:w="43" w:type="dxa"/>
              <w:right w:w="43" w:type="dxa"/>
            </w:tcMar>
            <w:vAlign w:val="center"/>
            <w:hideMark/>
          </w:tcPr>
          <w:p w:rsidR="00485B05" w:rsidRDefault="00485B05" w:rsidP="005C4F6A">
            <w:pPr>
              <w:jc w:val="right"/>
              <w:rPr>
                <w:sz w:val="14"/>
                <w:szCs w:val="14"/>
              </w:rPr>
            </w:pPr>
            <w:r>
              <w:rPr>
                <w:sz w:val="14"/>
                <w:szCs w:val="14"/>
              </w:rPr>
              <w:t>(17,340)</w:t>
            </w:r>
          </w:p>
        </w:tc>
        <w:tc>
          <w:tcPr>
            <w:tcW w:w="810" w:type="dxa"/>
            <w:tcBorders>
              <w:top w:val="nil"/>
              <w:left w:val="nil"/>
              <w:bottom w:val="nil"/>
              <w:right w:val="nil"/>
            </w:tcBorders>
            <w:shd w:val="clear" w:color="auto" w:fill="auto"/>
            <w:tcMar>
              <w:left w:w="43" w:type="dxa"/>
              <w:right w:w="43" w:type="dxa"/>
            </w:tcMar>
            <w:vAlign w:val="center"/>
          </w:tcPr>
          <w:p w:rsidR="00485B05" w:rsidRDefault="00485B05" w:rsidP="00485B05">
            <w:pPr>
              <w:jc w:val="right"/>
              <w:rPr>
                <w:sz w:val="14"/>
                <w:szCs w:val="14"/>
              </w:rPr>
            </w:pPr>
            <w:r>
              <w:rPr>
                <w:sz w:val="14"/>
                <w:szCs w:val="14"/>
              </w:rPr>
              <w:t>(19,638)</w:t>
            </w:r>
          </w:p>
        </w:tc>
        <w:tc>
          <w:tcPr>
            <w:tcW w:w="761" w:type="dxa"/>
            <w:tcBorders>
              <w:top w:val="nil"/>
              <w:left w:val="nil"/>
              <w:bottom w:val="nil"/>
              <w:right w:val="nil"/>
            </w:tcBorders>
            <w:shd w:val="clear" w:color="auto" w:fill="auto"/>
            <w:noWrap/>
            <w:tcMar>
              <w:left w:w="43" w:type="dxa"/>
              <w:right w:w="43" w:type="dxa"/>
            </w:tcMar>
            <w:vAlign w:val="center"/>
            <w:hideMark/>
          </w:tcPr>
          <w:p w:rsidR="00485B05" w:rsidRDefault="00485B05" w:rsidP="005C4F6A">
            <w:pPr>
              <w:jc w:val="right"/>
              <w:rPr>
                <w:sz w:val="14"/>
                <w:szCs w:val="14"/>
              </w:rPr>
            </w:pPr>
            <w:r>
              <w:rPr>
                <w:sz w:val="14"/>
                <w:szCs w:val="14"/>
              </w:rPr>
              <w:t>(16,794)</w:t>
            </w:r>
          </w:p>
        </w:tc>
        <w:tc>
          <w:tcPr>
            <w:tcW w:w="859" w:type="dxa"/>
            <w:tcBorders>
              <w:top w:val="nil"/>
              <w:left w:val="nil"/>
              <w:bottom w:val="nil"/>
              <w:right w:val="nil"/>
            </w:tcBorders>
            <w:shd w:val="clear" w:color="auto" w:fill="auto"/>
            <w:noWrap/>
            <w:tcMar>
              <w:left w:w="43" w:type="dxa"/>
              <w:right w:w="43" w:type="dxa"/>
            </w:tcMar>
            <w:vAlign w:val="center"/>
          </w:tcPr>
          <w:p w:rsidR="00485B05" w:rsidRDefault="00485B05" w:rsidP="005C4F6A">
            <w:pPr>
              <w:jc w:val="right"/>
              <w:rPr>
                <w:sz w:val="14"/>
                <w:szCs w:val="14"/>
              </w:rPr>
            </w:pPr>
            <w:r>
              <w:rPr>
                <w:sz w:val="14"/>
                <w:szCs w:val="14"/>
              </w:rPr>
              <w:t>(18,920)</w:t>
            </w:r>
          </w:p>
        </w:tc>
        <w:tc>
          <w:tcPr>
            <w:tcW w:w="810" w:type="dxa"/>
            <w:tcBorders>
              <w:top w:val="nil"/>
              <w:left w:val="nil"/>
              <w:bottom w:val="nil"/>
              <w:right w:val="nil"/>
            </w:tcBorders>
            <w:shd w:val="clear" w:color="auto" w:fill="auto"/>
            <w:noWrap/>
            <w:tcMar>
              <w:left w:w="43" w:type="dxa"/>
              <w:right w:w="43" w:type="dxa"/>
            </w:tcMar>
            <w:vAlign w:val="center"/>
          </w:tcPr>
          <w:p w:rsidR="00485B05" w:rsidRDefault="00485B05" w:rsidP="005C4F6A">
            <w:pPr>
              <w:jc w:val="right"/>
              <w:rPr>
                <w:sz w:val="14"/>
                <w:szCs w:val="14"/>
              </w:rPr>
            </w:pPr>
            <w:r>
              <w:rPr>
                <w:sz w:val="14"/>
                <w:szCs w:val="14"/>
              </w:rPr>
              <w:t>(17,661)</w:t>
            </w:r>
          </w:p>
        </w:tc>
        <w:tc>
          <w:tcPr>
            <w:tcW w:w="761" w:type="dxa"/>
            <w:tcBorders>
              <w:top w:val="nil"/>
              <w:left w:val="nil"/>
              <w:bottom w:val="nil"/>
              <w:right w:val="nil"/>
            </w:tcBorders>
            <w:shd w:val="clear" w:color="auto" w:fill="auto"/>
            <w:noWrap/>
            <w:tcMar>
              <w:left w:w="43" w:type="dxa"/>
              <w:right w:w="43" w:type="dxa"/>
            </w:tcMar>
            <w:vAlign w:val="center"/>
          </w:tcPr>
          <w:p w:rsidR="00485B05" w:rsidRDefault="00485B05" w:rsidP="00485B05">
            <w:pPr>
              <w:jc w:val="right"/>
              <w:rPr>
                <w:sz w:val="14"/>
                <w:szCs w:val="14"/>
              </w:rPr>
            </w:pPr>
            <w:r>
              <w:rPr>
                <w:sz w:val="14"/>
                <w:szCs w:val="14"/>
              </w:rPr>
              <w:t>(21,831)</w:t>
            </w:r>
          </w:p>
        </w:tc>
      </w:tr>
      <w:tr w:rsidR="00485B05" w:rsidRPr="009B6E8A" w:rsidTr="005C4F6A">
        <w:trPr>
          <w:trHeight w:hRule="exact" w:val="236"/>
          <w:jc w:val="center"/>
        </w:trPr>
        <w:tc>
          <w:tcPr>
            <w:tcW w:w="3341" w:type="dxa"/>
            <w:gridSpan w:val="2"/>
            <w:tcBorders>
              <w:top w:val="nil"/>
              <w:left w:val="nil"/>
              <w:bottom w:val="nil"/>
              <w:right w:val="nil"/>
            </w:tcBorders>
            <w:shd w:val="clear" w:color="auto" w:fill="auto"/>
            <w:noWrap/>
            <w:vAlign w:val="center"/>
            <w:hideMark/>
          </w:tcPr>
          <w:p w:rsidR="00485B05" w:rsidRPr="008C32C5" w:rsidRDefault="00485B05" w:rsidP="00F12B79">
            <w:pPr>
              <w:ind w:firstLineChars="84" w:firstLine="134"/>
              <w:jc w:val="left"/>
              <w:rPr>
                <w:szCs w:val="16"/>
              </w:rPr>
            </w:pPr>
            <w:r w:rsidRPr="008C32C5">
              <w:rPr>
                <w:szCs w:val="16"/>
              </w:rPr>
              <w:t xml:space="preserve">    ii. Others</w:t>
            </w:r>
          </w:p>
        </w:tc>
        <w:tc>
          <w:tcPr>
            <w:tcW w:w="847" w:type="dxa"/>
            <w:tcBorders>
              <w:top w:val="nil"/>
              <w:left w:val="nil"/>
              <w:bottom w:val="nil"/>
              <w:right w:val="nil"/>
            </w:tcBorders>
            <w:shd w:val="clear" w:color="auto" w:fill="auto"/>
            <w:noWrap/>
            <w:tcMar>
              <w:left w:w="43" w:type="dxa"/>
              <w:right w:w="43" w:type="dxa"/>
            </w:tcMar>
            <w:vAlign w:val="center"/>
            <w:hideMark/>
          </w:tcPr>
          <w:p w:rsidR="00485B05" w:rsidRDefault="00485B05" w:rsidP="00F12B79">
            <w:pPr>
              <w:jc w:val="right"/>
              <w:rPr>
                <w:sz w:val="14"/>
                <w:szCs w:val="14"/>
              </w:rPr>
            </w:pPr>
            <w:r>
              <w:rPr>
                <w:sz w:val="14"/>
                <w:szCs w:val="14"/>
              </w:rPr>
              <w:t>(12,985)</w:t>
            </w:r>
          </w:p>
        </w:tc>
        <w:tc>
          <w:tcPr>
            <w:tcW w:w="811" w:type="dxa"/>
            <w:tcBorders>
              <w:top w:val="nil"/>
              <w:left w:val="nil"/>
              <w:bottom w:val="nil"/>
              <w:right w:val="nil"/>
            </w:tcBorders>
            <w:shd w:val="clear" w:color="auto" w:fill="auto"/>
            <w:noWrap/>
            <w:tcMar>
              <w:left w:w="43" w:type="dxa"/>
              <w:right w:w="43" w:type="dxa"/>
            </w:tcMar>
            <w:vAlign w:val="center"/>
          </w:tcPr>
          <w:p w:rsidR="00485B05" w:rsidRDefault="00485B05" w:rsidP="00F12B79">
            <w:pPr>
              <w:jc w:val="right"/>
              <w:rPr>
                <w:sz w:val="14"/>
                <w:szCs w:val="14"/>
              </w:rPr>
            </w:pPr>
            <w:r>
              <w:rPr>
                <w:sz w:val="14"/>
                <w:szCs w:val="14"/>
              </w:rPr>
              <w:t>(12,971)</w:t>
            </w:r>
          </w:p>
        </w:tc>
        <w:tc>
          <w:tcPr>
            <w:tcW w:w="741" w:type="dxa"/>
            <w:tcBorders>
              <w:top w:val="nil"/>
              <w:left w:val="nil"/>
              <w:bottom w:val="nil"/>
              <w:right w:val="nil"/>
            </w:tcBorders>
            <w:shd w:val="clear" w:color="auto" w:fill="auto"/>
            <w:noWrap/>
            <w:tcMar>
              <w:left w:w="43" w:type="dxa"/>
              <w:right w:w="43" w:type="dxa"/>
            </w:tcMar>
            <w:vAlign w:val="center"/>
          </w:tcPr>
          <w:p w:rsidR="00485B05" w:rsidRDefault="00485B05" w:rsidP="00F12B79">
            <w:pPr>
              <w:jc w:val="right"/>
              <w:rPr>
                <w:sz w:val="14"/>
                <w:szCs w:val="14"/>
              </w:rPr>
            </w:pPr>
            <w:r>
              <w:rPr>
                <w:sz w:val="14"/>
                <w:szCs w:val="14"/>
              </w:rPr>
              <w:t>(16,220)</w:t>
            </w:r>
          </w:p>
        </w:tc>
        <w:tc>
          <w:tcPr>
            <w:tcW w:w="756" w:type="dxa"/>
            <w:tcBorders>
              <w:top w:val="nil"/>
              <w:left w:val="nil"/>
              <w:bottom w:val="nil"/>
              <w:right w:val="nil"/>
            </w:tcBorders>
            <w:shd w:val="clear" w:color="auto" w:fill="auto"/>
            <w:noWrap/>
            <w:tcMar>
              <w:left w:w="43" w:type="dxa"/>
              <w:right w:w="43" w:type="dxa"/>
            </w:tcMar>
            <w:vAlign w:val="center"/>
            <w:hideMark/>
          </w:tcPr>
          <w:p w:rsidR="00485B05" w:rsidRDefault="00485B05" w:rsidP="005C4F6A">
            <w:pPr>
              <w:jc w:val="right"/>
              <w:rPr>
                <w:sz w:val="14"/>
                <w:szCs w:val="14"/>
              </w:rPr>
            </w:pPr>
            <w:r>
              <w:rPr>
                <w:sz w:val="14"/>
                <w:szCs w:val="14"/>
              </w:rPr>
              <w:t>(12,203)</w:t>
            </w:r>
          </w:p>
        </w:tc>
        <w:tc>
          <w:tcPr>
            <w:tcW w:w="810" w:type="dxa"/>
            <w:tcBorders>
              <w:top w:val="nil"/>
              <w:left w:val="nil"/>
              <w:bottom w:val="nil"/>
              <w:right w:val="nil"/>
            </w:tcBorders>
            <w:shd w:val="clear" w:color="auto" w:fill="auto"/>
            <w:tcMar>
              <w:left w:w="43" w:type="dxa"/>
              <w:right w:w="43" w:type="dxa"/>
            </w:tcMar>
            <w:vAlign w:val="center"/>
          </w:tcPr>
          <w:p w:rsidR="00485B05" w:rsidRDefault="00485B05" w:rsidP="00485B05">
            <w:pPr>
              <w:jc w:val="right"/>
              <w:rPr>
                <w:sz w:val="14"/>
                <w:szCs w:val="14"/>
              </w:rPr>
            </w:pPr>
            <w:r>
              <w:rPr>
                <w:sz w:val="14"/>
                <w:szCs w:val="14"/>
              </w:rPr>
              <w:t>(12,065)</w:t>
            </w:r>
          </w:p>
        </w:tc>
        <w:tc>
          <w:tcPr>
            <w:tcW w:w="761" w:type="dxa"/>
            <w:tcBorders>
              <w:top w:val="nil"/>
              <w:left w:val="nil"/>
              <w:bottom w:val="nil"/>
              <w:right w:val="nil"/>
            </w:tcBorders>
            <w:shd w:val="clear" w:color="auto" w:fill="auto"/>
            <w:noWrap/>
            <w:tcMar>
              <w:left w:w="43" w:type="dxa"/>
              <w:right w:w="43" w:type="dxa"/>
            </w:tcMar>
            <w:vAlign w:val="center"/>
            <w:hideMark/>
          </w:tcPr>
          <w:p w:rsidR="00485B05" w:rsidRDefault="00485B05" w:rsidP="005C4F6A">
            <w:pPr>
              <w:jc w:val="right"/>
              <w:rPr>
                <w:sz w:val="14"/>
                <w:szCs w:val="14"/>
              </w:rPr>
            </w:pPr>
            <w:r>
              <w:rPr>
                <w:sz w:val="14"/>
                <w:szCs w:val="14"/>
              </w:rPr>
              <w:t>(14,886)</w:t>
            </w:r>
          </w:p>
        </w:tc>
        <w:tc>
          <w:tcPr>
            <w:tcW w:w="859" w:type="dxa"/>
            <w:tcBorders>
              <w:top w:val="nil"/>
              <w:left w:val="nil"/>
              <w:bottom w:val="nil"/>
              <w:right w:val="nil"/>
            </w:tcBorders>
            <w:shd w:val="clear" w:color="auto" w:fill="auto"/>
            <w:noWrap/>
            <w:tcMar>
              <w:left w:w="43" w:type="dxa"/>
              <w:right w:w="43" w:type="dxa"/>
            </w:tcMar>
            <w:vAlign w:val="center"/>
          </w:tcPr>
          <w:p w:rsidR="00485B05" w:rsidRDefault="00485B05" w:rsidP="005C4F6A">
            <w:pPr>
              <w:jc w:val="right"/>
              <w:rPr>
                <w:sz w:val="14"/>
                <w:szCs w:val="14"/>
              </w:rPr>
            </w:pPr>
            <w:r>
              <w:rPr>
                <w:sz w:val="14"/>
                <w:szCs w:val="14"/>
              </w:rPr>
              <w:t>(14,984)</w:t>
            </w:r>
          </w:p>
        </w:tc>
        <w:tc>
          <w:tcPr>
            <w:tcW w:w="810" w:type="dxa"/>
            <w:tcBorders>
              <w:top w:val="nil"/>
              <w:left w:val="nil"/>
              <w:bottom w:val="nil"/>
              <w:right w:val="nil"/>
            </w:tcBorders>
            <w:shd w:val="clear" w:color="auto" w:fill="auto"/>
            <w:noWrap/>
            <w:tcMar>
              <w:left w:w="43" w:type="dxa"/>
              <w:right w:w="43" w:type="dxa"/>
            </w:tcMar>
            <w:vAlign w:val="center"/>
          </w:tcPr>
          <w:p w:rsidR="00485B05" w:rsidRDefault="00485B05" w:rsidP="005C4F6A">
            <w:pPr>
              <w:jc w:val="right"/>
              <w:rPr>
                <w:sz w:val="14"/>
                <w:szCs w:val="14"/>
              </w:rPr>
            </w:pPr>
            <w:r>
              <w:rPr>
                <w:sz w:val="14"/>
                <w:szCs w:val="14"/>
              </w:rPr>
              <w:t>(11,878)</w:t>
            </w:r>
          </w:p>
        </w:tc>
        <w:tc>
          <w:tcPr>
            <w:tcW w:w="761" w:type="dxa"/>
            <w:tcBorders>
              <w:top w:val="nil"/>
              <w:left w:val="nil"/>
              <w:bottom w:val="nil"/>
              <w:right w:val="nil"/>
            </w:tcBorders>
            <w:shd w:val="clear" w:color="auto" w:fill="auto"/>
            <w:noWrap/>
            <w:tcMar>
              <w:left w:w="43" w:type="dxa"/>
              <w:right w:w="43" w:type="dxa"/>
            </w:tcMar>
            <w:vAlign w:val="center"/>
          </w:tcPr>
          <w:p w:rsidR="00485B05" w:rsidRDefault="00485B05" w:rsidP="00485B05">
            <w:pPr>
              <w:jc w:val="right"/>
              <w:rPr>
                <w:sz w:val="14"/>
                <w:szCs w:val="14"/>
              </w:rPr>
            </w:pPr>
            <w:r>
              <w:rPr>
                <w:sz w:val="14"/>
                <w:szCs w:val="14"/>
              </w:rPr>
              <w:t>(11,971)</w:t>
            </w:r>
          </w:p>
        </w:tc>
      </w:tr>
      <w:tr w:rsidR="00485B05" w:rsidRPr="009B6E8A" w:rsidTr="005C4F6A">
        <w:trPr>
          <w:trHeight w:hRule="exact" w:val="236"/>
          <w:jc w:val="center"/>
        </w:trPr>
        <w:tc>
          <w:tcPr>
            <w:tcW w:w="3341" w:type="dxa"/>
            <w:gridSpan w:val="2"/>
            <w:tcBorders>
              <w:top w:val="nil"/>
              <w:left w:val="nil"/>
              <w:bottom w:val="nil"/>
              <w:right w:val="nil"/>
            </w:tcBorders>
            <w:shd w:val="clear" w:color="auto" w:fill="auto"/>
            <w:noWrap/>
            <w:vAlign w:val="center"/>
            <w:hideMark/>
          </w:tcPr>
          <w:p w:rsidR="00485B05" w:rsidRDefault="00485B05" w:rsidP="00F12B79">
            <w:pPr>
              <w:jc w:val="left"/>
              <w:rPr>
                <w:b/>
                <w:bCs/>
                <w:szCs w:val="16"/>
              </w:rPr>
            </w:pPr>
            <w:r>
              <w:rPr>
                <w:b/>
                <w:bCs/>
                <w:szCs w:val="16"/>
              </w:rPr>
              <w:t xml:space="preserve">   2. Credit to Non-Govt. Sector (</w:t>
            </w:r>
            <w:proofErr w:type="spellStart"/>
            <w:r>
              <w:rPr>
                <w:b/>
                <w:bCs/>
                <w:szCs w:val="16"/>
              </w:rPr>
              <w:t>i+ii+iii</w:t>
            </w:r>
            <w:proofErr w:type="spellEnd"/>
            <w:r>
              <w:rPr>
                <w:b/>
                <w:bCs/>
                <w:szCs w:val="16"/>
              </w:rPr>
              <w:t>)</w:t>
            </w:r>
          </w:p>
        </w:tc>
        <w:tc>
          <w:tcPr>
            <w:tcW w:w="847" w:type="dxa"/>
            <w:tcBorders>
              <w:top w:val="nil"/>
              <w:left w:val="nil"/>
              <w:bottom w:val="nil"/>
              <w:right w:val="nil"/>
            </w:tcBorders>
            <w:shd w:val="clear" w:color="auto" w:fill="auto"/>
            <w:noWrap/>
            <w:tcMar>
              <w:left w:w="43" w:type="dxa"/>
              <w:right w:w="43" w:type="dxa"/>
            </w:tcMar>
            <w:vAlign w:val="center"/>
            <w:hideMark/>
          </w:tcPr>
          <w:p w:rsidR="00485B05" w:rsidRDefault="00485B05" w:rsidP="00F12B79">
            <w:pPr>
              <w:jc w:val="right"/>
              <w:rPr>
                <w:b/>
                <w:bCs/>
                <w:sz w:val="14"/>
                <w:szCs w:val="14"/>
              </w:rPr>
            </w:pPr>
            <w:r>
              <w:rPr>
                <w:b/>
                <w:bCs/>
                <w:sz w:val="14"/>
                <w:szCs w:val="14"/>
              </w:rPr>
              <w:t>491,157</w:t>
            </w:r>
          </w:p>
        </w:tc>
        <w:tc>
          <w:tcPr>
            <w:tcW w:w="811" w:type="dxa"/>
            <w:tcBorders>
              <w:top w:val="nil"/>
              <w:left w:val="nil"/>
              <w:bottom w:val="nil"/>
              <w:right w:val="nil"/>
            </w:tcBorders>
            <w:shd w:val="clear" w:color="auto" w:fill="auto"/>
            <w:noWrap/>
            <w:tcMar>
              <w:left w:w="43" w:type="dxa"/>
              <w:right w:w="43" w:type="dxa"/>
            </w:tcMar>
            <w:vAlign w:val="center"/>
          </w:tcPr>
          <w:p w:rsidR="00485B05" w:rsidRDefault="00485B05" w:rsidP="00F12B79">
            <w:pPr>
              <w:jc w:val="right"/>
              <w:rPr>
                <w:b/>
                <w:bCs/>
                <w:sz w:val="14"/>
                <w:szCs w:val="14"/>
              </w:rPr>
            </w:pPr>
            <w:r>
              <w:rPr>
                <w:b/>
                <w:bCs/>
                <w:sz w:val="14"/>
                <w:szCs w:val="14"/>
              </w:rPr>
              <w:t>562,297</w:t>
            </w:r>
          </w:p>
        </w:tc>
        <w:tc>
          <w:tcPr>
            <w:tcW w:w="741" w:type="dxa"/>
            <w:tcBorders>
              <w:top w:val="nil"/>
              <w:left w:val="nil"/>
              <w:bottom w:val="nil"/>
              <w:right w:val="nil"/>
            </w:tcBorders>
            <w:shd w:val="clear" w:color="auto" w:fill="auto"/>
            <w:noWrap/>
            <w:tcMar>
              <w:left w:w="43" w:type="dxa"/>
              <w:right w:w="43" w:type="dxa"/>
            </w:tcMar>
            <w:vAlign w:val="center"/>
          </w:tcPr>
          <w:p w:rsidR="00485B05" w:rsidRDefault="00485B05" w:rsidP="00F12B79">
            <w:pPr>
              <w:jc w:val="right"/>
              <w:rPr>
                <w:b/>
                <w:bCs/>
                <w:sz w:val="14"/>
                <w:szCs w:val="14"/>
              </w:rPr>
            </w:pPr>
            <w:r>
              <w:rPr>
                <w:b/>
                <w:bCs/>
                <w:sz w:val="14"/>
                <w:szCs w:val="14"/>
              </w:rPr>
              <w:t>694,966</w:t>
            </w:r>
          </w:p>
        </w:tc>
        <w:tc>
          <w:tcPr>
            <w:tcW w:w="756" w:type="dxa"/>
            <w:tcBorders>
              <w:top w:val="nil"/>
              <w:left w:val="nil"/>
              <w:bottom w:val="nil"/>
              <w:right w:val="nil"/>
            </w:tcBorders>
            <w:shd w:val="clear" w:color="auto" w:fill="auto"/>
            <w:noWrap/>
            <w:tcMar>
              <w:left w:w="43" w:type="dxa"/>
              <w:right w:w="43" w:type="dxa"/>
            </w:tcMar>
            <w:vAlign w:val="center"/>
            <w:hideMark/>
          </w:tcPr>
          <w:p w:rsidR="00485B05" w:rsidRDefault="00485B05" w:rsidP="005C4F6A">
            <w:pPr>
              <w:jc w:val="right"/>
              <w:rPr>
                <w:b/>
                <w:bCs/>
                <w:sz w:val="14"/>
                <w:szCs w:val="14"/>
              </w:rPr>
            </w:pPr>
            <w:r>
              <w:rPr>
                <w:b/>
                <w:bCs/>
                <w:sz w:val="14"/>
                <w:szCs w:val="14"/>
              </w:rPr>
              <w:t>642,342</w:t>
            </w:r>
          </w:p>
        </w:tc>
        <w:tc>
          <w:tcPr>
            <w:tcW w:w="810" w:type="dxa"/>
            <w:tcBorders>
              <w:top w:val="nil"/>
              <w:left w:val="nil"/>
              <w:bottom w:val="nil"/>
              <w:right w:val="nil"/>
            </w:tcBorders>
            <w:shd w:val="clear" w:color="auto" w:fill="auto"/>
            <w:tcMar>
              <w:left w:w="43" w:type="dxa"/>
              <w:right w:w="43" w:type="dxa"/>
            </w:tcMar>
            <w:vAlign w:val="center"/>
          </w:tcPr>
          <w:p w:rsidR="00485B05" w:rsidRDefault="00485B05" w:rsidP="00485B05">
            <w:pPr>
              <w:jc w:val="right"/>
              <w:rPr>
                <w:b/>
                <w:bCs/>
                <w:sz w:val="14"/>
                <w:szCs w:val="14"/>
              </w:rPr>
            </w:pPr>
            <w:r>
              <w:rPr>
                <w:b/>
                <w:bCs/>
                <w:sz w:val="14"/>
                <w:szCs w:val="14"/>
              </w:rPr>
              <w:t>649,541</w:t>
            </w:r>
          </w:p>
        </w:tc>
        <w:tc>
          <w:tcPr>
            <w:tcW w:w="761" w:type="dxa"/>
            <w:tcBorders>
              <w:top w:val="nil"/>
              <w:left w:val="nil"/>
              <w:bottom w:val="nil"/>
              <w:right w:val="nil"/>
            </w:tcBorders>
            <w:shd w:val="clear" w:color="auto" w:fill="auto"/>
            <w:noWrap/>
            <w:tcMar>
              <w:left w:w="43" w:type="dxa"/>
              <w:right w:w="43" w:type="dxa"/>
            </w:tcMar>
            <w:vAlign w:val="center"/>
            <w:hideMark/>
          </w:tcPr>
          <w:p w:rsidR="00485B05" w:rsidRDefault="00485B05" w:rsidP="005C4F6A">
            <w:pPr>
              <w:jc w:val="right"/>
              <w:rPr>
                <w:b/>
                <w:bCs/>
                <w:sz w:val="14"/>
                <w:szCs w:val="14"/>
              </w:rPr>
            </w:pPr>
            <w:r>
              <w:rPr>
                <w:b/>
                <w:bCs/>
                <w:sz w:val="14"/>
                <w:szCs w:val="14"/>
              </w:rPr>
              <w:t>740,695</w:t>
            </w:r>
          </w:p>
        </w:tc>
        <w:tc>
          <w:tcPr>
            <w:tcW w:w="859" w:type="dxa"/>
            <w:tcBorders>
              <w:top w:val="nil"/>
              <w:left w:val="nil"/>
              <w:bottom w:val="nil"/>
              <w:right w:val="nil"/>
            </w:tcBorders>
            <w:shd w:val="clear" w:color="auto" w:fill="auto"/>
            <w:noWrap/>
            <w:tcMar>
              <w:left w:w="43" w:type="dxa"/>
              <w:right w:w="43" w:type="dxa"/>
            </w:tcMar>
            <w:vAlign w:val="center"/>
          </w:tcPr>
          <w:p w:rsidR="00485B05" w:rsidRDefault="00485B05" w:rsidP="005C4F6A">
            <w:pPr>
              <w:jc w:val="right"/>
              <w:rPr>
                <w:b/>
                <w:bCs/>
                <w:sz w:val="14"/>
                <w:szCs w:val="14"/>
              </w:rPr>
            </w:pPr>
            <w:r>
              <w:rPr>
                <w:b/>
                <w:bCs/>
                <w:sz w:val="14"/>
                <w:szCs w:val="14"/>
              </w:rPr>
              <w:t>778,022</w:t>
            </w:r>
          </w:p>
        </w:tc>
        <w:tc>
          <w:tcPr>
            <w:tcW w:w="810" w:type="dxa"/>
            <w:tcBorders>
              <w:top w:val="nil"/>
              <w:left w:val="nil"/>
              <w:bottom w:val="nil"/>
              <w:right w:val="nil"/>
            </w:tcBorders>
            <w:shd w:val="clear" w:color="auto" w:fill="auto"/>
            <w:noWrap/>
            <w:tcMar>
              <w:left w:w="43" w:type="dxa"/>
              <w:right w:w="43" w:type="dxa"/>
            </w:tcMar>
            <w:vAlign w:val="center"/>
          </w:tcPr>
          <w:p w:rsidR="00485B05" w:rsidRDefault="00485B05" w:rsidP="005C4F6A">
            <w:pPr>
              <w:jc w:val="right"/>
              <w:rPr>
                <w:b/>
                <w:bCs/>
                <w:sz w:val="14"/>
                <w:szCs w:val="14"/>
              </w:rPr>
            </w:pPr>
            <w:r>
              <w:rPr>
                <w:b/>
                <w:bCs/>
                <w:sz w:val="14"/>
                <w:szCs w:val="14"/>
              </w:rPr>
              <w:t>809,119</w:t>
            </w:r>
          </w:p>
        </w:tc>
        <w:tc>
          <w:tcPr>
            <w:tcW w:w="761" w:type="dxa"/>
            <w:tcBorders>
              <w:top w:val="nil"/>
              <w:left w:val="nil"/>
              <w:bottom w:val="nil"/>
              <w:right w:val="nil"/>
            </w:tcBorders>
            <w:shd w:val="clear" w:color="auto" w:fill="auto"/>
            <w:noWrap/>
            <w:tcMar>
              <w:left w:w="43" w:type="dxa"/>
              <w:right w:w="43" w:type="dxa"/>
            </w:tcMar>
            <w:vAlign w:val="center"/>
          </w:tcPr>
          <w:p w:rsidR="00485B05" w:rsidRDefault="00485B05" w:rsidP="00485B05">
            <w:pPr>
              <w:jc w:val="right"/>
              <w:rPr>
                <w:b/>
                <w:bCs/>
                <w:sz w:val="14"/>
                <w:szCs w:val="14"/>
              </w:rPr>
            </w:pPr>
            <w:r>
              <w:rPr>
                <w:b/>
                <w:bCs/>
                <w:sz w:val="14"/>
                <w:szCs w:val="14"/>
              </w:rPr>
              <w:t>811,700</w:t>
            </w:r>
          </w:p>
        </w:tc>
      </w:tr>
      <w:tr w:rsidR="00485B05" w:rsidRPr="009B6E8A" w:rsidTr="005C4F6A">
        <w:trPr>
          <w:trHeight w:hRule="exact" w:val="236"/>
          <w:jc w:val="center"/>
        </w:trPr>
        <w:tc>
          <w:tcPr>
            <w:tcW w:w="3341" w:type="dxa"/>
            <w:gridSpan w:val="2"/>
            <w:tcBorders>
              <w:top w:val="nil"/>
              <w:left w:val="nil"/>
              <w:bottom w:val="nil"/>
              <w:right w:val="nil"/>
            </w:tcBorders>
            <w:shd w:val="clear" w:color="auto" w:fill="auto"/>
            <w:noWrap/>
            <w:vAlign w:val="center"/>
            <w:hideMark/>
          </w:tcPr>
          <w:p w:rsidR="00485B05" w:rsidRPr="008C32C5" w:rsidRDefault="00485B05" w:rsidP="00F12B79">
            <w:pPr>
              <w:ind w:firstLineChars="84" w:firstLine="134"/>
              <w:jc w:val="left"/>
              <w:rPr>
                <w:szCs w:val="16"/>
              </w:rPr>
            </w:pPr>
            <w:r w:rsidRPr="008C32C5">
              <w:rPr>
                <w:szCs w:val="16"/>
              </w:rPr>
              <w:t xml:space="preserve">    </w:t>
            </w:r>
            <w:proofErr w:type="spellStart"/>
            <w:r w:rsidRPr="008C32C5">
              <w:rPr>
                <w:szCs w:val="16"/>
              </w:rPr>
              <w:t>i</w:t>
            </w:r>
            <w:proofErr w:type="spellEnd"/>
            <w:r w:rsidRPr="008C32C5">
              <w:rPr>
                <w:szCs w:val="16"/>
              </w:rPr>
              <w:t>. Claims on Sch. Banks  (</w:t>
            </w:r>
            <w:proofErr w:type="spellStart"/>
            <w:r w:rsidRPr="008C32C5">
              <w:rPr>
                <w:szCs w:val="16"/>
              </w:rPr>
              <w:t>a+b+c+d+e</w:t>
            </w:r>
            <w:proofErr w:type="spellEnd"/>
            <w:r w:rsidRPr="008C32C5">
              <w:rPr>
                <w:szCs w:val="16"/>
              </w:rPr>
              <w:t>)</w:t>
            </w:r>
          </w:p>
        </w:tc>
        <w:tc>
          <w:tcPr>
            <w:tcW w:w="847" w:type="dxa"/>
            <w:tcBorders>
              <w:top w:val="nil"/>
              <w:left w:val="nil"/>
              <w:bottom w:val="nil"/>
              <w:right w:val="nil"/>
            </w:tcBorders>
            <w:shd w:val="clear" w:color="auto" w:fill="auto"/>
            <w:noWrap/>
            <w:tcMar>
              <w:left w:w="43" w:type="dxa"/>
              <w:right w:w="43" w:type="dxa"/>
            </w:tcMar>
            <w:vAlign w:val="center"/>
            <w:hideMark/>
          </w:tcPr>
          <w:p w:rsidR="00485B05" w:rsidRDefault="00485B05" w:rsidP="00F12B79">
            <w:pPr>
              <w:jc w:val="right"/>
              <w:rPr>
                <w:sz w:val="14"/>
                <w:szCs w:val="14"/>
              </w:rPr>
            </w:pPr>
            <w:r>
              <w:rPr>
                <w:sz w:val="14"/>
                <w:szCs w:val="14"/>
              </w:rPr>
              <w:t>500,160</w:t>
            </w:r>
          </w:p>
        </w:tc>
        <w:tc>
          <w:tcPr>
            <w:tcW w:w="811" w:type="dxa"/>
            <w:tcBorders>
              <w:top w:val="nil"/>
              <w:left w:val="nil"/>
              <w:bottom w:val="nil"/>
              <w:right w:val="nil"/>
            </w:tcBorders>
            <w:shd w:val="clear" w:color="auto" w:fill="auto"/>
            <w:noWrap/>
            <w:tcMar>
              <w:left w:w="43" w:type="dxa"/>
              <w:right w:w="43" w:type="dxa"/>
            </w:tcMar>
            <w:vAlign w:val="center"/>
          </w:tcPr>
          <w:p w:rsidR="00485B05" w:rsidRDefault="00485B05" w:rsidP="00F12B79">
            <w:pPr>
              <w:jc w:val="right"/>
              <w:rPr>
                <w:sz w:val="14"/>
                <w:szCs w:val="14"/>
              </w:rPr>
            </w:pPr>
            <w:r>
              <w:rPr>
                <w:sz w:val="14"/>
                <w:szCs w:val="14"/>
              </w:rPr>
              <w:t>569,866</w:t>
            </w:r>
          </w:p>
        </w:tc>
        <w:tc>
          <w:tcPr>
            <w:tcW w:w="741" w:type="dxa"/>
            <w:tcBorders>
              <w:top w:val="nil"/>
              <w:left w:val="nil"/>
              <w:bottom w:val="nil"/>
              <w:right w:val="nil"/>
            </w:tcBorders>
            <w:shd w:val="clear" w:color="auto" w:fill="auto"/>
            <w:noWrap/>
            <w:tcMar>
              <w:left w:w="43" w:type="dxa"/>
              <w:right w:w="43" w:type="dxa"/>
            </w:tcMar>
            <w:vAlign w:val="center"/>
          </w:tcPr>
          <w:p w:rsidR="00485B05" w:rsidRDefault="00485B05" w:rsidP="00F12B79">
            <w:pPr>
              <w:jc w:val="right"/>
              <w:rPr>
                <w:sz w:val="14"/>
                <w:szCs w:val="14"/>
              </w:rPr>
            </w:pPr>
            <w:r>
              <w:rPr>
                <w:sz w:val="14"/>
                <w:szCs w:val="14"/>
              </w:rPr>
              <w:t>682,889</w:t>
            </w:r>
          </w:p>
        </w:tc>
        <w:tc>
          <w:tcPr>
            <w:tcW w:w="756" w:type="dxa"/>
            <w:tcBorders>
              <w:top w:val="nil"/>
              <w:left w:val="nil"/>
              <w:bottom w:val="nil"/>
              <w:right w:val="nil"/>
            </w:tcBorders>
            <w:shd w:val="clear" w:color="auto" w:fill="auto"/>
            <w:noWrap/>
            <w:tcMar>
              <w:left w:w="43" w:type="dxa"/>
              <w:right w:w="43" w:type="dxa"/>
            </w:tcMar>
            <w:vAlign w:val="center"/>
            <w:hideMark/>
          </w:tcPr>
          <w:p w:rsidR="00485B05" w:rsidRDefault="00485B05" w:rsidP="005C4F6A">
            <w:pPr>
              <w:jc w:val="right"/>
              <w:rPr>
                <w:sz w:val="14"/>
                <w:szCs w:val="14"/>
              </w:rPr>
            </w:pPr>
            <w:r>
              <w:rPr>
                <w:sz w:val="14"/>
                <w:szCs w:val="14"/>
              </w:rPr>
              <w:t>648,354</w:t>
            </w:r>
          </w:p>
        </w:tc>
        <w:tc>
          <w:tcPr>
            <w:tcW w:w="810" w:type="dxa"/>
            <w:tcBorders>
              <w:top w:val="nil"/>
              <w:left w:val="nil"/>
              <w:bottom w:val="nil"/>
              <w:right w:val="nil"/>
            </w:tcBorders>
            <w:shd w:val="clear" w:color="auto" w:fill="auto"/>
            <w:tcMar>
              <w:left w:w="43" w:type="dxa"/>
              <w:right w:w="43" w:type="dxa"/>
            </w:tcMar>
            <w:vAlign w:val="center"/>
          </w:tcPr>
          <w:p w:rsidR="00485B05" w:rsidRDefault="00485B05" w:rsidP="00485B05">
            <w:pPr>
              <w:jc w:val="right"/>
              <w:rPr>
                <w:sz w:val="14"/>
                <w:szCs w:val="14"/>
              </w:rPr>
            </w:pPr>
            <w:r>
              <w:rPr>
                <w:sz w:val="14"/>
                <w:szCs w:val="14"/>
              </w:rPr>
              <w:t>655,271</w:t>
            </w:r>
          </w:p>
        </w:tc>
        <w:tc>
          <w:tcPr>
            <w:tcW w:w="761" w:type="dxa"/>
            <w:tcBorders>
              <w:top w:val="nil"/>
              <w:left w:val="nil"/>
              <w:bottom w:val="nil"/>
              <w:right w:val="nil"/>
            </w:tcBorders>
            <w:shd w:val="clear" w:color="auto" w:fill="auto"/>
            <w:noWrap/>
            <w:tcMar>
              <w:left w:w="43" w:type="dxa"/>
              <w:right w:w="43" w:type="dxa"/>
            </w:tcMar>
            <w:vAlign w:val="center"/>
            <w:hideMark/>
          </w:tcPr>
          <w:p w:rsidR="00485B05" w:rsidRDefault="00485B05" w:rsidP="005C4F6A">
            <w:pPr>
              <w:jc w:val="right"/>
              <w:rPr>
                <w:sz w:val="14"/>
                <w:szCs w:val="14"/>
              </w:rPr>
            </w:pPr>
            <w:r>
              <w:rPr>
                <w:sz w:val="14"/>
                <w:szCs w:val="14"/>
              </w:rPr>
              <w:t>728,011</w:t>
            </w:r>
          </w:p>
        </w:tc>
        <w:tc>
          <w:tcPr>
            <w:tcW w:w="859" w:type="dxa"/>
            <w:tcBorders>
              <w:top w:val="nil"/>
              <w:left w:val="nil"/>
              <w:bottom w:val="nil"/>
              <w:right w:val="nil"/>
            </w:tcBorders>
            <w:shd w:val="clear" w:color="auto" w:fill="auto"/>
            <w:noWrap/>
            <w:tcMar>
              <w:left w:w="43" w:type="dxa"/>
              <w:right w:w="43" w:type="dxa"/>
            </w:tcMar>
            <w:vAlign w:val="center"/>
          </w:tcPr>
          <w:p w:rsidR="00485B05" w:rsidRDefault="00485B05" w:rsidP="005C4F6A">
            <w:pPr>
              <w:jc w:val="right"/>
              <w:rPr>
                <w:sz w:val="14"/>
                <w:szCs w:val="14"/>
              </w:rPr>
            </w:pPr>
            <w:r>
              <w:rPr>
                <w:sz w:val="14"/>
                <w:szCs w:val="14"/>
              </w:rPr>
              <w:t>765,197</w:t>
            </w:r>
          </w:p>
        </w:tc>
        <w:tc>
          <w:tcPr>
            <w:tcW w:w="810" w:type="dxa"/>
            <w:tcBorders>
              <w:top w:val="nil"/>
              <w:left w:val="nil"/>
              <w:bottom w:val="nil"/>
              <w:right w:val="nil"/>
            </w:tcBorders>
            <w:shd w:val="clear" w:color="auto" w:fill="auto"/>
            <w:noWrap/>
            <w:tcMar>
              <w:left w:w="43" w:type="dxa"/>
              <w:right w:w="43" w:type="dxa"/>
            </w:tcMar>
            <w:vAlign w:val="center"/>
          </w:tcPr>
          <w:p w:rsidR="00485B05" w:rsidRDefault="00485B05" w:rsidP="005C4F6A">
            <w:pPr>
              <w:jc w:val="right"/>
              <w:rPr>
                <w:sz w:val="14"/>
                <w:szCs w:val="14"/>
              </w:rPr>
            </w:pPr>
            <w:r>
              <w:rPr>
                <w:sz w:val="14"/>
                <w:szCs w:val="14"/>
              </w:rPr>
              <w:t>796,378</w:t>
            </w:r>
          </w:p>
        </w:tc>
        <w:tc>
          <w:tcPr>
            <w:tcW w:w="761" w:type="dxa"/>
            <w:tcBorders>
              <w:top w:val="nil"/>
              <w:left w:val="nil"/>
              <w:bottom w:val="nil"/>
              <w:right w:val="nil"/>
            </w:tcBorders>
            <w:shd w:val="clear" w:color="auto" w:fill="auto"/>
            <w:noWrap/>
            <w:tcMar>
              <w:left w:w="43" w:type="dxa"/>
              <w:right w:w="43" w:type="dxa"/>
            </w:tcMar>
            <w:vAlign w:val="center"/>
          </w:tcPr>
          <w:p w:rsidR="00485B05" w:rsidRDefault="00485B05" w:rsidP="00485B05">
            <w:pPr>
              <w:jc w:val="right"/>
              <w:rPr>
                <w:sz w:val="14"/>
                <w:szCs w:val="14"/>
              </w:rPr>
            </w:pPr>
            <w:r>
              <w:rPr>
                <w:sz w:val="14"/>
                <w:szCs w:val="14"/>
              </w:rPr>
              <w:t>799,124</w:t>
            </w:r>
          </w:p>
        </w:tc>
      </w:tr>
      <w:tr w:rsidR="00485B05" w:rsidRPr="009B6E8A" w:rsidTr="005C4F6A">
        <w:trPr>
          <w:trHeight w:hRule="exact" w:val="236"/>
          <w:jc w:val="center"/>
        </w:trPr>
        <w:tc>
          <w:tcPr>
            <w:tcW w:w="3341" w:type="dxa"/>
            <w:gridSpan w:val="2"/>
            <w:tcBorders>
              <w:top w:val="nil"/>
              <w:left w:val="nil"/>
              <w:right w:val="nil"/>
            </w:tcBorders>
            <w:shd w:val="clear" w:color="auto" w:fill="auto"/>
            <w:noWrap/>
            <w:vAlign w:val="bottom"/>
            <w:hideMark/>
          </w:tcPr>
          <w:p w:rsidR="00485B05" w:rsidRDefault="00485B05" w:rsidP="00F12B79">
            <w:pPr>
              <w:ind w:firstLineChars="309" w:firstLine="494"/>
              <w:jc w:val="both"/>
              <w:rPr>
                <w:szCs w:val="16"/>
              </w:rPr>
            </w:pPr>
            <w:r>
              <w:rPr>
                <w:szCs w:val="16"/>
              </w:rPr>
              <w:t>a. Agriculture Sector</w:t>
            </w:r>
          </w:p>
        </w:tc>
        <w:tc>
          <w:tcPr>
            <w:tcW w:w="847" w:type="dxa"/>
            <w:tcBorders>
              <w:top w:val="nil"/>
              <w:left w:val="nil"/>
              <w:right w:val="nil"/>
            </w:tcBorders>
            <w:shd w:val="clear" w:color="auto" w:fill="auto"/>
            <w:noWrap/>
            <w:tcMar>
              <w:left w:w="43" w:type="dxa"/>
              <w:right w:w="43" w:type="dxa"/>
            </w:tcMar>
            <w:vAlign w:val="center"/>
            <w:hideMark/>
          </w:tcPr>
          <w:p w:rsidR="00485B05" w:rsidRDefault="00485B05" w:rsidP="00F12B79">
            <w:pPr>
              <w:jc w:val="right"/>
              <w:rPr>
                <w:sz w:val="14"/>
                <w:szCs w:val="14"/>
              </w:rPr>
            </w:pPr>
            <w:r>
              <w:rPr>
                <w:sz w:val="14"/>
                <w:szCs w:val="14"/>
              </w:rPr>
              <w:t>1,217</w:t>
            </w:r>
          </w:p>
        </w:tc>
        <w:tc>
          <w:tcPr>
            <w:tcW w:w="811" w:type="dxa"/>
            <w:tcBorders>
              <w:top w:val="nil"/>
              <w:left w:val="nil"/>
              <w:right w:val="nil"/>
            </w:tcBorders>
            <w:shd w:val="clear" w:color="auto" w:fill="auto"/>
            <w:noWrap/>
            <w:tcMar>
              <w:left w:w="43" w:type="dxa"/>
              <w:right w:w="43" w:type="dxa"/>
            </w:tcMar>
            <w:vAlign w:val="center"/>
          </w:tcPr>
          <w:p w:rsidR="00485B05" w:rsidRDefault="00485B05" w:rsidP="00F12B79">
            <w:pPr>
              <w:jc w:val="right"/>
              <w:rPr>
                <w:sz w:val="14"/>
                <w:szCs w:val="14"/>
              </w:rPr>
            </w:pPr>
            <w:r>
              <w:rPr>
                <w:sz w:val="14"/>
                <w:szCs w:val="14"/>
              </w:rPr>
              <w:t>1,056</w:t>
            </w:r>
          </w:p>
        </w:tc>
        <w:tc>
          <w:tcPr>
            <w:tcW w:w="741" w:type="dxa"/>
            <w:tcBorders>
              <w:top w:val="nil"/>
              <w:left w:val="nil"/>
              <w:right w:val="nil"/>
            </w:tcBorders>
            <w:shd w:val="clear" w:color="auto" w:fill="auto"/>
            <w:noWrap/>
            <w:tcMar>
              <w:left w:w="43" w:type="dxa"/>
              <w:right w:w="43" w:type="dxa"/>
            </w:tcMar>
            <w:vAlign w:val="center"/>
          </w:tcPr>
          <w:p w:rsidR="00485B05" w:rsidRDefault="00485B05" w:rsidP="00F12B79">
            <w:pPr>
              <w:jc w:val="right"/>
              <w:rPr>
                <w:sz w:val="14"/>
                <w:szCs w:val="14"/>
              </w:rPr>
            </w:pPr>
            <w:r>
              <w:rPr>
                <w:sz w:val="14"/>
                <w:szCs w:val="14"/>
              </w:rPr>
              <w:t>1,279</w:t>
            </w:r>
          </w:p>
        </w:tc>
        <w:tc>
          <w:tcPr>
            <w:tcW w:w="756" w:type="dxa"/>
            <w:tcBorders>
              <w:top w:val="nil"/>
              <w:left w:val="nil"/>
              <w:right w:val="nil"/>
            </w:tcBorders>
            <w:shd w:val="clear" w:color="auto" w:fill="auto"/>
            <w:noWrap/>
            <w:tcMar>
              <w:left w:w="43" w:type="dxa"/>
              <w:right w:w="43" w:type="dxa"/>
            </w:tcMar>
            <w:vAlign w:val="center"/>
            <w:hideMark/>
          </w:tcPr>
          <w:p w:rsidR="00485B05" w:rsidRDefault="00485B05" w:rsidP="005C4F6A">
            <w:pPr>
              <w:jc w:val="right"/>
              <w:rPr>
                <w:sz w:val="14"/>
                <w:szCs w:val="14"/>
              </w:rPr>
            </w:pPr>
            <w:r>
              <w:rPr>
                <w:sz w:val="14"/>
                <w:szCs w:val="14"/>
              </w:rPr>
              <w:t>998</w:t>
            </w:r>
          </w:p>
        </w:tc>
        <w:tc>
          <w:tcPr>
            <w:tcW w:w="810" w:type="dxa"/>
            <w:tcBorders>
              <w:top w:val="nil"/>
              <w:left w:val="nil"/>
              <w:right w:val="nil"/>
            </w:tcBorders>
            <w:shd w:val="clear" w:color="auto" w:fill="auto"/>
            <w:tcMar>
              <w:left w:w="43" w:type="dxa"/>
              <w:right w:w="43" w:type="dxa"/>
            </w:tcMar>
            <w:vAlign w:val="center"/>
          </w:tcPr>
          <w:p w:rsidR="00485B05" w:rsidRDefault="00485B05" w:rsidP="00485B05">
            <w:pPr>
              <w:jc w:val="right"/>
              <w:rPr>
                <w:sz w:val="14"/>
                <w:szCs w:val="14"/>
              </w:rPr>
            </w:pPr>
            <w:r>
              <w:rPr>
                <w:sz w:val="14"/>
                <w:szCs w:val="14"/>
              </w:rPr>
              <w:t>997</w:t>
            </w:r>
          </w:p>
        </w:tc>
        <w:tc>
          <w:tcPr>
            <w:tcW w:w="761" w:type="dxa"/>
            <w:tcBorders>
              <w:top w:val="nil"/>
              <w:left w:val="nil"/>
              <w:right w:val="nil"/>
            </w:tcBorders>
            <w:shd w:val="clear" w:color="auto" w:fill="auto"/>
            <w:noWrap/>
            <w:tcMar>
              <w:left w:w="43" w:type="dxa"/>
              <w:right w:w="43" w:type="dxa"/>
            </w:tcMar>
            <w:vAlign w:val="center"/>
            <w:hideMark/>
          </w:tcPr>
          <w:p w:rsidR="00485B05" w:rsidRDefault="00485B05" w:rsidP="005C4F6A">
            <w:pPr>
              <w:jc w:val="right"/>
              <w:rPr>
                <w:sz w:val="14"/>
                <w:szCs w:val="14"/>
              </w:rPr>
            </w:pPr>
            <w:r>
              <w:rPr>
                <w:sz w:val="14"/>
                <w:szCs w:val="14"/>
              </w:rPr>
              <w:t>1,496</w:t>
            </w:r>
          </w:p>
        </w:tc>
        <w:tc>
          <w:tcPr>
            <w:tcW w:w="859" w:type="dxa"/>
            <w:tcBorders>
              <w:top w:val="nil"/>
              <w:left w:val="nil"/>
              <w:right w:val="nil"/>
            </w:tcBorders>
            <w:shd w:val="clear" w:color="auto" w:fill="auto"/>
            <w:noWrap/>
            <w:tcMar>
              <w:left w:w="43" w:type="dxa"/>
              <w:right w:w="43" w:type="dxa"/>
            </w:tcMar>
            <w:vAlign w:val="center"/>
          </w:tcPr>
          <w:p w:rsidR="00485B05" w:rsidRDefault="00485B05" w:rsidP="005C4F6A">
            <w:pPr>
              <w:jc w:val="right"/>
              <w:rPr>
                <w:sz w:val="14"/>
                <w:szCs w:val="14"/>
              </w:rPr>
            </w:pPr>
            <w:r>
              <w:rPr>
                <w:sz w:val="14"/>
                <w:szCs w:val="14"/>
              </w:rPr>
              <w:t>1,518</w:t>
            </w:r>
          </w:p>
        </w:tc>
        <w:tc>
          <w:tcPr>
            <w:tcW w:w="810" w:type="dxa"/>
            <w:tcBorders>
              <w:top w:val="nil"/>
              <w:left w:val="nil"/>
              <w:right w:val="nil"/>
            </w:tcBorders>
            <w:shd w:val="clear" w:color="auto" w:fill="auto"/>
            <w:noWrap/>
            <w:tcMar>
              <w:left w:w="43" w:type="dxa"/>
              <w:right w:w="43" w:type="dxa"/>
            </w:tcMar>
            <w:vAlign w:val="center"/>
          </w:tcPr>
          <w:p w:rsidR="00485B05" w:rsidRDefault="00485B05" w:rsidP="005C4F6A">
            <w:pPr>
              <w:jc w:val="right"/>
              <w:rPr>
                <w:sz w:val="14"/>
                <w:szCs w:val="14"/>
              </w:rPr>
            </w:pPr>
            <w:r>
              <w:rPr>
                <w:sz w:val="14"/>
                <w:szCs w:val="14"/>
              </w:rPr>
              <w:t>1,584</w:t>
            </w:r>
          </w:p>
        </w:tc>
        <w:tc>
          <w:tcPr>
            <w:tcW w:w="761" w:type="dxa"/>
            <w:tcBorders>
              <w:top w:val="nil"/>
              <w:left w:val="nil"/>
              <w:right w:val="nil"/>
            </w:tcBorders>
            <w:shd w:val="clear" w:color="auto" w:fill="auto"/>
            <w:noWrap/>
            <w:tcMar>
              <w:left w:w="43" w:type="dxa"/>
              <w:right w:w="43" w:type="dxa"/>
            </w:tcMar>
            <w:vAlign w:val="center"/>
          </w:tcPr>
          <w:p w:rsidR="00485B05" w:rsidRDefault="00485B05" w:rsidP="00485B05">
            <w:pPr>
              <w:jc w:val="right"/>
              <w:rPr>
                <w:sz w:val="14"/>
                <w:szCs w:val="14"/>
              </w:rPr>
            </w:pPr>
            <w:r>
              <w:rPr>
                <w:sz w:val="14"/>
                <w:szCs w:val="14"/>
              </w:rPr>
              <w:t>1,625</w:t>
            </w:r>
          </w:p>
        </w:tc>
      </w:tr>
      <w:tr w:rsidR="00485B05" w:rsidRPr="009B6E8A" w:rsidTr="005C4F6A">
        <w:trPr>
          <w:trHeight w:hRule="exact" w:val="236"/>
          <w:jc w:val="center"/>
        </w:trPr>
        <w:tc>
          <w:tcPr>
            <w:tcW w:w="3341" w:type="dxa"/>
            <w:gridSpan w:val="2"/>
            <w:tcBorders>
              <w:top w:val="nil"/>
              <w:left w:val="nil"/>
              <w:right w:val="nil"/>
            </w:tcBorders>
            <w:shd w:val="clear" w:color="auto" w:fill="auto"/>
            <w:noWrap/>
            <w:vAlign w:val="bottom"/>
            <w:hideMark/>
          </w:tcPr>
          <w:p w:rsidR="00485B05" w:rsidRDefault="00485B05" w:rsidP="00F12B79">
            <w:pPr>
              <w:ind w:firstLineChars="309" w:firstLine="494"/>
              <w:jc w:val="both"/>
              <w:rPr>
                <w:szCs w:val="16"/>
              </w:rPr>
            </w:pPr>
            <w:r>
              <w:rPr>
                <w:szCs w:val="16"/>
              </w:rPr>
              <w:t>b. Industrial Sector</w:t>
            </w:r>
          </w:p>
        </w:tc>
        <w:tc>
          <w:tcPr>
            <w:tcW w:w="847" w:type="dxa"/>
            <w:tcBorders>
              <w:top w:val="nil"/>
              <w:left w:val="nil"/>
              <w:right w:val="nil"/>
            </w:tcBorders>
            <w:shd w:val="clear" w:color="auto" w:fill="auto"/>
            <w:noWrap/>
            <w:tcMar>
              <w:left w:w="43" w:type="dxa"/>
              <w:right w:w="43" w:type="dxa"/>
            </w:tcMar>
            <w:vAlign w:val="center"/>
            <w:hideMark/>
          </w:tcPr>
          <w:p w:rsidR="00485B05" w:rsidRDefault="00485B05" w:rsidP="00F12B79">
            <w:pPr>
              <w:jc w:val="right"/>
              <w:rPr>
                <w:sz w:val="14"/>
                <w:szCs w:val="14"/>
              </w:rPr>
            </w:pPr>
            <w:r>
              <w:rPr>
                <w:sz w:val="14"/>
                <w:szCs w:val="14"/>
              </w:rPr>
              <w:t>79,196</w:t>
            </w:r>
          </w:p>
        </w:tc>
        <w:tc>
          <w:tcPr>
            <w:tcW w:w="811" w:type="dxa"/>
            <w:tcBorders>
              <w:top w:val="nil"/>
              <w:left w:val="nil"/>
              <w:right w:val="nil"/>
            </w:tcBorders>
            <w:shd w:val="clear" w:color="auto" w:fill="auto"/>
            <w:noWrap/>
            <w:tcMar>
              <w:left w:w="43" w:type="dxa"/>
              <w:right w:w="43" w:type="dxa"/>
            </w:tcMar>
            <w:vAlign w:val="center"/>
          </w:tcPr>
          <w:p w:rsidR="00485B05" w:rsidRDefault="00485B05" w:rsidP="00F12B79">
            <w:pPr>
              <w:jc w:val="right"/>
              <w:rPr>
                <w:sz w:val="14"/>
                <w:szCs w:val="14"/>
              </w:rPr>
            </w:pPr>
            <w:r>
              <w:rPr>
                <w:sz w:val="14"/>
                <w:szCs w:val="14"/>
              </w:rPr>
              <w:t>113,524</w:t>
            </w:r>
          </w:p>
        </w:tc>
        <w:tc>
          <w:tcPr>
            <w:tcW w:w="741" w:type="dxa"/>
            <w:tcBorders>
              <w:top w:val="nil"/>
              <w:left w:val="nil"/>
              <w:right w:val="nil"/>
            </w:tcBorders>
            <w:shd w:val="clear" w:color="auto" w:fill="auto"/>
            <w:noWrap/>
            <w:tcMar>
              <w:left w:w="43" w:type="dxa"/>
              <w:right w:w="43" w:type="dxa"/>
            </w:tcMar>
            <w:vAlign w:val="center"/>
          </w:tcPr>
          <w:p w:rsidR="00485B05" w:rsidRDefault="00485B05" w:rsidP="00F12B79">
            <w:pPr>
              <w:jc w:val="right"/>
              <w:rPr>
                <w:sz w:val="14"/>
                <w:szCs w:val="14"/>
              </w:rPr>
            </w:pPr>
            <w:r>
              <w:rPr>
                <w:sz w:val="14"/>
                <w:szCs w:val="14"/>
              </w:rPr>
              <w:t>150,030</w:t>
            </w:r>
          </w:p>
        </w:tc>
        <w:tc>
          <w:tcPr>
            <w:tcW w:w="756" w:type="dxa"/>
            <w:tcBorders>
              <w:top w:val="nil"/>
              <w:left w:val="nil"/>
              <w:right w:val="nil"/>
            </w:tcBorders>
            <w:shd w:val="clear" w:color="auto" w:fill="auto"/>
            <w:noWrap/>
            <w:tcMar>
              <w:left w:w="43" w:type="dxa"/>
              <w:right w:w="43" w:type="dxa"/>
            </w:tcMar>
            <w:vAlign w:val="center"/>
            <w:hideMark/>
          </w:tcPr>
          <w:p w:rsidR="00485B05" w:rsidRDefault="00485B05" w:rsidP="005C4F6A">
            <w:pPr>
              <w:jc w:val="right"/>
              <w:rPr>
                <w:sz w:val="14"/>
                <w:szCs w:val="14"/>
              </w:rPr>
            </w:pPr>
            <w:r>
              <w:rPr>
                <w:sz w:val="14"/>
                <w:szCs w:val="14"/>
              </w:rPr>
              <w:t>129,695</w:t>
            </w:r>
          </w:p>
        </w:tc>
        <w:tc>
          <w:tcPr>
            <w:tcW w:w="810" w:type="dxa"/>
            <w:tcBorders>
              <w:top w:val="nil"/>
              <w:left w:val="nil"/>
              <w:right w:val="nil"/>
            </w:tcBorders>
            <w:shd w:val="clear" w:color="auto" w:fill="auto"/>
            <w:tcMar>
              <w:left w:w="43" w:type="dxa"/>
              <w:right w:w="43" w:type="dxa"/>
            </w:tcMar>
            <w:vAlign w:val="center"/>
          </w:tcPr>
          <w:p w:rsidR="00485B05" w:rsidRDefault="00485B05" w:rsidP="00485B05">
            <w:pPr>
              <w:jc w:val="right"/>
              <w:rPr>
                <w:sz w:val="14"/>
                <w:szCs w:val="14"/>
              </w:rPr>
            </w:pPr>
            <w:r>
              <w:rPr>
                <w:sz w:val="14"/>
                <w:szCs w:val="14"/>
              </w:rPr>
              <w:t>133,966</w:t>
            </w:r>
          </w:p>
        </w:tc>
        <w:tc>
          <w:tcPr>
            <w:tcW w:w="761" w:type="dxa"/>
            <w:tcBorders>
              <w:top w:val="nil"/>
              <w:left w:val="nil"/>
              <w:right w:val="nil"/>
            </w:tcBorders>
            <w:shd w:val="clear" w:color="auto" w:fill="auto"/>
            <w:noWrap/>
            <w:tcMar>
              <w:left w:w="43" w:type="dxa"/>
              <w:right w:w="43" w:type="dxa"/>
            </w:tcMar>
            <w:vAlign w:val="center"/>
            <w:hideMark/>
          </w:tcPr>
          <w:p w:rsidR="00485B05" w:rsidRDefault="00485B05" w:rsidP="005C4F6A">
            <w:pPr>
              <w:jc w:val="right"/>
              <w:rPr>
                <w:sz w:val="14"/>
                <w:szCs w:val="14"/>
              </w:rPr>
            </w:pPr>
            <w:r>
              <w:rPr>
                <w:sz w:val="14"/>
                <w:szCs w:val="14"/>
              </w:rPr>
              <w:t>164,141</w:t>
            </w:r>
          </w:p>
        </w:tc>
        <w:tc>
          <w:tcPr>
            <w:tcW w:w="859" w:type="dxa"/>
            <w:tcBorders>
              <w:top w:val="nil"/>
              <w:left w:val="nil"/>
              <w:right w:val="nil"/>
            </w:tcBorders>
            <w:shd w:val="clear" w:color="auto" w:fill="auto"/>
            <w:noWrap/>
            <w:tcMar>
              <w:left w:w="43" w:type="dxa"/>
              <w:right w:w="43" w:type="dxa"/>
            </w:tcMar>
            <w:vAlign w:val="center"/>
          </w:tcPr>
          <w:p w:rsidR="00485B05" w:rsidRDefault="00485B05" w:rsidP="005C4F6A">
            <w:pPr>
              <w:jc w:val="right"/>
              <w:rPr>
                <w:sz w:val="14"/>
                <w:szCs w:val="14"/>
              </w:rPr>
            </w:pPr>
            <w:r>
              <w:rPr>
                <w:sz w:val="14"/>
                <w:szCs w:val="14"/>
              </w:rPr>
              <w:t>169,177</w:t>
            </w:r>
          </w:p>
        </w:tc>
        <w:tc>
          <w:tcPr>
            <w:tcW w:w="810" w:type="dxa"/>
            <w:tcBorders>
              <w:top w:val="nil"/>
              <w:left w:val="nil"/>
              <w:right w:val="nil"/>
            </w:tcBorders>
            <w:shd w:val="clear" w:color="auto" w:fill="auto"/>
            <w:noWrap/>
            <w:tcMar>
              <w:left w:w="43" w:type="dxa"/>
              <w:right w:w="43" w:type="dxa"/>
            </w:tcMar>
            <w:vAlign w:val="center"/>
          </w:tcPr>
          <w:p w:rsidR="00485B05" w:rsidRDefault="00485B05" w:rsidP="005C4F6A">
            <w:pPr>
              <w:jc w:val="right"/>
              <w:rPr>
                <w:sz w:val="14"/>
                <w:szCs w:val="14"/>
              </w:rPr>
            </w:pPr>
            <w:r>
              <w:rPr>
                <w:sz w:val="14"/>
                <w:szCs w:val="14"/>
              </w:rPr>
              <w:t>171,354</w:t>
            </w:r>
          </w:p>
        </w:tc>
        <w:tc>
          <w:tcPr>
            <w:tcW w:w="761" w:type="dxa"/>
            <w:tcBorders>
              <w:top w:val="nil"/>
              <w:left w:val="nil"/>
              <w:right w:val="nil"/>
            </w:tcBorders>
            <w:shd w:val="clear" w:color="auto" w:fill="auto"/>
            <w:noWrap/>
            <w:tcMar>
              <w:left w:w="43" w:type="dxa"/>
              <w:right w:w="43" w:type="dxa"/>
            </w:tcMar>
            <w:vAlign w:val="center"/>
          </w:tcPr>
          <w:p w:rsidR="00485B05" w:rsidRDefault="00485B05" w:rsidP="00485B05">
            <w:pPr>
              <w:jc w:val="right"/>
              <w:rPr>
                <w:sz w:val="14"/>
                <w:szCs w:val="14"/>
              </w:rPr>
            </w:pPr>
            <w:r>
              <w:rPr>
                <w:sz w:val="14"/>
                <w:szCs w:val="14"/>
              </w:rPr>
              <w:t>173,684</w:t>
            </w:r>
          </w:p>
        </w:tc>
      </w:tr>
      <w:tr w:rsidR="00485B05" w:rsidRPr="009B6E8A" w:rsidTr="005C4F6A">
        <w:trPr>
          <w:trHeight w:hRule="exact" w:val="236"/>
          <w:jc w:val="center"/>
        </w:trPr>
        <w:tc>
          <w:tcPr>
            <w:tcW w:w="3341" w:type="dxa"/>
            <w:gridSpan w:val="2"/>
            <w:tcBorders>
              <w:top w:val="nil"/>
              <w:left w:val="nil"/>
              <w:right w:val="nil"/>
            </w:tcBorders>
            <w:shd w:val="clear" w:color="auto" w:fill="auto"/>
            <w:noWrap/>
            <w:vAlign w:val="bottom"/>
            <w:hideMark/>
          </w:tcPr>
          <w:p w:rsidR="00485B05" w:rsidRDefault="00485B05" w:rsidP="00F12B79">
            <w:pPr>
              <w:ind w:firstLineChars="309" w:firstLine="494"/>
              <w:jc w:val="both"/>
              <w:rPr>
                <w:szCs w:val="16"/>
              </w:rPr>
            </w:pPr>
            <w:r>
              <w:rPr>
                <w:szCs w:val="16"/>
              </w:rPr>
              <w:t>c. Export Sector</w:t>
            </w:r>
          </w:p>
        </w:tc>
        <w:tc>
          <w:tcPr>
            <w:tcW w:w="847" w:type="dxa"/>
            <w:tcBorders>
              <w:top w:val="nil"/>
              <w:left w:val="nil"/>
              <w:right w:val="nil"/>
            </w:tcBorders>
            <w:shd w:val="clear" w:color="auto" w:fill="auto"/>
            <w:noWrap/>
            <w:tcMar>
              <w:left w:w="43" w:type="dxa"/>
              <w:right w:w="43" w:type="dxa"/>
            </w:tcMar>
            <w:vAlign w:val="center"/>
            <w:hideMark/>
          </w:tcPr>
          <w:p w:rsidR="00485B05" w:rsidRDefault="00485B05" w:rsidP="00F12B79">
            <w:pPr>
              <w:jc w:val="right"/>
              <w:rPr>
                <w:sz w:val="14"/>
                <w:szCs w:val="14"/>
              </w:rPr>
            </w:pPr>
            <w:r>
              <w:rPr>
                <w:sz w:val="14"/>
                <w:szCs w:val="14"/>
              </w:rPr>
              <w:t>238,383</w:t>
            </w:r>
          </w:p>
        </w:tc>
        <w:tc>
          <w:tcPr>
            <w:tcW w:w="811" w:type="dxa"/>
            <w:tcBorders>
              <w:top w:val="nil"/>
              <w:left w:val="nil"/>
              <w:right w:val="nil"/>
            </w:tcBorders>
            <w:shd w:val="clear" w:color="auto" w:fill="auto"/>
            <w:noWrap/>
            <w:tcMar>
              <w:left w:w="43" w:type="dxa"/>
              <w:right w:w="43" w:type="dxa"/>
            </w:tcMar>
            <w:vAlign w:val="center"/>
          </w:tcPr>
          <w:p w:rsidR="00485B05" w:rsidRDefault="00485B05" w:rsidP="00F12B79">
            <w:pPr>
              <w:jc w:val="right"/>
              <w:rPr>
                <w:sz w:val="14"/>
                <w:szCs w:val="14"/>
              </w:rPr>
            </w:pPr>
            <w:r>
              <w:rPr>
                <w:sz w:val="14"/>
                <w:szCs w:val="14"/>
              </w:rPr>
              <w:t>292,539</w:t>
            </w:r>
          </w:p>
        </w:tc>
        <w:tc>
          <w:tcPr>
            <w:tcW w:w="741" w:type="dxa"/>
            <w:tcBorders>
              <w:top w:val="nil"/>
              <w:left w:val="nil"/>
              <w:right w:val="nil"/>
            </w:tcBorders>
            <w:shd w:val="clear" w:color="auto" w:fill="auto"/>
            <w:noWrap/>
            <w:tcMar>
              <w:left w:w="43" w:type="dxa"/>
              <w:right w:w="43" w:type="dxa"/>
            </w:tcMar>
            <w:vAlign w:val="center"/>
          </w:tcPr>
          <w:p w:rsidR="00485B05" w:rsidRDefault="00485B05" w:rsidP="00F12B79">
            <w:pPr>
              <w:jc w:val="right"/>
              <w:rPr>
                <w:sz w:val="14"/>
                <w:szCs w:val="14"/>
              </w:rPr>
            </w:pPr>
            <w:r>
              <w:rPr>
                <w:sz w:val="14"/>
                <w:szCs w:val="14"/>
              </w:rPr>
              <w:t>386,843</w:t>
            </w:r>
          </w:p>
        </w:tc>
        <w:tc>
          <w:tcPr>
            <w:tcW w:w="756" w:type="dxa"/>
            <w:tcBorders>
              <w:top w:val="nil"/>
              <w:left w:val="nil"/>
              <w:right w:val="nil"/>
            </w:tcBorders>
            <w:shd w:val="clear" w:color="auto" w:fill="auto"/>
            <w:noWrap/>
            <w:tcMar>
              <w:left w:w="43" w:type="dxa"/>
              <w:right w:w="43" w:type="dxa"/>
            </w:tcMar>
            <w:vAlign w:val="center"/>
            <w:hideMark/>
          </w:tcPr>
          <w:p w:rsidR="00485B05" w:rsidRDefault="00485B05" w:rsidP="005C4F6A">
            <w:pPr>
              <w:jc w:val="right"/>
              <w:rPr>
                <w:sz w:val="14"/>
                <w:szCs w:val="14"/>
              </w:rPr>
            </w:pPr>
            <w:r>
              <w:rPr>
                <w:sz w:val="14"/>
                <w:szCs w:val="14"/>
              </w:rPr>
              <w:t>364,608</w:t>
            </w:r>
          </w:p>
        </w:tc>
        <w:tc>
          <w:tcPr>
            <w:tcW w:w="810" w:type="dxa"/>
            <w:tcBorders>
              <w:top w:val="nil"/>
              <w:left w:val="nil"/>
              <w:right w:val="nil"/>
            </w:tcBorders>
            <w:shd w:val="clear" w:color="auto" w:fill="auto"/>
            <w:tcMar>
              <w:left w:w="43" w:type="dxa"/>
              <w:right w:w="43" w:type="dxa"/>
            </w:tcMar>
            <w:vAlign w:val="center"/>
          </w:tcPr>
          <w:p w:rsidR="00485B05" w:rsidRDefault="00485B05" w:rsidP="00485B05">
            <w:pPr>
              <w:jc w:val="right"/>
              <w:rPr>
                <w:sz w:val="14"/>
                <w:szCs w:val="14"/>
              </w:rPr>
            </w:pPr>
            <w:r>
              <w:rPr>
                <w:sz w:val="14"/>
                <w:szCs w:val="14"/>
              </w:rPr>
              <w:t>370,399</w:t>
            </w:r>
          </w:p>
        </w:tc>
        <w:tc>
          <w:tcPr>
            <w:tcW w:w="761" w:type="dxa"/>
            <w:tcBorders>
              <w:top w:val="nil"/>
              <w:left w:val="nil"/>
              <w:right w:val="nil"/>
            </w:tcBorders>
            <w:shd w:val="clear" w:color="auto" w:fill="auto"/>
            <w:noWrap/>
            <w:tcMar>
              <w:left w:w="43" w:type="dxa"/>
              <w:right w:w="43" w:type="dxa"/>
            </w:tcMar>
            <w:vAlign w:val="center"/>
            <w:hideMark/>
          </w:tcPr>
          <w:p w:rsidR="00485B05" w:rsidRDefault="00485B05" w:rsidP="005C4F6A">
            <w:pPr>
              <w:jc w:val="right"/>
              <w:rPr>
                <w:sz w:val="14"/>
                <w:szCs w:val="14"/>
              </w:rPr>
            </w:pPr>
            <w:r>
              <w:rPr>
                <w:sz w:val="14"/>
                <w:szCs w:val="14"/>
              </w:rPr>
              <w:t>439,080</w:t>
            </w:r>
          </w:p>
        </w:tc>
        <w:tc>
          <w:tcPr>
            <w:tcW w:w="859" w:type="dxa"/>
            <w:tcBorders>
              <w:top w:val="nil"/>
              <w:left w:val="nil"/>
              <w:right w:val="nil"/>
            </w:tcBorders>
            <w:shd w:val="clear" w:color="auto" w:fill="auto"/>
            <w:noWrap/>
            <w:tcMar>
              <w:left w:w="43" w:type="dxa"/>
              <w:right w:w="43" w:type="dxa"/>
            </w:tcMar>
            <w:vAlign w:val="center"/>
          </w:tcPr>
          <w:p w:rsidR="00485B05" w:rsidRDefault="00485B05" w:rsidP="005C4F6A">
            <w:pPr>
              <w:jc w:val="right"/>
              <w:rPr>
                <w:sz w:val="14"/>
                <w:szCs w:val="14"/>
              </w:rPr>
            </w:pPr>
            <w:r>
              <w:rPr>
                <w:sz w:val="14"/>
                <w:szCs w:val="14"/>
              </w:rPr>
              <w:t>446,308</w:t>
            </w:r>
          </w:p>
        </w:tc>
        <w:tc>
          <w:tcPr>
            <w:tcW w:w="810" w:type="dxa"/>
            <w:tcBorders>
              <w:top w:val="nil"/>
              <w:left w:val="nil"/>
              <w:right w:val="nil"/>
            </w:tcBorders>
            <w:shd w:val="clear" w:color="auto" w:fill="auto"/>
            <w:noWrap/>
            <w:tcMar>
              <w:left w:w="43" w:type="dxa"/>
              <w:right w:w="43" w:type="dxa"/>
            </w:tcMar>
            <w:vAlign w:val="center"/>
          </w:tcPr>
          <w:p w:rsidR="00485B05" w:rsidRDefault="00485B05" w:rsidP="005C4F6A">
            <w:pPr>
              <w:jc w:val="right"/>
              <w:rPr>
                <w:sz w:val="14"/>
                <w:szCs w:val="14"/>
              </w:rPr>
            </w:pPr>
            <w:r>
              <w:rPr>
                <w:sz w:val="14"/>
                <w:szCs w:val="14"/>
              </w:rPr>
              <w:t>476,064</w:t>
            </w:r>
          </w:p>
        </w:tc>
        <w:tc>
          <w:tcPr>
            <w:tcW w:w="761" w:type="dxa"/>
            <w:tcBorders>
              <w:top w:val="nil"/>
              <w:left w:val="nil"/>
              <w:right w:val="nil"/>
            </w:tcBorders>
            <w:shd w:val="clear" w:color="auto" w:fill="auto"/>
            <w:noWrap/>
            <w:tcMar>
              <w:left w:w="43" w:type="dxa"/>
              <w:right w:w="43" w:type="dxa"/>
            </w:tcMar>
            <w:vAlign w:val="center"/>
          </w:tcPr>
          <w:p w:rsidR="00485B05" w:rsidRDefault="00485B05" w:rsidP="00485B05">
            <w:pPr>
              <w:jc w:val="right"/>
              <w:rPr>
                <w:sz w:val="14"/>
                <w:szCs w:val="14"/>
              </w:rPr>
            </w:pPr>
            <w:r>
              <w:rPr>
                <w:sz w:val="14"/>
                <w:szCs w:val="14"/>
              </w:rPr>
              <w:t>476,380</w:t>
            </w:r>
          </w:p>
        </w:tc>
      </w:tr>
      <w:tr w:rsidR="00485B05" w:rsidRPr="009B6E8A" w:rsidTr="005C4F6A">
        <w:trPr>
          <w:trHeight w:hRule="exact" w:val="236"/>
          <w:jc w:val="center"/>
        </w:trPr>
        <w:tc>
          <w:tcPr>
            <w:tcW w:w="3341" w:type="dxa"/>
            <w:gridSpan w:val="2"/>
            <w:tcBorders>
              <w:top w:val="nil"/>
              <w:left w:val="nil"/>
              <w:right w:val="nil"/>
            </w:tcBorders>
            <w:shd w:val="clear" w:color="auto" w:fill="auto"/>
            <w:noWrap/>
            <w:vAlign w:val="bottom"/>
            <w:hideMark/>
          </w:tcPr>
          <w:p w:rsidR="00485B05" w:rsidRDefault="00485B05" w:rsidP="00F12B79">
            <w:pPr>
              <w:ind w:firstLineChars="309" w:firstLine="494"/>
              <w:jc w:val="both"/>
              <w:rPr>
                <w:szCs w:val="16"/>
              </w:rPr>
            </w:pPr>
            <w:r>
              <w:rPr>
                <w:szCs w:val="16"/>
              </w:rPr>
              <w:t>d. Housing Sector</w:t>
            </w:r>
          </w:p>
        </w:tc>
        <w:tc>
          <w:tcPr>
            <w:tcW w:w="847" w:type="dxa"/>
            <w:tcBorders>
              <w:top w:val="nil"/>
              <w:left w:val="nil"/>
              <w:right w:val="nil"/>
            </w:tcBorders>
            <w:shd w:val="clear" w:color="auto" w:fill="auto"/>
            <w:noWrap/>
            <w:tcMar>
              <w:left w:w="43" w:type="dxa"/>
              <w:right w:w="43" w:type="dxa"/>
            </w:tcMar>
            <w:vAlign w:val="center"/>
            <w:hideMark/>
          </w:tcPr>
          <w:p w:rsidR="00485B05" w:rsidRPr="008C32C5" w:rsidRDefault="00485B05" w:rsidP="00F12B79">
            <w:pPr>
              <w:jc w:val="right"/>
              <w:rPr>
                <w:sz w:val="14"/>
                <w:szCs w:val="14"/>
              </w:rPr>
            </w:pPr>
            <w:r w:rsidRPr="008C32C5">
              <w:rPr>
                <w:sz w:val="14"/>
                <w:szCs w:val="14"/>
              </w:rPr>
              <w:t>-</w:t>
            </w:r>
          </w:p>
        </w:tc>
        <w:tc>
          <w:tcPr>
            <w:tcW w:w="811" w:type="dxa"/>
            <w:tcBorders>
              <w:top w:val="nil"/>
              <w:left w:val="nil"/>
              <w:right w:val="nil"/>
            </w:tcBorders>
            <w:shd w:val="clear" w:color="auto" w:fill="auto"/>
            <w:noWrap/>
            <w:tcMar>
              <w:left w:w="43" w:type="dxa"/>
              <w:right w:w="43" w:type="dxa"/>
            </w:tcMar>
            <w:vAlign w:val="center"/>
          </w:tcPr>
          <w:p w:rsidR="00485B05" w:rsidRDefault="00485B05" w:rsidP="00F12B79">
            <w:pPr>
              <w:jc w:val="right"/>
              <w:rPr>
                <w:sz w:val="14"/>
                <w:szCs w:val="14"/>
              </w:rPr>
            </w:pPr>
            <w:r>
              <w:rPr>
                <w:sz w:val="14"/>
                <w:szCs w:val="14"/>
              </w:rPr>
              <w:t>-</w:t>
            </w:r>
          </w:p>
        </w:tc>
        <w:tc>
          <w:tcPr>
            <w:tcW w:w="741" w:type="dxa"/>
            <w:tcBorders>
              <w:top w:val="nil"/>
              <w:left w:val="nil"/>
              <w:right w:val="nil"/>
            </w:tcBorders>
            <w:shd w:val="clear" w:color="auto" w:fill="auto"/>
            <w:noWrap/>
            <w:tcMar>
              <w:left w:w="43" w:type="dxa"/>
              <w:right w:w="43" w:type="dxa"/>
            </w:tcMar>
            <w:vAlign w:val="center"/>
          </w:tcPr>
          <w:p w:rsidR="00485B05" w:rsidRDefault="00485B05" w:rsidP="00F12B79">
            <w:pPr>
              <w:jc w:val="right"/>
              <w:rPr>
                <w:sz w:val="14"/>
                <w:szCs w:val="14"/>
              </w:rPr>
            </w:pPr>
            <w:r>
              <w:rPr>
                <w:sz w:val="14"/>
                <w:szCs w:val="14"/>
              </w:rPr>
              <w:t>-</w:t>
            </w:r>
          </w:p>
        </w:tc>
        <w:tc>
          <w:tcPr>
            <w:tcW w:w="756" w:type="dxa"/>
            <w:tcBorders>
              <w:top w:val="nil"/>
              <w:left w:val="nil"/>
              <w:right w:val="nil"/>
            </w:tcBorders>
            <w:shd w:val="clear" w:color="auto" w:fill="auto"/>
            <w:noWrap/>
            <w:tcMar>
              <w:left w:w="43" w:type="dxa"/>
              <w:right w:w="43" w:type="dxa"/>
            </w:tcMar>
            <w:vAlign w:val="center"/>
            <w:hideMark/>
          </w:tcPr>
          <w:p w:rsidR="00485B05" w:rsidRDefault="00485B05" w:rsidP="005C4F6A">
            <w:pPr>
              <w:jc w:val="right"/>
              <w:rPr>
                <w:sz w:val="14"/>
                <w:szCs w:val="14"/>
              </w:rPr>
            </w:pPr>
            <w:r>
              <w:rPr>
                <w:sz w:val="14"/>
                <w:szCs w:val="14"/>
              </w:rPr>
              <w:t>-</w:t>
            </w:r>
          </w:p>
        </w:tc>
        <w:tc>
          <w:tcPr>
            <w:tcW w:w="810" w:type="dxa"/>
            <w:tcBorders>
              <w:top w:val="nil"/>
              <w:left w:val="nil"/>
              <w:right w:val="nil"/>
            </w:tcBorders>
            <w:shd w:val="clear" w:color="auto" w:fill="auto"/>
            <w:tcMar>
              <w:left w:w="43" w:type="dxa"/>
              <w:right w:w="43" w:type="dxa"/>
            </w:tcMar>
            <w:vAlign w:val="center"/>
          </w:tcPr>
          <w:p w:rsidR="00485B05" w:rsidRDefault="00485B05" w:rsidP="00485B05">
            <w:pPr>
              <w:jc w:val="right"/>
              <w:rPr>
                <w:sz w:val="14"/>
                <w:szCs w:val="14"/>
              </w:rPr>
            </w:pPr>
            <w:r>
              <w:rPr>
                <w:sz w:val="14"/>
                <w:szCs w:val="14"/>
              </w:rPr>
              <w:t>-</w:t>
            </w:r>
          </w:p>
        </w:tc>
        <w:tc>
          <w:tcPr>
            <w:tcW w:w="761" w:type="dxa"/>
            <w:tcBorders>
              <w:top w:val="nil"/>
              <w:left w:val="nil"/>
              <w:right w:val="nil"/>
            </w:tcBorders>
            <w:shd w:val="clear" w:color="auto" w:fill="auto"/>
            <w:noWrap/>
            <w:tcMar>
              <w:left w:w="43" w:type="dxa"/>
              <w:right w:w="43" w:type="dxa"/>
            </w:tcMar>
            <w:vAlign w:val="center"/>
            <w:hideMark/>
          </w:tcPr>
          <w:p w:rsidR="00485B05" w:rsidRDefault="00485B05" w:rsidP="005C4F6A">
            <w:pPr>
              <w:jc w:val="right"/>
              <w:rPr>
                <w:sz w:val="14"/>
                <w:szCs w:val="14"/>
              </w:rPr>
            </w:pPr>
            <w:r>
              <w:rPr>
                <w:sz w:val="14"/>
                <w:szCs w:val="14"/>
              </w:rPr>
              <w:t>-</w:t>
            </w:r>
          </w:p>
        </w:tc>
        <w:tc>
          <w:tcPr>
            <w:tcW w:w="859" w:type="dxa"/>
            <w:tcBorders>
              <w:top w:val="nil"/>
              <w:left w:val="nil"/>
              <w:right w:val="nil"/>
            </w:tcBorders>
            <w:shd w:val="clear" w:color="auto" w:fill="auto"/>
            <w:noWrap/>
            <w:tcMar>
              <w:left w:w="43" w:type="dxa"/>
              <w:right w:w="43" w:type="dxa"/>
            </w:tcMar>
            <w:vAlign w:val="center"/>
          </w:tcPr>
          <w:p w:rsidR="00485B05" w:rsidRDefault="00485B05" w:rsidP="005C4F6A">
            <w:pPr>
              <w:jc w:val="right"/>
              <w:rPr>
                <w:sz w:val="14"/>
                <w:szCs w:val="14"/>
              </w:rPr>
            </w:pPr>
            <w:r>
              <w:rPr>
                <w:sz w:val="14"/>
                <w:szCs w:val="14"/>
              </w:rPr>
              <w:t>-</w:t>
            </w:r>
          </w:p>
        </w:tc>
        <w:tc>
          <w:tcPr>
            <w:tcW w:w="810" w:type="dxa"/>
            <w:tcBorders>
              <w:top w:val="nil"/>
              <w:left w:val="nil"/>
              <w:right w:val="nil"/>
            </w:tcBorders>
            <w:shd w:val="clear" w:color="auto" w:fill="auto"/>
            <w:noWrap/>
            <w:tcMar>
              <w:left w:w="43" w:type="dxa"/>
              <w:right w:w="43" w:type="dxa"/>
            </w:tcMar>
            <w:vAlign w:val="center"/>
          </w:tcPr>
          <w:p w:rsidR="00485B05" w:rsidRDefault="00485B05" w:rsidP="005C4F6A">
            <w:pPr>
              <w:jc w:val="right"/>
              <w:rPr>
                <w:sz w:val="14"/>
                <w:szCs w:val="14"/>
              </w:rPr>
            </w:pPr>
            <w:r>
              <w:rPr>
                <w:sz w:val="14"/>
                <w:szCs w:val="14"/>
              </w:rPr>
              <w:t>-</w:t>
            </w:r>
          </w:p>
        </w:tc>
        <w:tc>
          <w:tcPr>
            <w:tcW w:w="761" w:type="dxa"/>
            <w:tcBorders>
              <w:top w:val="nil"/>
              <w:left w:val="nil"/>
              <w:right w:val="nil"/>
            </w:tcBorders>
            <w:shd w:val="clear" w:color="auto" w:fill="auto"/>
            <w:noWrap/>
            <w:tcMar>
              <w:left w:w="43" w:type="dxa"/>
              <w:right w:w="43" w:type="dxa"/>
            </w:tcMar>
            <w:vAlign w:val="center"/>
          </w:tcPr>
          <w:p w:rsidR="00485B05" w:rsidRDefault="00485B05" w:rsidP="00485B05">
            <w:pPr>
              <w:jc w:val="right"/>
              <w:rPr>
                <w:sz w:val="14"/>
                <w:szCs w:val="14"/>
              </w:rPr>
            </w:pPr>
            <w:r>
              <w:rPr>
                <w:sz w:val="14"/>
                <w:szCs w:val="14"/>
              </w:rPr>
              <w:t>-</w:t>
            </w:r>
          </w:p>
        </w:tc>
      </w:tr>
      <w:tr w:rsidR="00485B05" w:rsidRPr="009B6E8A" w:rsidTr="005C4F6A">
        <w:trPr>
          <w:trHeight w:hRule="exact" w:val="236"/>
          <w:jc w:val="center"/>
        </w:trPr>
        <w:tc>
          <w:tcPr>
            <w:tcW w:w="3341" w:type="dxa"/>
            <w:gridSpan w:val="2"/>
            <w:tcBorders>
              <w:top w:val="nil"/>
              <w:left w:val="nil"/>
              <w:right w:val="nil"/>
            </w:tcBorders>
            <w:shd w:val="clear" w:color="auto" w:fill="auto"/>
            <w:noWrap/>
            <w:vAlign w:val="bottom"/>
            <w:hideMark/>
          </w:tcPr>
          <w:p w:rsidR="00485B05" w:rsidRDefault="00485B05" w:rsidP="00F12B79">
            <w:pPr>
              <w:ind w:firstLineChars="309" w:firstLine="494"/>
              <w:jc w:val="both"/>
              <w:rPr>
                <w:szCs w:val="16"/>
              </w:rPr>
            </w:pPr>
            <w:r>
              <w:rPr>
                <w:szCs w:val="16"/>
              </w:rPr>
              <w:t>e. Others</w:t>
            </w:r>
          </w:p>
        </w:tc>
        <w:tc>
          <w:tcPr>
            <w:tcW w:w="847" w:type="dxa"/>
            <w:tcBorders>
              <w:top w:val="nil"/>
              <w:left w:val="nil"/>
              <w:right w:val="nil"/>
            </w:tcBorders>
            <w:shd w:val="clear" w:color="auto" w:fill="auto"/>
            <w:noWrap/>
            <w:tcMar>
              <w:left w:w="43" w:type="dxa"/>
              <w:right w:w="43" w:type="dxa"/>
            </w:tcMar>
            <w:vAlign w:val="center"/>
            <w:hideMark/>
          </w:tcPr>
          <w:p w:rsidR="00485B05" w:rsidRDefault="00485B05" w:rsidP="00F12B79">
            <w:pPr>
              <w:jc w:val="right"/>
              <w:rPr>
                <w:sz w:val="14"/>
                <w:szCs w:val="14"/>
              </w:rPr>
            </w:pPr>
            <w:r>
              <w:rPr>
                <w:sz w:val="14"/>
                <w:szCs w:val="14"/>
              </w:rPr>
              <w:t>181,364</w:t>
            </w:r>
          </w:p>
        </w:tc>
        <w:tc>
          <w:tcPr>
            <w:tcW w:w="811" w:type="dxa"/>
            <w:tcBorders>
              <w:top w:val="nil"/>
              <w:left w:val="nil"/>
              <w:right w:val="nil"/>
            </w:tcBorders>
            <w:shd w:val="clear" w:color="auto" w:fill="auto"/>
            <w:noWrap/>
            <w:tcMar>
              <w:left w:w="43" w:type="dxa"/>
              <w:right w:w="43" w:type="dxa"/>
            </w:tcMar>
            <w:vAlign w:val="center"/>
          </w:tcPr>
          <w:p w:rsidR="00485B05" w:rsidRDefault="00485B05" w:rsidP="00F12B79">
            <w:pPr>
              <w:jc w:val="right"/>
              <w:rPr>
                <w:sz w:val="14"/>
                <w:szCs w:val="14"/>
              </w:rPr>
            </w:pPr>
            <w:r>
              <w:rPr>
                <w:sz w:val="14"/>
                <w:szCs w:val="14"/>
              </w:rPr>
              <w:t>162,747</w:t>
            </w:r>
          </w:p>
        </w:tc>
        <w:tc>
          <w:tcPr>
            <w:tcW w:w="741" w:type="dxa"/>
            <w:tcBorders>
              <w:top w:val="nil"/>
              <w:left w:val="nil"/>
              <w:right w:val="nil"/>
            </w:tcBorders>
            <w:shd w:val="clear" w:color="auto" w:fill="auto"/>
            <w:noWrap/>
            <w:tcMar>
              <w:left w:w="43" w:type="dxa"/>
              <w:right w:w="43" w:type="dxa"/>
            </w:tcMar>
            <w:vAlign w:val="center"/>
          </w:tcPr>
          <w:p w:rsidR="00485B05" w:rsidRDefault="00485B05" w:rsidP="00F12B79">
            <w:pPr>
              <w:jc w:val="right"/>
              <w:rPr>
                <w:sz w:val="14"/>
                <w:szCs w:val="14"/>
              </w:rPr>
            </w:pPr>
            <w:r>
              <w:rPr>
                <w:sz w:val="14"/>
                <w:szCs w:val="14"/>
              </w:rPr>
              <w:t>144,737</w:t>
            </w:r>
          </w:p>
        </w:tc>
        <w:tc>
          <w:tcPr>
            <w:tcW w:w="756" w:type="dxa"/>
            <w:tcBorders>
              <w:top w:val="nil"/>
              <w:left w:val="nil"/>
              <w:right w:val="nil"/>
            </w:tcBorders>
            <w:shd w:val="clear" w:color="auto" w:fill="auto"/>
            <w:noWrap/>
            <w:tcMar>
              <w:left w:w="43" w:type="dxa"/>
              <w:right w:w="43" w:type="dxa"/>
            </w:tcMar>
            <w:vAlign w:val="center"/>
            <w:hideMark/>
          </w:tcPr>
          <w:p w:rsidR="00485B05" w:rsidRDefault="00485B05" w:rsidP="005C4F6A">
            <w:pPr>
              <w:jc w:val="right"/>
              <w:rPr>
                <w:sz w:val="14"/>
                <w:szCs w:val="14"/>
              </w:rPr>
            </w:pPr>
            <w:r>
              <w:rPr>
                <w:sz w:val="14"/>
                <w:szCs w:val="14"/>
              </w:rPr>
              <w:t>153,054</w:t>
            </w:r>
          </w:p>
        </w:tc>
        <w:tc>
          <w:tcPr>
            <w:tcW w:w="810" w:type="dxa"/>
            <w:tcBorders>
              <w:top w:val="nil"/>
              <w:left w:val="nil"/>
              <w:right w:val="nil"/>
            </w:tcBorders>
            <w:shd w:val="clear" w:color="auto" w:fill="auto"/>
            <w:tcMar>
              <w:left w:w="43" w:type="dxa"/>
              <w:right w:w="43" w:type="dxa"/>
            </w:tcMar>
            <w:vAlign w:val="center"/>
          </w:tcPr>
          <w:p w:rsidR="00485B05" w:rsidRDefault="00485B05" w:rsidP="00485B05">
            <w:pPr>
              <w:jc w:val="right"/>
              <w:rPr>
                <w:sz w:val="14"/>
                <w:szCs w:val="14"/>
              </w:rPr>
            </w:pPr>
            <w:r>
              <w:rPr>
                <w:sz w:val="14"/>
                <w:szCs w:val="14"/>
              </w:rPr>
              <w:t>149,909</w:t>
            </w:r>
          </w:p>
        </w:tc>
        <w:tc>
          <w:tcPr>
            <w:tcW w:w="761" w:type="dxa"/>
            <w:tcBorders>
              <w:top w:val="nil"/>
              <w:left w:val="nil"/>
              <w:right w:val="nil"/>
            </w:tcBorders>
            <w:shd w:val="clear" w:color="auto" w:fill="auto"/>
            <w:noWrap/>
            <w:tcMar>
              <w:left w:w="43" w:type="dxa"/>
              <w:right w:w="43" w:type="dxa"/>
            </w:tcMar>
            <w:vAlign w:val="center"/>
            <w:hideMark/>
          </w:tcPr>
          <w:p w:rsidR="00485B05" w:rsidRDefault="00485B05" w:rsidP="005C4F6A">
            <w:pPr>
              <w:jc w:val="right"/>
              <w:rPr>
                <w:sz w:val="14"/>
                <w:szCs w:val="14"/>
              </w:rPr>
            </w:pPr>
            <w:r>
              <w:rPr>
                <w:sz w:val="14"/>
                <w:szCs w:val="14"/>
              </w:rPr>
              <w:t>123,294</w:t>
            </w:r>
          </w:p>
        </w:tc>
        <w:tc>
          <w:tcPr>
            <w:tcW w:w="859" w:type="dxa"/>
            <w:tcBorders>
              <w:top w:val="nil"/>
              <w:left w:val="nil"/>
              <w:right w:val="nil"/>
            </w:tcBorders>
            <w:shd w:val="clear" w:color="auto" w:fill="auto"/>
            <w:noWrap/>
            <w:tcMar>
              <w:left w:w="43" w:type="dxa"/>
              <w:right w:w="43" w:type="dxa"/>
            </w:tcMar>
            <w:vAlign w:val="center"/>
          </w:tcPr>
          <w:p w:rsidR="00485B05" w:rsidRDefault="00485B05" w:rsidP="005C4F6A">
            <w:pPr>
              <w:jc w:val="right"/>
              <w:rPr>
                <w:sz w:val="14"/>
                <w:szCs w:val="14"/>
              </w:rPr>
            </w:pPr>
            <w:r>
              <w:rPr>
                <w:sz w:val="14"/>
                <w:szCs w:val="14"/>
              </w:rPr>
              <w:t>148,194</w:t>
            </w:r>
          </w:p>
        </w:tc>
        <w:tc>
          <w:tcPr>
            <w:tcW w:w="810" w:type="dxa"/>
            <w:tcBorders>
              <w:top w:val="nil"/>
              <w:left w:val="nil"/>
              <w:right w:val="nil"/>
            </w:tcBorders>
            <w:shd w:val="clear" w:color="auto" w:fill="auto"/>
            <w:noWrap/>
            <w:tcMar>
              <w:left w:w="43" w:type="dxa"/>
              <w:right w:w="43" w:type="dxa"/>
            </w:tcMar>
            <w:vAlign w:val="center"/>
          </w:tcPr>
          <w:p w:rsidR="00485B05" w:rsidRDefault="00485B05" w:rsidP="005C4F6A">
            <w:pPr>
              <w:jc w:val="right"/>
              <w:rPr>
                <w:sz w:val="14"/>
                <w:szCs w:val="14"/>
              </w:rPr>
            </w:pPr>
            <w:r>
              <w:rPr>
                <w:sz w:val="14"/>
                <w:szCs w:val="14"/>
              </w:rPr>
              <w:t>147,376</w:t>
            </w:r>
          </w:p>
        </w:tc>
        <w:tc>
          <w:tcPr>
            <w:tcW w:w="761" w:type="dxa"/>
            <w:tcBorders>
              <w:top w:val="nil"/>
              <w:left w:val="nil"/>
              <w:right w:val="nil"/>
            </w:tcBorders>
            <w:shd w:val="clear" w:color="auto" w:fill="auto"/>
            <w:noWrap/>
            <w:tcMar>
              <w:left w:w="43" w:type="dxa"/>
              <w:right w:w="43" w:type="dxa"/>
            </w:tcMar>
            <w:vAlign w:val="center"/>
          </w:tcPr>
          <w:p w:rsidR="00485B05" w:rsidRDefault="00485B05" w:rsidP="00485B05">
            <w:pPr>
              <w:jc w:val="right"/>
              <w:rPr>
                <w:sz w:val="14"/>
                <w:szCs w:val="14"/>
              </w:rPr>
            </w:pPr>
            <w:r>
              <w:rPr>
                <w:sz w:val="14"/>
                <w:szCs w:val="14"/>
              </w:rPr>
              <w:t>147,435</w:t>
            </w:r>
          </w:p>
        </w:tc>
      </w:tr>
      <w:tr w:rsidR="00485B05" w:rsidRPr="009B6E8A" w:rsidTr="005C4F6A">
        <w:trPr>
          <w:trHeight w:hRule="exact" w:val="236"/>
          <w:jc w:val="center"/>
        </w:trPr>
        <w:tc>
          <w:tcPr>
            <w:tcW w:w="3341" w:type="dxa"/>
            <w:gridSpan w:val="2"/>
            <w:tcBorders>
              <w:top w:val="nil"/>
              <w:left w:val="nil"/>
              <w:right w:val="nil"/>
            </w:tcBorders>
            <w:shd w:val="clear" w:color="auto" w:fill="auto"/>
            <w:noWrap/>
            <w:vAlign w:val="center"/>
            <w:hideMark/>
          </w:tcPr>
          <w:p w:rsidR="00485B05" w:rsidRPr="008C32C5" w:rsidRDefault="00485B05" w:rsidP="00F12B79">
            <w:pPr>
              <w:ind w:firstLineChars="196" w:firstLine="314"/>
              <w:jc w:val="left"/>
              <w:rPr>
                <w:szCs w:val="16"/>
              </w:rPr>
            </w:pPr>
            <w:r w:rsidRPr="008C32C5">
              <w:rPr>
                <w:szCs w:val="16"/>
              </w:rPr>
              <w:t>ii. Claims on NBFIs</w:t>
            </w:r>
          </w:p>
        </w:tc>
        <w:tc>
          <w:tcPr>
            <w:tcW w:w="847" w:type="dxa"/>
            <w:tcBorders>
              <w:top w:val="nil"/>
              <w:left w:val="nil"/>
              <w:right w:val="nil"/>
            </w:tcBorders>
            <w:shd w:val="clear" w:color="auto" w:fill="auto"/>
            <w:noWrap/>
            <w:tcMar>
              <w:left w:w="43" w:type="dxa"/>
              <w:right w:w="43" w:type="dxa"/>
            </w:tcMar>
            <w:vAlign w:val="center"/>
            <w:hideMark/>
          </w:tcPr>
          <w:p w:rsidR="00485B05" w:rsidRDefault="00485B05" w:rsidP="00F12B79">
            <w:pPr>
              <w:jc w:val="right"/>
              <w:rPr>
                <w:sz w:val="14"/>
                <w:szCs w:val="14"/>
              </w:rPr>
            </w:pPr>
            <w:r>
              <w:rPr>
                <w:sz w:val="14"/>
                <w:szCs w:val="14"/>
              </w:rPr>
              <w:t>15,241</w:t>
            </w:r>
          </w:p>
        </w:tc>
        <w:tc>
          <w:tcPr>
            <w:tcW w:w="811" w:type="dxa"/>
            <w:tcBorders>
              <w:top w:val="nil"/>
              <w:left w:val="nil"/>
              <w:right w:val="nil"/>
            </w:tcBorders>
            <w:shd w:val="clear" w:color="auto" w:fill="auto"/>
            <w:noWrap/>
            <w:tcMar>
              <w:left w:w="43" w:type="dxa"/>
              <w:right w:w="43" w:type="dxa"/>
            </w:tcMar>
            <w:vAlign w:val="center"/>
          </w:tcPr>
          <w:p w:rsidR="00485B05" w:rsidRDefault="00485B05" w:rsidP="00F12B79">
            <w:pPr>
              <w:jc w:val="right"/>
              <w:rPr>
                <w:sz w:val="14"/>
                <w:szCs w:val="14"/>
              </w:rPr>
            </w:pPr>
            <w:r>
              <w:rPr>
                <w:sz w:val="14"/>
                <w:szCs w:val="14"/>
              </w:rPr>
              <w:t>16,675</w:t>
            </w:r>
          </w:p>
        </w:tc>
        <w:tc>
          <w:tcPr>
            <w:tcW w:w="741" w:type="dxa"/>
            <w:tcBorders>
              <w:top w:val="nil"/>
              <w:left w:val="nil"/>
              <w:right w:val="nil"/>
            </w:tcBorders>
            <w:shd w:val="clear" w:color="auto" w:fill="auto"/>
            <w:noWrap/>
            <w:tcMar>
              <w:left w:w="43" w:type="dxa"/>
              <w:right w:w="43" w:type="dxa"/>
            </w:tcMar>
            <w:vAlign w:val="center"/>
          </w:tcPr>
          <w:p w:rsidR="00485B05" w:rsidRDefault="00485B05" w:rsidP="00F12B79">
            <w:pPr>
              <w:jc w:val="right"/>
              <w:rPr>
                <w:sz w:val="14"/>
                <w:szCs w:val="14"/>
              </w:rPr>
            </w:pPr>
            <w:r>
              <w:rPr>
                <w:sz w:val="14"/>
                <w:szCs w:val="14"/>
              </w:rPr>
              <w:t>36,321</w:t>
            </w:r>
          </w:p>
        </w:tc>
        <w:tc>
          <w:tcPr>
            <w:tcW w:w="756" w:type="dxa"/>
            <w:tcBorders>
              <w:top w:val="nil"/>
              <w:left w:val="nil"/>
              <w:right w:val="nil"/>
            </w:tcBorders>
            <w:shd w:val="clear" w:color="auto" w:fill="auto"/>
            <w:noWrap/>
            <w:tcMar>
              <w:left w:w="43" w:type="dxa"/>
              <w:right w:w="43" w:type="dxa"/>
            </w:tcMar>
            <w:vAlign w:val="center"/>
            <w:hideMark/>
          </w:tcPr>
          <w:p w:rsidR="00485B05" w:rsidRDefault="00485B05" w:rsidP="005C4F6A">
            <w:pPr>
              <w:jc w:val="right"/>
              <w:rPr>
                <w:sz w:val="14"/>
                <w:szCs w:val="14"/>
              </w:rPr>
            </w:pPr>
            <w:r>
              <w:rPr>
                <w:sz w:val="14"/>
                <w:szCs w:val="14"/>
              </w:rPr>
              <w:t>18,232</w:t>
            </w:r>
          </w:p>
        </w:tc>
        <w:tc>
          <w:tcPr>
            <w:tcW w:w="810" w:type="dxa"/>
            <w:tcBorders>
              <w:top w:val="nil"/>
              <w:left w:val="nil"/>
              <w:right w:val="nil"/>
            </w:tcBorders>
            <w:shd w:val="clear" w:color="auto" w:fill="auto"/>
            <w:tcMar>
              <w:left w:w="43" w:type="dxa"/>
              <w:right w:w="43" w:type="dxa"/>
            </w:tcMar>
            <w:vAlign w:val="center"/>
          </w:tcPr>
          <w:p w:rsidR="00485B05" w:rsidRDefault="00485B05" w:rsidP="00485B05">
            <w:pPr>
              <w:jc w:val="right"/>
              <w:rPr>
                <w:sz w:val="14"/>
                <w:szCs w:val="14"/>
              </w:rPr>
            </w:pPr>
            <w:r>
              <w:rPr>
                <w:sz w:val="14"/>
                <w:szCs w:val="14"/>
              </w:rPr>
              <w:t>18,513</w:t>
            </w:r>
          </w:p>
        </w:tc>
        <w:tc>
          <w:tcPr>
            <w:tcW w:w="761" w:type="dxa"/>
            <w:tcBorders>
              <w:top w:val="nil"/>
              <w:left w:val="nil"/>
              <w:right w:val="nil"/>
            </w:tcBorders>
            <w:shd w:val="clear" w:color="auto" w:fill="auto"/>
            <w:noWrap/>
            <w:tcMar>
              <w:left w:w="43" w:type="dxa"/>
              <w:right w:w="43" w:type="dxa"/>
            </w:tcMar>
            <w:vAlign w:val="center"/>
            <w:hideMark/>
          </w:tcPr>
          <w:p w:rsidR="00485B05" w:rsidRDefault="00485B05" w:rsidP="005C4F6A">
            <w:pPr>
              <w:jc w:val="right"/>
              <w:rPr>
                <w:sz w:val="14"/>
                <w:szCs w:val="14"/>
              </w:rPr>
            </w:pPr>
            <w:r>
              <w:rPr>
                <w:sz w:val="14"/>
                <w:szCs w:val="14"/>
              </w:rPr>
              <w:t>36,927</w:t>
            </w:r>
          </w:p>
        </w:tc>
        <w:tc>
          <w:tcPr>
            <w:tcW w:w="859" w:type="dxa"/>
            <w:tcBorders>
              <w:top w:val="nil"/>
              <w:left w:val="nil"/>
              <w:right w:val="nil"/>
            </w:tcBorders>
            <w:shd w:val="clear" w:color="auto" w:fill="auto"/>
            <w:noWrap/>
            <w:tcMar>
              <w:left w:w="43" w:type="dxa"/>
              <w:right w:w="43" w:type="dxa"/>
            </w:tcMar>
            <w:vAlign w:val="center"/>
          </w:tcPr>
          <w:p w:rsidR="00485B05" w:rsidRDefault="00485B05" w:rsidP="005C4F6A">
            <w:pPr>
              <w:jc w:val="right"/>
              <w:rPr>
                <w:sz w:val="14"/>
                <w:szCs w:val="14"/>
              </w:rPr>
            </w:pPr>
            <w:r>
              <w:rPr>
                <w:sz w:val="14"/>
                <w:szCs w:val="14"/>
              </w:rPr>
              <w:t>37,069</w:t>
            </w:r>
          </w:p>
        </w:tc>
        <w:tc>
          <w:tcPr>
            <w:tcW w:w="810" w:type="dxa"/>
            <w:tcBorders>
              <w:top w:val="nil"/>
              <w:left w:val="nil"/>
              <w:right w:val="nil"/>
            </w:tcBorders>
            <w:shd w:val="clear" w:color="auto" w:fill="auto"/>
            <w:noWrap/>
            <w:tcMar>
              <w:left w:w="43" w:type="dxa"/>
              <w:right w:w="43" w:type="dxa"/>
            </w:tcMar>
            <w:vAlign w:val="center"/>
          </w:tcPr>
          <w:p w:rsidR="00485B05" w:rsidRDefault="00485B05" w:rsidP="005C4F6A">
            <w:pPr>
              <w:jc w:val="right"/>
              <w:rPr>
                <w:sz w:val="14"/>
                <w:szCs w:val="14"/>
              </w:rPr>
            </w:pPr>
            <w:r>
              <w:rPr>
                <w:sz w:val="14"/>
                <w:szCs w:val="14"/>
              </w:rPr>
              <w:t>36,985</w:t>
            </w:r>
          </w:p>
        </w:tc>
        <w:tc>
          <w:tcPr>
            <w:tcW w:w="761" w:type="dxa"/>
            <w:tcBorders>
              <w:top w:val="nil"/>
              <w:left w:val="nil"/>
              <w:right w:val="nil"/>
            </w:tcBorders>
            <w:shd w:val="clear" w:color="auto" w:fill="auto"/>
            <w:noWrap/>
            <w:tcMar>
              <w:left w:w="43" w:type="dxa"/>
              <w:right w:w="43" w:type="dxa"/>
            </w:tcMar>
            <w:vAlign w:val="center"/>
          </w:tcPr>
          <w:p w:rsidR="00485B05" w:rsidRDefault="00485B05" w:rsidP="00485B05">
            <w:pPr>
              <w:jc w:val="right"/>
              <w:rPr>
                <w:sz w:val="14"/>
                <w:szCs w:val="14"/>
              </w:rPr>
            </w:pPr>
            <w:r>
              <w:rPr>
                <w:sz w:val="14"/>
                <w:szCs w:val="14"/>
              </w:rPr>
              <w:t>36,820</w:t>
            </w:r>
          </w:p>
        </w:tc>
      </w:tr>
      <w:tr w:rsidR="00485B05" w:rsidRPr="009B6E8A" w:rsidTr="005C4F6A">
        <w:trPr>
          <w:trHeight w:hRule="exact" w:val="369"/>
          <w:jc w:val="center"/>
        </w:trPr>
        <w:tc>
          <w:tcPr>
            <w:tcW w:w="3341" w:type="dxa"/>
            <w:gridSpan w:val="2"/>
            <w:tcBorders>
              <w:top w:val="nil"/>
              <w:left w:val="nil"/>
              <w:right w:val="nil"/>
            </w:tcBorders>
            <w:shd w:val="clear" w:color="auto" w:fill="auto"/>
            <w:noWrap/>
            <w:vAlign w:val="center"/>
            <w:hideMark/>
          </w:tcPr>
          <w:p w:rsidR="00485B05" w:rsidRDefault="00485B05" w:rsidP="00F12B79">
            <w:pPr>
              <w:ind w:firstLineChars="196" w:firstLine="314"/>
              <w:jc w:val="left"/>
              <w:rPr>
                <w:szCs w:val="16"/>
              </w:rPr>
            </w:pPr>
            <w:r>
              <w:rPr>
                <w:szCs w:val="16"/>
              </w:rPr>
              <w:t>iii. PSEs Special A/C</w:t>
            </w:r>
            <w:r w:rsidRPr="008C32C5">
              <w:rPr>
                <w:szCs w:val="16"/>
              </w:rPr>
              <w:t xml:space="preserve"> Debt Repayment</w:t>
            </w:r>
          </w:p>
          <w:p w:rsidR="00485B05" w:rsidRPr="008C32C5" w:rsidRDefault="00485B05" w:rsidP="00F12B79">
            <w:pPr>
              <w:ind w:firstLineChars="196" w:firstLine="314"/>
              <w:jc w:val="left"/>
              <w:rPr>
                <w:szCs w:val="16"/>
              </w:rPr>
            </w:pPr>
            <w:r>
              <w:rPr>
                <w:szCs w:val="16"/>
              </w:rPr>
              <w:t xml:space="preserve">     with SBP/PSPC</w:t>
            </w:r>
          </w:p>
        </w:tc>
        <w:tc>
          <w:tcPr>
            <w:tcW w:w="847" w:type="dxa"/>
            <w:tcBorders>
              <w:top w:val="nil"/>
              <w:left w:val="nil"/>
              <w:right w:val="nil"/>
            </w:tcBorders>
            <w:shd w:val="clear" w:color="auto" w:fill="auto"/>
            <w:noWrap/>
            <w:tcMar>
              <w:left w:w="43" w:type="dxa"/>
              <w:right w:w="43" w:type="dxa"/>
            </w:tcMar>
            <w:vAlign w:val="center"/>
            <w:hideMark/>
          </w:tcPr>
          <w:p w:rsidR="00485B05" w:rsidRDefault="00485B05" w:rsidP="00F12B79">
            <w:pPr>
              <w:jc w:val="right"/>
              <w:rPr>
                <w:sz w:val="14"/>
                <w:szCs w:val="14"/>
              </w:rPr>
            </w:pPr>
            <w:r>
              <w:rPr>
                <w:sz w:val="14"/>
                <w:szCs w:val="14"/>
              </w:rPr>
              <w:t>(24,244)</w:t>
            </w:r>
          </w:p>
        </w:tc>
        <w:tc>
          <w:tcPr>
            <w:tcW w:w="811" w:type="dxa"/>
            <w:tcBorders>
              <w:top w:val="nil"/>
              <w:left w:val="nil"/>
              <w:right w:val="nil"/>
            </w:tcBorders>
            <w:shd w:val="clear" w:color="auto" w:fill="auto"/>
            <w:noWrap/>
            <w:tcMar>
              <w:left w:w="43" w:type="dxa"/>
              <w:right w:w="43" w:type="dxa"/>
            </w:tcMar>
            <w:vAlign w:val="center"/>
          </w:tcPr>
          <w:p w:rsidR="00485B05" w:rsidRDefault="00485B05" w:rsidP="00F12B79">
            <w:pPr>
              <w:jc w:val="right"/>
              <w:rPr>
                <w:sz w:val="14"/>
                <w:szCs w:val="14"/>
              </w:rPr>
            </w:pPr>
            <w:r>
              <w:rPr>
                <w:sz w:val="14"/>
                <w:szCs w:val="14"/>
              </w:rPr>
              <w:t>(24,244)</w:t>
            </w:r>
          </w:p>
        </w:tc>
        <w:tc>
          <w:tcPr>
            <w:tcW w:w="741" w:type="dxa"/>
            <w:tcBorders>
              <w:top w:val="nil"/>
              <w:left w:val="nil"/>
              <w:right w:val="nil"/>
            </w:tcBorders>
            <w:shd w:val="clear" w:color="auto" w:fill="auto"/>
            <w:noWrap/>
            <w:tcMar>
              <w:left w:w="43" w:type="dxa"/>
              <w:right w:w="43" w:type="dxa"/>
            </w:tcMar>
            <w:vAlign w:val="center"/>
          </w:tcPr>
          <w:p w:rsidR="00485B05" w:rsidRDefault="00485B05" w:rsidP="00F12B79">
            <w:pPr>
              <w:jc w:val="right"/>
              <w:rPr>
                <w:sz w:val="14"/>
                <w:szCs w:val="14"/>
              </w:rPr>
            </w:pPr>
            <w:r>
              <w:rPr>
                <w:sz w:val="14"/>
                <w:szCs w:val="14"/>
              </w:rPr>
              <w:t>(24,244)</w:t>
            </w:r>
          </w:p>
        </w:tc>
        <w:tc>
          <w:tcPr>
            <w:tcW w:w="756" w:type="dxa"/>
            <w:tcBorders>
              <w:top w:val="nil"/>
              <w:left w:val="nil"/>
              <w:right w:val="nil"/>
            </w:tcBorders>
            <w:shd w:val="clear" w:color="auto" w:fill="auto"/>
            <w:noWrap/>
            <w:tcMar>
              <w:left w:w="43" w:type="dxa"/>
              <w:right w:w="43" w:type="dxa"/>
            </w:tcMar>
            <w:vAlign w:val="center"/>
            <w:hideMark/>
          </w:tcPr>
          <w:p w:rsidR="00485B05" w:rsidRDefault="00485B05" w:rsidP="005C4F6A">
            <w:pPr>
              <w:jc w:val="right"/>
              <w:rPr>
                <w:sz w:val="14"/>
                <w:szCs w:val="14"/>
              </w:rPr>
            </w:pPr>
            <w:r>
              <w:rPr>
                <w:sz w:val="14"/>
                <w:szCs w:val="14"/>
              </w:rPr>
              <w:t>(24,244)</w:t>
            </w:r>
          </w:p>
        </w:tc>
        <w:tc>
          <w:tcPr>
            <w:tcW w:w="810" w:type="dxa"/>
            <w:tcBorders>
              <w:top w:val="nil"/>
              <w:left w:val="nil"/>
              <w:right w:val="nil"/>
            </w:tcBorders>
            <w:shd w:val="clear" w:color="auto" w:fill="auto"/>
            <w:tcMar>
              <w:left w:w="43" w:type="dxa"/>
              <w:right w:w="43" w:type="dxa"/>
            </w:tcMar>
            <w:vAlign w:val="center"/>
          </w:tcPr>
          <w:p w:rsidR="00485B05" w:rsidRDefault="00485B05" w:rsidP="00485B05">
            <w:pPr>
              <w:jc w:val="right"/>
              <w:rPr>
                <w:sz w:val="14"/>
                <w:szCs w:val="14"/>
              </w:rPr>
            </w:pPr>
            <w:r>
              <w:rPr>
                <w:sz w:val="14"/>
                <w:szCs w:val="14"/>
              </w:rPr>
              <w:t>(24,244)</w:t>
            </w:r>
          </w:p>
        </w:tc>
        <w:tc>
          <w:tcPr>
            <w:tcW w:w="761" w:type="dxa"/>
            <w:tcBorders>
              <w:top w:val="nil"/>
              <w:left w:val="nil"/>
              <w:right w:val="nil"/>
            </w:tcBorders>
            <w:shd w:val="clear" w:color="auto" w:fill="auto"/>
            <w:noWrap/>
            <w:tcMar>
              <w:left w:w="43" w:type="dxa"/>
              <w:right w:w="43" w:type="dxa"/>
            </w:tcMar>
            <w:vAlign w:val="center"/>
            <w:hideMark/>
          </w:tcPr>
          <w:p w:rsidR="00485B05" w:rsidRDefault="00485B05" w:rsidP="005C4F6A">
            <w:pPr>
              <w:jc w:val="right"/>
              <w:rPr>
                <w:sz w:val="14"/>
                <w:szCs w:val="14"/>
              </w:rPr>
            </w:pPr>
            <w:r>
              <w:rPr>
                <w:sz w:val="14"/>
                <w:szCs w:val="14"/>
              </w:rPr>
              <w:t>(24,244)</w:t>
            </w:r>
          </w:p>
        </w:tc>
        <w:tc>
          <w:tcPr>
            <w:tcW w:w="859" w:type="dxa"/>
            <w:tcBorders>
              <w:top w:val="nil"/>
              <w:left w:val="nil"/>
              <w:right w:val="nil"/>
            </w:tcBorders>
            <w:shd w:val="clear" w:color="auto" w:fill="auto"/>
            <w:noWrap/>
            <w:tcMar>
              <w:left w:w="43" w:type="dxa"/>
              <w:right w:w="43" w:type="dxa"/>
            </w:tcMar>
            <w:vAlign w:val="center"/>
          </w:tcPr>
          <w:p w:rsidR="00485B05" w:rsidRDefault="00485B05" w:rsidP="005C4F6A">
            <w:pPr>
              <w:jc w:val="right"/>
              <w:rPr>
                <w:sz w:val="14"/>
                <w:szCs w:val="14"/>
              </w:rPr>
            </w:pPr>
            <w:r>
              <w:rPr>
                <w:sz w:val="14"/>
                <w:szCs w:val="14"/>
              </w:rPr>
              <w:t>(24,244)</w:t>
            </w:r>
          </w:p>
        </w:tc>
        <w:tc>
          <w:tcPr>
            <w:tcW w:w="810" w:type="dxa"/>
            <w:tcBorders>
              <w:top w:val="nil"/>
              <w:left w:val="nil"/>
              <w:right w:val="nil"/>
            </w:tcBorders>
            <w:shd w:val="clear" w:color="auto" w:fill="auto"/>
            <w:noWrap/>
            <w:tcMar>
              <w:left w:w="43" w:type="dxa"/>
              <w:right w:w="43" w:type="dxa"/>
            </w:tcMar>
            <w:vAlign w:val="center"/>
          </w:tcPr>
          <w:p w:rsidR="00485B05" w:rsidRDefault="00485B05" w:rsidP="005C4F6A">
            <w:pPr>
              <w:jc w:val="right"/>
              <w:rPr>
                <w:sz w:val="14"/>
                <w:szCs w:val="14"/>
              </w:rPr>
            </w:pPr>
            <w:r>
              <w:rPr>
                <w:sz w:val="14"/>
                <w:szCs w:val="14"/>
              </w:rPr>
              <w:t>(24,244)</w:t>
            </w:r>
          </w:p>
        </w:tc>
        <w:tc>
          <w:tcPr>
            <w:tcW w:w="761" w:type="dxa"/>
            <w:tcBorders>
              <w:top w:val="nil"/>
              <w:left w:val="nil"/>
              <w:right w:val="nil"/>
            </w:tcBorders>
            <w:shd w:val="clear" w:color="auto" w:fill="auto"/>
            <w:noWrap/>
            <w:tcMar>
              <w:left w:w="43" w:type="dxa"/>
              <w:right w:w="43" w:type="dxa"/>
            </w:tcMar>
            <w:vAlign w:val="center"/>
          </w:tcPr>
          <w:p w:rsidR="00485B05" w:rsidRDefault="00485B05" w:rsidP="00485B05">
            <w:pPr>
              <w:jc w:val="right"/>
              <w:rPr>
                <w:sz w:val="14"/>
                <w:szCs w:val="14"/>
              </w:rPr>
            </w:pPr>
            <w:r>
              <w:rPr>
                <w:sz w:val="14"/>
                <w:szCs w:val="14"/>
              </w:rPr>
              <w:t>(24,244)</w:t>
            </w:r>
          </w:p>
        </w:tc>
      </w:tr>
      <w:tr w:rsidR="00485B05" w:rsidRPr="009B6E8A" w:rsidTr="005C4F6A">
        <w:trPr>
          <w:trHeight w:hRule="exact" w:val="276"/>
          <w:jc w:val="center"/>
        </w:trPr>
        <w:tc>
          <w:tcPr>
            <w:tcW w:w="3341" w:type="dxa"/>
            <w:gridSpan w:val="2"/>
            <w:tcBorders>
              <w:top w:val="nil"/>
              <w:left w:val="nil"/>
              <w:right w:val="nil"/>
            </w:tcBorders>
            <w:shd w:val="clear" w:color="auto" w:fill="auto"/>
            <w:noWrap/>
            <w:vAlign w:val="center"/>
            <w:hideMark/>
          </w:tcPr>
          <w:p w:rsidR="00485B05" w:rsidRDefault="00485B05" w:rsidP="00F12B79">
            <w:pPr>
              <w:jc w:val="left"/>
              <w:rPr>
                <w:b/>
                <w:bCs/>
                <w:szCs w:val="16"/>
              </w:rPr>
            </w:pPr>
            <w:r>
              <w:rPr>
                <w:b/>
                <w:bCs/>
                <w:szCs w:val="16"/>
              </w:rPr>
              <w:t xml:space="preserve">  3. Other Items (Net)</w:t>
            </w:r>
          </w:p>
        </w:tc>
        <w:tc>
          <w:tcPr>
            <w:tcW w:w="847" w:type="dxa"/>
            <w:tcBorders>
              <w:top w:val="nil"/>
              <w:left w:val="nil"/>
              <w:right w:val="nil"/>
            </w:tcBorders>
            <w:shd w:val="clear" w:color="auto" w:fill="auto"/>
            <w:noWrap/>
            <w:tcMar>
              <w:left w:w="43" w:type="dxa"/>
              <w:right w:w="43" w:type="dxa"/>
            </w:tcMar>
            <w:vAlign w:val="center"/>
            <w:hideMark/>
          </w:tcPr>
          <w:p w:rsidR="00485B05" w:rsidRDefault="00485B05" w:rsidP="00F12B79">
            <w:pPr>
              <w:jc w:val="right"/>
              <w:rPr>
                <w:b/>
                <w:bCs/>
                <w:sz w:val="14"/>
                <w:szCs w:val="14"/>
              </w:rPr>
            </w:pPr>
            <w:r>
              <w:rPr>
                <w:b/>
                <w:bCs/>
                <w:sz w:val="14"/>
                <w:szCs w:val="14"/>
              </w:rPr>
              <w:t>1,210,768</w:t>
            </w:r>
          </w:p>
        </w:tc>
        <w:tc>
          <w:tcPr>
            <w:tcW w:w="811" w:type="dxa"/>
            <w:tcBorders>
              <w:top w:val="nil"/>
              <w:left w:val="nil"/>
              <w:right w:val="nil"/>
            </w:tcBorders>
            <w:shd w:val="clear" w:color="auto" w:fill="auto"/>
            <w:noWrap/>
            <w:tcMar>
              <w:left w:w="43" w:type="dxa"/>
              <w:right w:w="43" w:type="dxa"/>
            </w:tcMar>
            <w:vAlign w:val="center"/>
          </w:tcPr>
          <w:p w:rsidR="00485B05" w:rsidRDefault="00485B05" w:rsidP="00F12B79">
            <w:pPr>
              <w:jc w:val="right"/>
              <w:rPr>
                <w:b/>
                <w:bCs/>
                <w:sz w:val="14"/>
                <w:szCs w:val="14"/>
              </w:rPr>
            </w:pPr>
            <w:r>
              <w:rPr>
                <w:b/>
                <w:bCs/>
                <w:sz w:val="14"/>
                <w:szCs w:val="14"/>
              </w:rPr>
              <w:t>1,309,445</w:t>
            </w:r>
          </w:p>
        </w:tc>
        <w:tc>
          <w:tcPr>
            <w:tcW w:w="741" w:type="dxa"/>
            <w:tcBorders>
              <w:top w:val="nil"/>
              <w:left w:val="nil"/>
              <w:right w:val="nil"/>
            </w:tcBorders>
            <w:shd w:val="clear" w:color="auto" w:fill="auto"/>
            <w:noWrap/>
            <w:tcMar>
              <w:left w:w="43" w:type="dxa"/>
              <w:right w:w="43" w:type="dxa"/>
            </w:tcMar>
            <w:vAlign w:val="center"/>
          </w:tcPr>
          <w:p w:rsidR="00485B05" w:rsidRDefault="00485B05" w:rsidP="00F12B79">
            <w:pPr>
              <w:jc w:val="right"/>
              <w:rPr>
                <w:b/>
                <w:bCs/>
                <w:sz w:val="14"/>
                <w:szCs w:val="14"/>
              </w:rPr>
            </w:pPr>
            <w:r>
              <w:rPr>
                <w:b/>
                <w:bCs/>
                <w:sz w:val="14"/>
                <w:szCs w:val="14"/>
              </w:rPr>
              <w:t>330,016</w:t>
            </w:r>
          </w:p>
        </w:tc>
        <w:tc>
          <w:tcPr>
            <w:tcW w:w="756" w:type="dxa"/>
            <w:tcBorders>
              <w:top w:val="nil"/>
              <w:left w:val="nil"/>
              <w:right w:val="nil"/>
            </w:tcBorders>
            <w:shd w:val="clear" w:color="auto" w:fill="auto"/>
            <w:noWrap/>
            <w:tcMar>
              <w:left w:w="43" w:type="dxa"/>
              <w:right w:w="43" w:type="dxa"/>
            </w:tcMar>
            <w:vAlign w:val="center"/>
            <w:hideMark/>
          </w:tcPr>
          <w:p w:rsidR="00485B05" w:rsidRDefault="00485B05" w:rsidP="005C4F6A">
            <w:pPr>
              <w:jc w:val="right"/>
              <w:rPr>
                <w:b/>
                <w:bCs/>
                <w:sz w:val="14"/>
                <w:szCs w:val="14"/>
              </w:rPr>
            </w:pPr>
            <w:r>
              <w:rPr>
                <w:b/>
                <w:bCs/>
                <w:sz w:val="14"/>
                <w:szCs w:val="14"/>
              </w:rPr>
              <w:t>(1,642,491)</w:t>
            </w:r>
          </w:p>
        </w:tc>
        <w:tc>
          <w:tcPr>
            <w:tcW w:w="810" w:type="dxa"/>
            <w:tcBorders>
              <w:top w:val="nil"/>
              <w:left w:val="nil"/>
              <w:right w:val="nil"/>
            </w:tcBorders>
            <w:shd w:val="clear" w:color="auto" w:fill="auto"/>
            <w:tcMar>
              <w:left w:w="43" w:type="dxa"/>
              <w:right w:w="43" w:type="dxa"/>
            </w:tcMar>
            <w:vAlign w:val="center"/>
          </w:tcPr>
          <w:p w:rsidR="00485B05" w:rsidRDefault="00485B05" w:rsidP="00485B05">
            <w:pPr>
              <w:jc w:val="right"/>
              <w:rPr>
                <w:b/>
                <w:bCs/>
                <w:sz w:val="14"/>
                <w:szCs w:val="14"/>
              </w:rPr>
            </w:pPr>
            <w:r>
              <w:rPr>
                <w:b/>
                <w:bCs/>
                <w:sz w:val="14"/>
                <w:szCs w:val="14"/>
              </w:rPr>
              <w:t>696,116</w:t>
            </w:r>
          </w:p>
        </w:tc>
        <w:tc>
          <w:tcPr>
            <w:tcW w:w="761" w:type="dxa"/>
            <w:tcBorders>
              <w:top w:val="nil"/>
              <w:left w:val="nil"/>
              <w:right w:val="nil"/>
            </w:tcBorders>
            <w:shd w:val="clear" w:color="auto" w:fill="auto"/>
            <w:noWrap/>
            <w:tcMar>
              <w:left w:w="43" w:type="dxa"/>
              <w:right w:w="43" w:type="dxa"/>
            </w:tcMar>
            <w:vAlign w:val="center"/>
            <w:hideMark/>
          </w:tcPr>
          <w:p w:rsidR="00485B05" w:rsidRDefault="00485B05" w:rsidP="005C4F6A">
            <w:pPr>
              <w:jc w:val="right"/>
              <w:rPr>
                <w:b/>
                <w:bCs/>
                <w:sz w:val="14"/>
                <w:szCs w:val="14"/>
              </w:rPr>
            </w:pPr>
            <w:r>
              <w:rPr>
                <w:b/>
                <w:bCs/>
                <w:sz w:val="14"/>
                <w:szCs w:val="14"/>
              </w:rPr>
              <w:t>(249,583)</w:t>
            </w:r>
          </w:p>
        </w:tc>
        <w:tc>
          <w:tcPr>
            <w:tcW w:w="859" w:type="dxa"/>
            <w:tcBorders>
              <w:top w:val="nil"/>
              <w:left w:val="nil"/>
              <w:right w:val="nil"/>
            </w:tcBorders>
            <w:shd w:val="clear" w:color="auto" w:fill="auto"/>
            <w:noWrap/>
            <w:tcMar>
              <w:left w:w="43" w:type="dxa"/>
              <w:right w:w="43" w:type="dxa"/>
            </w:tcMar>
            <w:vAlign w:val="center"/>
          </w:tcPr>
          <w:p w:rsidR="00485B05" w:rsidRDefault="00485B05" w:rsidP="005C4F6A">
            <w:pPr>
              <w:jc w:val="right"/>
              <w:rPr>
                <w:b/>
                <w:bCs/>
                <w:sz w:val="14"/>
                <w:szCs w:val="14"/>
              </w:rPr>
            </w:pPr>
            <w:r>
              <w:rPr>
                <w:b/>
                <w:bCs/>
                <w:sz w:val="14"/>
                <w:szCs w:val="14"/>
              </w:rPr>
              <w:t>346,373</w:t>
            </w:r>
          </w:p>
        </w:tc>
        <w:tc>
          <w:tcPr>
            <w:tcW w:w="810" w:type="dxa"/>
            <w:tcBorders>
              <w:top w:val="nil"/>
              <w:left w:val="nil"/>
              <w:right w:val="nil"/>
            </w:tcBorders>
            <w:shd w:val="clear" w:color="auto" w:fill="auto"/>
            <w:noWrap/>
            <w:tcMar>
              <w:left w:w="43" w:type="dxa"/>
              <w:right w:w="43" w:type="dxa"/>
            </w:tcMar>
            <w:vAlign w:val="center"/>
          </w:tcPr>
          <w:p w:rsidR="00485B05" w:rsidRDefault="00485B05" w:rsidP="005C4F6A">
            <w:pPr>
              <w:jc w:val="right"/>
              <w:rPr>
                <w:b/>
                <w:bCs/>
                <w:sz w:val="14"/>
                <w:szCs w:val="14"/>
              </w:rPr>
            </w:pPr>
            <w:r>
              <w:rPr>
                <w:b/>
                <w:bCs/>
                <w:sz w:val="14"/>
                <w:szCs w:val="14"/>
              </w:rPr>
              <w:t>(115,001)</w:t>
            </w:r>
          </w:p>
        </w:tc>
        <w:tc>
          <w:tcPr>
            <w:tcW w:w="761" w:type="dxa"/>
            <w:tcBorders>
              <w:top w:val="nil"/>
              <w:left w:val="nil"/>
              <w:right w:val="nil"/>
            </w:tcBorders>
            <w:shd w:val="clear" w:color="auto" w:fill="auto"/>
            <w:noWrap/>
            <w:tcMar>
              <w:left w:w="43" w:type="dxa"/>
              <w:right w:w="43" w:type="dxa"/>
            </w:tcMar>
            <w:vAlign w:val="center"/>
          </w:tcPr>
          <w:p w:rsidR="00485B05" w:rsidRDefault="00485B05" w:rsidP="00485B05">
            <w:pPr>
              <w:jc w:val="right"/>
              <w:rPr>
                <w:b/>
                <w:bCs/>
                <w:sz w:val="14"/>
                <w:szCs w:val="14"/>
              </w:rPr>
            </w:pPr>
            <w:r>
              <w:rPr>
                <w:b/>
                <w:bCs/>
                <w:sz w:val="14"/>
                <w:szCs w:val="14"/>
              </w:rPr>
              <w:t>(14,457)</w:t>
            </w:r>
          </w:p>
        </w:tc>
      </w:tr>
      <w:tr w:rsidR="00485B05" w:rsidRPr="009B6E8A" w:rsidTr="005C4F6A">
        <w:trPr>
          <w:trHeight w:hRule="exact" w:val="236"/>
          <w:jc w:val="center"/>
        </w:trPr>
        <w:tc>
          <w:tcPr>
            <w:tcW w:w="3341" w:type="dxa"/>
            <w:gridSpan w:val="2"/>
            <w:tcBorders>
              <w:top w:val="nil"/>
              <w:left w:val="nil"/>
              <w:right w:val="nil"/>
            </w:tcBorders>
            <w:shd w:val="clear" w:color="auto" w:fill="auto"/>
            <w:noWrap/>
            <w:vAlign w:val="bottom"/>
            <w:hideMark/>
          </w:tcPr>
          <w:p w:rsidR="00485B05" w:rsidRPr="00F12B79" w:rsidRDefault="00485B05" w:rsidP="00F12B79">
            <w:pPr>
              <w:jc w:val="right"/>
              <w:rPr>
                <w:b/>
                <w:bCs/>
                <w:sz w:val="14"/>
                <w:szCs w:val="14"/>
              </w:rPr>
            </w:pPr>
          </w:p>
        </w:tc>
        <w:tc>
          <w:tcPr>
            <w:tcW w:w="847" w:type="dxa"/>
            <w:tcBorders>
              <w:top w:val="nil"/>
              <w:left w:val="nil"/>
              <w:right w:val="nil"/>
            </w:tcBorders>
            <w:shd w:val="clear" w:color="auto" w:fill="auto"/>
            <w:noWrap/>
            <w:tcMar>
              <w:left w:w="43" w:type="dxa"/>
              <w:right w:w="43" w:type="dxa"/>
            </w:tcMar>
            <w:vAlign w:val="center"/>
            <w:hideMark/>
          </w:tcPr>
          <w:p w:rsidR="00485B05" w:rsidRPr="00F12B79" w:rsidRDefault="00485B05" w:rsidP="00F12B79">
            <w:pPr>
              <w:jc w:val="right"/>
              <w:rPr>
                <w:b/>
                <w:bCs/>
                <w:sz w:val="14"/>
                <w:szCs w:val="14"/>
              </w:rPr>
            </w:pPr>
          </w:p>
        </w:tc>
        <w:tc>
          <w:tcPr>
            <w:tcW w:w="811" w:type="dxa"/>
            <w:tcBorders>
              <w:top w:val="nil"/>
              <w:left w:val="nil"/>
              <w:right w:val="nil"/>
            </w:tcBorders>
            <w:shd w:val="clear" w:color="auto" w:fill="auto"/>
            <w:noWrap/>
            <w:tcMar>
              <w:left w:w="43" w:type="dxa"/>
              <w:right w:w="43" w:type="dxa"/>
            </w:tcMar>
            <w:vAlign w:val="center"/>
          </w:tcPr>
          <w:p w:rsidR="00485B05" w:rsidRPr="00F12B79" w:rsidRDefault="00485B05" w:rsidP="00F12B79">
            <w:pPr>
              <w:jc w:val="right"/>
              <w:rPr>
                <w:b/>
                <w:bCs/>
                <w:sz w:val="14"/>
                <w:szCs w:val="14"/>
              </w:rPr>
            </w:pPr>
          </w:p>
        </w:tc>
        <w:tc>
          <w:tcPr>
            <w:tcW w:w="741" w:type="dxa"/>
            <w:tcBorders>
              <w:top w:val="nil"/>
              <w:left w:val="nil"/>
              <w:right w:val="nil"/>
            </w:tcBorders>
            <w:shd w:val="clear" w:color="auto" w:fill="auto"/>
            <w:noWrap/>
            <w:tcMar>
              <w:left w:w="43" w:type="dxa"/>
              <w:right w:w="43" w:type="dxa"/>
            </w:tcMar>
            <w:vAlign w:val="center"/>
          </w:tcPr>
          <w:p w:rsidR="00485B05" w:rsidRDefault="00485B05" w:rsidP="00F12B79">
            <w:pPr>
              <w:jc w:val="right"/>
              <w:rPr>
                <w:b/>
                <w:bCs/>
                <w:sz w:val="14"/>
                <w:szCs w:val="14"/>
              </w:rPr>
            </w:pPr>
          </w:p>
        </w:tc>
        <w:tc>
          <w:tcPr>
            <w:tcW w:w="756" w:type="dxa"/>
            <w:tcBorders>
              <w:top w:val="nil"/>
              <w:left w:val="nil"/>
              <w:right w:val="nil"/>
            </w:tcBorders>
            <w:shd w:val="clear" w:color="auto" w:fill="auto"/>
            <w:noWrap/>
            <w:tcMar>
              <w:left w:w="43" w:type="dxa"/>
              <w:right w:w="43" w:type="dxa"/>
            </w:tcMar>
            <w:vAlign w:val="center"/>
            <w:hideMark/>
          </w:tcPr>
          <w:p w:rsidR="00485B05" w:rsidRDefault="00485B05" w:rsidP="005C4F6A">
            <w:pPr>
              <w:jc w:val="right"/>
              <w:rPr>
                <w:b/>
                <w:bCs/>
                <w:sz w:val="14"/>
                <w:szCs w:val="14"/>
              </w:rPr>
            </w:pPr>
          </w:p>
        </w:tc>
        <w:tc>
          <w:tcPr>
            <w:tcW w:w="810" w:type="dxa"/>
            <w:tcBorders>
              <w:top w:val="nil"/>
              <w:left w:val="nil"/>
              <w:right w:val="nil"/>
            </w:tcBorders>
            <w:shd w:val="clear" w:color="auto" w:fill="auto"/>
            <w:tcMar>
              <w:left w:w="43" w:type="dxa"/>
              <w:right w:w="43" w:type="dxa"/>
            </w:tcMar>
            <w:vAlign w:val="center"/>
          </w:tcPr>
          <w:p w:rsidR="00485B05" w:rsidRDefault="00485B05" w:rsidP="00485B05">
            <w:pPr>
              <w:jc w:val="right"/>
              <w:rPr>
                <w:b/>
                <w:bCs/>
                <w:sz w:val="14"/>
                <w:szCs w:val="14"/>
              </w:rPr>
            </w:pPr>
          </w:p>
        </w:tc>
        <w:tc>
          <w:tcPr>
            <w:tcW w:w="761" w:type="dxa"/>
            <w:tcBorders>
              <w:top w:val="nil"/>
              <w:left w:val="nil"/>
              <w:right w:val="nil"/>
            </w:tcBorders>
            <w:shd w:val="clear" w:color="auto" w:fill="auto"/>
            <w:noWrap/>
            <w:tcMar>
              <w:left w:w="43" w:type="dxa"/>
              <w:right w:w="43" w:type="dxa"/>
            </w:tcMar>
            <w:vAlign w:val="center"/>
            <w:hideMark/>
          </w:tcPr>
          <w:p w:rsidR="00485B05" w:rsidRPr="00F12B79" w:rsidRDefault="00485B05" w:rsidP="005C4F6A">
            <w:pPr>
              <w:jc w:val="right"/>
              <w:rPr>
                <w:b/>
                <w:bCs/>
                <w:sz w:val="14"/>
                <w:szCs w:val="14"/>
              </w:rPr>
            </w:pPr>
          </w:p>
        </w:tc>
        <w:tc>
          <w:tcPr>
            <w:tcW w:w="859" w:type="dxa"/>
            <w:tcBorders>
              <w:top w:val="nil"/>
              <w:left w:val="nil"/>
              <w:right w:val="nil"/>
            </w:tcBorders>
            <w:shd w:val="clear" w:color="auto" w:fill="auto"/>
            <w:noWrap/>
            <w:tcMar>
              <w:left w:w="43" w:type="dxa"/>
              <w:right w:w="43" w:type="dxa"/>
            </w:tcMar>
            <w:vAlign w:val="center"/>
          </w:tcPr>
          <w:p w:rsidR="00485B05" w:rsidRDefault="00485B05" w:rsidP="005C4F6A">
            <w:pPr>
              <w:jc w:val="right"/>
              <w:rPr>
                <w:b/>
                <w:bCs/>
                <w:sz w:val="14"/>
                <w:szCs w:val="14"/>
              </w:rPr>
            </w:pPr>
          </w:p>
        </w:tc>
        <w:tc>
          <w:tcPr>
            <w:tcW w:w="810" w:type="dxa"/>
            <w:tcBorders>
              <w:top w:val="nil"/>
              <w:left w:val="nil"/>
              <w:right w:val="nil"/>
            </w:tcBorders>
            <w:shd w:val="clear" w:color="auto" w:fill="auto"/>
            <w:noWrap/>
            <w:tcMar>
              <w:left w:w="43" w:type="dxa"/>
              <w:right w:w="43" w:type="dxa"/>
            </w:tcMar>
            <w:vAlign w:val="center"/>
          </w:tcPr>
          <w:p w:rsidR="00485B05" w:rsidRPr="00F12B79" w:rsidRDefault="00485B05" w:rsidP="005C4F6A">
            <w:pPr>
              <w:jc w:val="right"/>
              <w:rPr>
                <w:b/>
                <w:bCs/>
                <w:sz w:val="14"/>
                <w:szCs w:val="14"/>
              </w:rPr>
            </w:pPr>
          </w:p>
        </w:tc>
        <w:tc>
          <w:tcPr>
            <w:tcW w:w="761" w:type="dxa"/>
            <w:tcBorders>
              <w:top w:val="nil"/>
              <w:left w:val="nil"/>
              <w:right w:val="nil"/>
            </w:tcBorders>
            <w:shd w:val="clear" w:color="auto" w:fill="auto"/>
            <w:noWrap/>
            <w:tcMar>
              <w:left w:w="43" w:type="dxa"/>
              <w:right w:w="43" w:type="dxa"/>
            </w:tcMar>
            <w:vAlign w:val="center"/>
          </w:tcPr>
          <w:p w:rsidR="00485B05" w:rsidRDefault="00485B05" w:rsidP="00485B05">
            <w:pPr>
              <w:jc w:val="right"/>
              <w:rPr>
                <w:b/>
                <w:bCs/>
                <w:sz w:val="14"/>
                <w:szCs w:val="14"/>
              </w:rPr>
            </w:pPr>
          </w:p>
        </w:tc>
      </w:tr>
      <w:tr w:rsidR="00485B05" w:rsidRPr="009B6E8A" w:rsidTr="005C4F6A">
        <w:trPr>
          <w:trHeight w:hRule="exact" w:val="236"/>
          <w:jc w:val="center"/>
        </w:trPr>
        <w:tc>
          <w:tcPr>
            <w:tcW w:w="3341" w:type="dxa"/>
            <w:gridSpan w:val="2"/>
            <w:tcBorders>
              <w:left w:val="nil"/>
              <w:bottom w:val="single" w:sz="12" w:space="0" w:color="auto"/>
              <w:right w:val="nil"/>
            </w:tcBorders>
            <w:shd w:val="clear" w:color="auto" w:fill="auto"/>
            <w:noWrap/>
            <w:vAlign w:val="center"/>
            <w:hideMark/>
          </w:tcPr>
          <w:p w:rsidR="00485B05" w:rsidRDefault="00485B05" w:rsidP="00F12B79">
            <w:pPr>
              <w:ind w:firstLine="315"/>
              <w:jc w:val="left"/>
              <w:rPr>
                <w:szCs w:val="16"/>
              </w:rPr>
            </w:pPr>
            <w:r>
              <w:rPr>
                <w:b/>
                <w:bCs/>
                <w:szCs w:val="16"/>
              </w:rPr>
              <w:t>Reserve Money(RM) (A+B)</w:t>
            </w:r>
          </w:p>
        </w:tc>
        <w:tc>
          <w:tcPr>
            <w:tcW w:w="847" w:type="dxa"/>
            <w:tcBorders>
              <w:left w:val="nil"/>
              <w:bottom w:val="single" w:sz="12" w:space="0" w:color="auto"/>
              <w:right w:val="nil"/>
            </w:tcBorders>
            <w:shd w:val="clear" w:color="auto" w:fill="auto"/>
            <w:noWrap/>
            <w:tcMar>
              <w:left w:w="43" w:type="dxa"/>
              <w:right w:w="43" w:type="dxa"/>
            </w:tcMar>
            <w:vAlign w:val="center"/>
            <w:hideMark/>
          </w:tcPr>
          <w:p w:rsidR="00485B05" w:rsidRDefault="00485B05" w:rsidP="00F12B79">
            <w:pPr>
              <w:jc w:val="right"/>
              <w:rPr>
                <w:b/>
                <w:bCs/>
                <w:sz w:val="14"/>
                <w:szCs w:val="14"/>
              </w:rPr>
            </w:pPr>
            <w:r>
              <w:rPr>
                <w:b/>
                <w:bCs/>
                <w:sz w:val="14"/>
                <w:szCs w:val="14"/>
              </w:rPr>
              <w:t>4,867,971</w:t>
            </w:r>
          </w:p>
        </w:tc>
        <w:tc>
          <w:tcPr>
            <w:tcW w:w="811" w:type="dxa"/>
            <w:tcBorders>
              <w:left w:val="nil"/>
              <w:bottom w:val="single" w:sz="12" w:space="0" w:color="auto"/>
              <w:right w:val="nil"/>
            </w:tcBorders>
            <w:shd w:val="clear" w:color="auto" w:fill="auto"/>
            <w:noWrap/>
            <w:tcMar>
              <w:left w:w="43" w:type="dxa"/>
              <w:right w:w="43" w:type="dxa"/>
            </w:tcMar>
            <w:vAlign w:val="center"/>
          </w:tcPr>
          <w:p w:rsidR="00485B05" w:rsidRDefault="00485B05" w:rsidP="00F12B79">
            <w:pPr>
              <w:jc w:val="right"/>
              <w:rPr>
                <w:b/>
                <w:bCs/>
                <w:sz w:val="14"/>
                <w:szCs w:val="14"/>
              </w:rPr>
            </w:pPr>
            <w:r>
              <w:rPr>
                <w:b/>
                <w:bCs/>
                <w:sz w:val="14"/>
                <w:szCs w:val="14"/>
              </w:rPr>
              <w:t>5,484,630</w:t>
            </w:r>
          </w:p>
        </w:tc>
        <w:tc>
          <w:tcPr>
            <w:tcW w:w="741" w:type="dxa"/>
            <w:tcBorders>
              <w:left w:val="nil"/>
              <w:bottom w:val="single" w:sz="12" w:space="0" w:color="auto"/>
              <w:right w:val="nil"/>
            </w:tcBorders>
            <w:shd w:val="clear" w:color="auto" w:fill="auto"/>
            <w:noWrap/>
            <w:tcMar>
              <w:left w:w="43" w:type="dxa"/>
              <w:right w:w="43" w:type="dxa"/>
            </w:tcMar>
            <w:vAlign w:val="center"/>
          </w:tcPr>
          <w:p w:rsidR="00485B05" w:rsidRDefault="00485B05" w:rsidP="00F12B79">
            <w:pPr>
              <w:jc w:val="right"/>
              <w:rPr>
                <w:b/>
                <w:bCs/>
                <w:sz w:val="14"/>
                <w:szCs w:val="14"/>
              </w:rPr>
            </w:pPr>
            <w:r>
              <w:rPr>
                <w:b/>
                <w:bCs/>
                <w:sz w:val="14"/>
                <w:szCs w:val="14"/>
              </w:rPr>
              <w:t>6,573,429</w:t>
            </w:r>
          </w:p>
        </w:tc>
        <w:tc>
          <w:tcPr>
            <w:tcW w:w="756" w:type="dxa"/>
            <w:tcBorders>
              <w:left w:val="nil"/>
              <w:bottom w:val="single" w:sz="12" w:space="0" w:color="auto"/>
              <w:right w:val="nil"/>
            </w:tcBorders>
            <w:shd w:val="clear" w:color="auto" w:fill="auto"/>
            <w:noWrap/>
            <w:tcMar>
              <w:left w:w="43" w:type="dxa"/>
              <w:right w:w="43" w:type="dxa"/>
            </w:tcMar>
            <w:vAlign w:val="center"/>
            <w:hideMark/>
          </w:tcPr>
          <w:p w:rsidR="00485B05" w:rsidRDefault="00485B05" w:rsidP="005C4F6A">
            <w:pPr>
              <w:jc w:val="right"/>
              <w:rPr>
                <w:b/>
                <w:bCs/>
                <w:sz w:val="14"/>
                <w:szCs w:val="14"/>
              </w:rPr>
            </w:pPr>
            <w:r>
              <w:rPr>
                <w:b/>
                <w:bCs/>
                <w:sz w:val="14"/>
                <w:szCs w:val="14"/>
              </w:rPr>
              <w:t>5,749,763</w:t>
            </w:r>
          </w:p>
        </w:tc>
        <w:tc>
          <w:tcPr>
            <w:tcW w:w="810" w:type="dxa"/>
            <w:tcBorders>
              <w:left w:val="nil"/>
              <w:bottom w:val="single" w:sz="12" w:space="0" w:color="auto"/>
              <w:right w:val="nil"/>
            </w:tcBorders>
            <w:shd w:val="clear" w:color="auto" w:fill="auto"/>
            <w:tcMar>
              <w:left w:w="43" w:type="dxa"/>
              <w:right w:w="43" w:type="dxa"/>
            </w:tcMar>
            <w:vAlign w:val="center"/>
          </w:tcPr>
          <w:p w:rsidR="00485B05" w:rsidRDefault="00485B05" w:rsidP="00485B05">
            <w:pPr>
              <w:jc w:val="right"/>
              <w:rPr>
                <w:b/>
                <w:bCs/>
                <w:sz w:val="14"/>
                <w:szCs w:val="14"/>
              </w:rPr>
            </w:pPr>
            <w:r>
              <w:rPr>
                <w:b/>
                <w:bCs/>
                <w:sz w:val="14"/>
                <w:szCs w:val="14"/>
              </w:rPr>
              <w:t>5,734,840</w:t>
            </w:r>
          </w:p>
        </w:tc>
        <w:tc>
          <w:tcPr>
            <w:tcW w:w="761" w:type="dxa"/>
            <w:tcBorders>
              <w:left w:val="nil"/>
              <w:bottom w:val="single" w:sz="12" w:space="0" w:color="auto"/>
              <w:right w:val="nil"/>
            </w:tcBorders>
            <w:shd w:val="clear" w:color="auto" w:fill="auto"/>
            <w:noWrap/>
            <w:tcMar>
              <w:left w:w="43" w:type="dxa"/>
              <w:right w:w="43" w:type="dxa"/>
            </w:tcMar>
            <w:vAlign w:val="center"/>
            <w:hideMark/>
          </w:tcPr>
          <w:p w:rsidR="00485B05" w:rsidRDefault="00485B05" w:rsidP="005C4F6A">
            <w:pPr>
              <w:jc w:val="right"/>
              <w:rPr>
                <w:b/>
                <w:bCs/>
                <w:sz w:val="14"/>
                <w:szCs w:val="14"/>
              </w:rPr>
            </w:pPr>
            <w:r>
              <w:rPr>
                <w:b/>
                <w:bCs/>
                <w:sz w:val="14"/>
                <w:szCs w:val="14"/>
              </w:rPr>
              <w:t>6,547,726</w:t>
            </w:r>
          </w:p>
        </w:tc>
        <w:tc>
          <w:tcPr>
            <w:tcW w:w="859" w:type="dxa"/>
            <w:tcBorders>
              <w:left w:val="nil"/>
              <w:bottom w:val="single" w:sz="12" w:space="0" w:color="auto"/>
              <w:right w:val="nil"/>
            </w:tcBorders>
            <w:shd w:val="clear" w:color="auto" w:fill="auto"/>
            <w:noWrap/>
            <w:tcMar>
              <w:left w:w="43" w:type="dxa"/>
              <w:right w:w="43" w:type="dxa"/>
            </w:tcMar>
            <w:vAlign w:val="center"/>
          </w:tcPr>
          <w:p w:rsidR="00485B05" w:rsidRDefault="00485B05" w:rsidP="005C4F6A">
            <w:pPr>
              <w:jc w:val="right"/>
              <w:rPr>
                <w:b/>
                <w:bCs/>
                <w:sz w:val="14"/>
                <w:szCs w:val="14"/>
              </w:rPr>
            </w:pPr>
            <w:r>
              <w:rPr>
                <w:b/>
                <w:bCs/>
                <w:sz w:val="14"/>
                <w:szCs w:val="14"/>
              </w:rPr>
              <w:t>6,738,704</w:t>
            </w:r>
          </w:p>
        </w:tc>
        <w:tc>
          <w:tcPr>
            <w:tcW w:w="810" w:type="dxa"/>
            <w:tcBorders>
              <w:left w:val="nil"/>
              <w:bottom w:val="single" w:sz="12" w:space="0" w:color="auto"/>
              <w:right w:val="nil"/>
            </w:tcBorders>
            <w:shd w:val="clear" w:color="auto" w:fill="auto"/>
            <w:noWrap/>
            <w:tcMar>
              <w:left w:w="43" w:type="dxa"/>
              <w:right w:w="43" w:type="dxa"/>
            </w:tcMar>
            <w:vAlign w:val="center"/>
          </w:tcPr>
          <w:p w:rsidR="00485B05" w:rsidRDefault="00485B05" w:rsidP="005C4F6A">
            <w:pPr>
              <w:jc w:val="right"/>
              <w:rPr>
                <w:b/>
                <w:bCs/>
                <w:sz w:val="14"/>
                <w:szCs w:val="14"/>
              </w:rPr>
            </w:pPr>
            <w:r>
              <w:rPr>
                <w:b/>
                <w:bCs/>
                <w:sz w:val="14"/>
                <w:szCs w:val="14"/>
              </w:rPr>
              <w:t>6,560,386</w:t>
            </w:r>
          </w:p>
        </w:tc>
        <w:tc>
          <w:tcPr>
            <w:tcW w:w="761" w:type="dxa"/>
            <w:tcBorders>
              <w:left w:val="nil"/>
              <w:bottom w:val="single" w:sz="12" w:space="0" w:color="auto"/>
              <w:right w:val="nil"/>
            </w:tcBorders>
            <w:shd w:val="clear" w:color="auto" w:fill="auto"/>
            <w:noWrap/>
            <w:tcMar>
              <w:left w:w="43" w:type="dxa"/>
              <w:right w:w="43" w:type="dxa"/>
            </w:tcMar>
            <w:vAlign w:val="center"/>
          </w:tcPr>
          <w:p w:rsidR="00485B05" w:rsidRDefault="00485B05" w:rsidP="00485B05">
            <w:pPr>
              <w:jc w:val="right"/>
              <w:rPr>
                <w:b/>
                <w:bCs/>
                <w:sz w:val="14"/>
                <w:szCs w:val="14"/>
              </w:rPr>
            </w:pPr>
            <w:r>
              <w:rPr>
                <w:b/>
                <w:bCs/>
                <w:sz w:val="14"/>
                <w:szCs w:val="14"/>
              </w:rPr>
              <w:t>6,599,052</w:t>
            </w:r>
          </w:p>
        </w:tc>
      </w:tr>
      <w:tr w:rsidR="005C4F6A" w:rsidRPr="009B6E8A" w:rsidTr="008125E1">
        <w:trPr>
          <w:trHeight w:hRule="exact" w:val="236"/>
          <w:jc w:val="center"/>
        </w:trPr>
        <w:tc>
          <w:tcPr>
            <w:tcW w:w="10497" w:type="dxa"/>
            <w:gridSpan w:val="11"/>
            <w:tcBorders>
              <w:top w:val="single" w:sz="12" w:space="0" w:color="auto"/>
              <w:left w:val="nil"/>
              <w:right w:val="nil"/>
            </w:tcBorders>
            <w:shd w:val="clear" w:color="auto" w:fill="auto"/>
            <w:noWrap/>
            <w:vAlign w:val="center"/>
            <w:hideMark/>
          </w:tcPr>
          <w:p w:rsidR="005C4F6A" w:rsidRPr="00691090" w:rsidRDefault="005C4F6A" w:rsidP="00EC7F34">
            <w:pPr>
              <w:jc w:val="right"/>
              <w:rPr>
                <w:sz w:val="14"/>
                <w:szCs w:val="14"/>
              </w:rPr>
            </w:pPr>
            <w:r>
              <w:rPr>
                <w:sz w:val="14"/>
                <w:szCs w:val="14"/>
              </w:rPr>
              <w:t>Source: Statistics &amp; Data Warehouse Department SBP</w:t>
            </w:r>
          </w:p>
        </w:tc>
      </w:tr>
      <w:tr w:rsidR="005C4F6A" w:rsidRPr="009B6E8A" w:rsidTr="008125E1">
        <w:trPr>
          <w:trHeight w:val="792"/>
          <w:jc w:val="center"/>
        </w:trPr>
        <w:tc>
          <w:tcPr>
            <w:tcW w:w="10497" w:type="dxa"/>
            <w:gridSpan w:val="11"/>
            <w:tcBorders>
              <w:left w:val="nil"/>
              <w:bottom w:val="single" w:sz="12" w:space="0" w:color="auto"/>
              <w:right w:val="nil"/>
            </w:tcBorders>
            <w:shd w:val="clear" w:color="auto" w:fill="auto"/>
            <w:noWrap/>
            <w:vAlign w:val="center"/>
            <w:hideMark/>
          </w:tcPr>
          <w:p w:rsidR="005C4F6A" w:rsidRPr="00916320" w:rsidRDefault="005C4F6A" w:rsidP="00EC7F34">
            <w:pPr>
              <w:ind w:left="405" w:hanging="180"/>
              <w:jc w:val="left"/>
              <w:rPr>
                <w:color w:val="auto"/>
                <w:sz w:val="14"/>
                <w:szCs w:val="14"/>
              </w:rPr>
            </w:pPr>
            <w:r w:rsidRPr="00916320">
              <w:rPr>
                <w:color w:val="auto"/>
                <w:sz w:val="14"/>
                <w:szCs w:val="14"/>
              </w:rPr>
              <w:t>Note:-</w:t>
            </w:r>
          </w:p>
          <w:p w:rsidR="005C4F6A" w:rsidRPr="00916320" w:rsidRDefault="005C4F6A" w:rsidP="00EC7F34">
            <w:pPr>
              <w:ind w:left="405" w:hanging="180"/>
              <w:jc w:val="left"/>
              <w:rPr>
                <w:color w:val="auto"/>
                <w:sz w:val="14"/>
                <w:szCs w:val="14"/>
              </w:rPr>
            </w:pPr>
            <w:r w:rsidRPr="00916320">
              <w:rPr>
                <w:color w:val="auto"/>
                <w:sz w:val="14"/>
                <w:szCs w:val="14"/>
              </w:rPr>
              <w:t xml:space="preserve">1. Excluding IMF A/c Nos. 1 &amp; 2, SAF loan account, counterpart funds, deposits of foreign central banks, foreign </w:t>
            </w:r>
            <w:proofErr w:type="spellStart"/>
            <w:r w:rsidRPr="00916320">
              <w:rPr>
                <w:color w:val="auto"/>
                <w:sz w:val="14"/>
                <w:szCs w:val="14"/>
              </w:rPr>
              <w:t>govts</w:t>
            </w:r>
            <w:proofErr w:type="spellEnd"/>
            <w:r w:rsidRPr="00916320">
              <w:rPr>
                <w:color w:val="auto"/>
                <w:sz w:val="14"/>
                <w:szCs w:val="14"/>
              </w:rPr>
              <w:t>, international organizations and deposit money banks.</w:t>
            </w:r>
          </w:p>
          <w:p w:rsidR="005C4F6A" w:rsidRPr="00916320" w:rsidRDefault="005C4F6A" w:rsidP="00EC7F34">
            <w:pPr>
              <w:ind w:left="405" w:hanging="83"/>
              <w:jc w:val="left"/>
              <w:rPr>
                <w:color w:val="auto"/>
                <w:sz w:val="14"/>
                <w:szCs w:val="14"/>
              </w:rPr>
            </w:pPr>
            <w:proofErr w:type="spellStart"/>
            <w:r w:rsidRPr="00916320">
              <w:rPr>
                <w:color w:val="auto"/>
                <w:sz w:val="14"/>
                <w:szCs w:val="14"/>
              </w:rPr>
              <w:t>i</w:t>
            </w:r>
            <w:proofErr w:type="spellEnd"/>
            <w:r w:rsidRPr="00916320">
              <w:rPr>
                <w:color w:val="auto"/>
                <w:sz w:val="14"/>
                <w:szCs w:val="14"/>
              </w:rPr>
              <w:t xml:space="preserve"> - Data is based on weekly returns. The quarterly data covers the period up to the last working day of the month and others months data up to the last working day of last week.</w:t>
            </w:r>
          </w:p>
          <w:p w:rsidR="005C4F6A" w:rsidRPr="00FF243E" w:rsidRDefault="005C4F6A" w:rsidP="00EC7F34">
            <w:pPr>
              <w:ind w:left="405" w:hanging="83"/>
              <w:jc w:val="left"/>
              <w:rPr>
                <w:color w:val="auto"/>
                <w:sz w:val="14"/>
                <w:szCs w:val="14"/>
              </w:rPr>
            </w:pPr>
            <w:r w:rsidRPr="00916320">
              <w:rPr>
                <w:color w:val="auto"/>
                <w:sz w:val="14"/>
                <w:szCs w:val="14"/>
              </w:rPr>
              <w:t>ii- Data from 30-June 2013 onward is revised on account of reclassification of SBP accounts</w:t>
            </w:r>
          </w:p>
        </w:tc>
      </w:tr>
      <w:tr w:rsidR="005C4F6A" w:rsidRPr="009B6E8A" w:rsidTr="008125E1">
        <w:trPr>
          <w:trHeight w:hRule="exact" w:val="309"/>
          <w:jc w:val="center"/>
        </w:trPr>
        <w:tc>
          <w:tcPr>
            <w:tcW w:w="10497" w:type="dxa"/>
            <w:gridSpan w:val="11"/>
            <w:tcBorders>
              <w:top w:val="single" w:sz="12" w:space="0" w:color="auto"/>
              <w:left w:val="nil"/>
              <w:right w:val="nil"/>
            </w:tcBorders>
            <w:shd w:val="clear" w:color="auto" w:fill="auto"/>
            <w:noWrap/>
            <w:vAlign w:val="center"/>
            <w:hideMark/>
          </w:tcPr>
          <w:p w:rsidR="005C4F6A" w:rsidRDefault="005C4F6A" w:rsidP="00EC7F34">
            <w:pPr>
              <w:rPr>
                <w:b/>
                <w:bCs/>
                <w:sz w:val="28"/>
                <w:szCs w:val="28"/>
              </w:rPr>
            </w:pPr>
            <w:r>
              <w:rPr>
                <w:b/>
                <w:bCs/>
                <w:sz w:val="28"/>
                <w:szCs w:val="28"/>
              </w:rPr>
              <w:t>2.5   Currency in Circulation</w:t>
            </w:r>
          </w:p>
        </w:tc>
      </w:tr>
      <w:tr w:rsidR="005C4F6A" w:rsidRPr="009B6E8A" w:rsidTr="008125E1">
        <w:trPr>
          <w:trHeight w:hRule="exact" w:val="207"/>
          <w:jc w:val="center"/>
        </w:trPr>
        <w:tc>
          <w:tcPr>
            <w:tcW w:w="10497" w:type="dxa"/>
            <w:gridSpan w:val="11"/>
            <w:tcBorders>
              <w:top w:val="nil"/>
              <w:left w:val="nil"/>
              <w:bottom w:val="single" w:sz="12" w:space="0" w:color="auto"/>
              <w:right w:val="nil"/>
            </w:tcBorders>
            <w:shd w:val="clear" w:color="auto" w:fill="auto"/>
            <w:noWrap/>
            <w:vAlign w:val="center"/>
            <w:hideMark/>
          </w:tcPr>
          <w:p w:rsidR="005C4F6A" w:rsidRDefault="005C4F6A" w:rsidP="00EC7F34">
            <w:pPr>
              <w:jc w:val="right"/>
              <w:rPr>
                <w:szCs w:val="16"/>
              </w:rPr>
            </w:pPr>
            <w:r>
              <w:rPr>
                <w:szCs w:val="16"/>
              </w:rPr>
              <w:t>( Million  Rupees )</w:t>
            </w:r>
          </w:p>
        </w:tc>
      </w:tr>
      <w:tr w:rsidR="00485B05" w:rsidRPr="009B6E8A" w:rsidTr="00A36FB7">
        <w:trPr>
          <w:trHeight w:hRule="exact" w:val="264"/>
          <w:jc w:val="center"/>
        </w:trPr>
        <w:tc>
          <w:tcPr>
            <w:tcW w:w="3341" w:type="dxa"/>
            <w:gridSpan w:val="2"/>
            <w:tcBorders>
              <w:top w:val="single" w:sz="12" w:space="0" w:color="auto"/>
              <w:left w:val="nil"/>
              <w:right w:val="single" w:sz="4" w:space="0" w:color="auto"/>
            </w:tcBorders>
            <w:shd w:val="clear" w:color="auto" w:fill="auto"/>
            <w:noWrap/>
            <w:vAlign w:val="center"/>
            <w:hideMark/>
          </w:tcPr>
          <w:p w:rsidR="00485B05" w:rsidRPr="009B6E8A" w:rsidRDefault="00485B05" w:rsidP="00EC7F34">
            <w:pPr>
              <w:jc w:val="left"/>
              <w:rPr>
                <w:b/>
                <w:bCs/>
                <w:color w:val="auto"/>
                <w:sz w:val="14"/>
                <w:szCs w:val="14"/>
              </w:rPr>
            </w:pPr>
          </w:p>
        </w:tc>
        <w:tc>
          <w:tcPr>
            <w:tcW w:w="2399" w:type="dxa"/>
            <w:gridSpan w:val="3"/>
            <w:tcBorders>
              <w:top w:val="single" w:sz="12"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485B05" w:rsidRPr="000D5A5A" w:rsidRDefault="00485B05" w:rsidP="00EC7F34">
            <w:pPr>
              <w:rPr>
                <w:b/>
                <w:bCs/>
                <w:color w:val="auto"/>
                <w:szCs w:val="16"/>
              </w:rPr>
            </w:pPr>
            <w:r w:rsidRPr="003A4AAC">
              <w:rPr>
                <w:b/>
                <w:bCs/>
                <w:color w:val="auto"/>
                <w:szCs w:val="16"/>
              </w:rPr>
              <w:t>30</w:t>
            </w:r>
            <w:r w:rsidRPr="003A4AAC">
              <w:rPr>
                <w:b/>
                <w:bCs/>
                <w:color w:val="auto"/>
                <w:szCs w:val="16"/>
                <w:vertAlign w:val="superscript"/>
              </w:rPr>
              <w:t>th</w:t>
            </w:r>
            <w:r w:rsidRPr="003A4AAC">
              <w:rPr>
                <w:b/>
                <w:bCs/>
                <w:color w:val="auto"/>
                <w:szCs w:val="16"/>
              </w:rPr>
              <w:t xml:space="preserve"> June</w:t>
            </w:r>
          </w:p>
        </w:tc>
        <w:tc>
          <w:tcPr>
            <w:tcW w:w="3186" w:type="dxa"/>
            <w:gridSpan w:val="4"/>
            <w:tcBorders>
              <w:top w:val="single" w:sz="12"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rsidR="00485B05" w:rsidRPr="000D5A5A" w:rsidRDefault="00485B05" w:rsidP="00EC7F34">
            <w:pPr>
              <w:rPr>
                <w:b/>
                <w:bCs/>
                <w:color w:val="auto"/>
                <w:szCs w:val="16"/>
              </w:rPr>
            </w:pPr>
            <w:r>
              <w:rPr>
                <w:b/>
                <w:bCs/>
                <w:color w:val="auto"/>
                <w:szCs w:val="16"/>
              </w:rPr>
              <w:t>2019</w:t>
            </w:r>
          </w:p>
        </w:tc>
        <w:tc>
          <w:tcPr>
            <w:tcW w:w="1571" w:type="dxa"/>
            <w:gridSpan w:val="2"/>
            <w:tcBorders>
              <w:top w:val="single" w:sz="12" w:space="0" w:color="auto"/>
              <w:left w:val="single" w:sz="4" w:space="0" w:color="auto"/>
              <w:bottom w:val="single" w:sz="4" w:space="0" w:color="auto"/>
              <w:right w:val="nil"/>
            </w:tcBorders>
            <w:shd w:val="clear" w:color="auto" w:fill="auto"/>
            <w:vAlign w:val="center"/>
          </w:tcPr>
          <w:p w:rsidR="00485B05" w:rsidRPr="000D5A5A" w:rsidRDefault="00485B05" w:rsidP="00EC7F34">
            <w:pPr>
              <w:rPr>
                <w:b/>
                <w:bCs/>
                <w:color w:val="auto"/>
                <w:szCs w:val="16"/>
              </w:rPr>
            </w:pPr>
            <w:r>
              <w:rPr>
                <w:b/>
                <w:bCs/>
                <w:color w:val="auto"/>
                <w:szCs w:val="16"/>
              </w:rPr>
              <w:t>2020</w:t>
            </w:r>
          </w:p>
        </w:tc>
      </w:tr>
      <w:tr w:rsidR="00485B05" w:rsidRPr="009B6E8A" w:rsidTr="00A36FB7">
        <w:trPr>
          <w:trHeight w:hRule="exact" w:val="212"/>
          <w:jc w:val="center"/>
        </w:trPr>
        <w:tc>
          <w:tcPr>
            <w:tcW w:w="236" w:type="dxa"/>
            <w:tcBorders>
              <w:left w:val="nil"/>
              <w:bottom w:val="single" w:sz="12" w:space="0" w:color="auto"/>
            </w:tcBorders>
            <w:shd w:val="clear" w:color="auto" w:fill="auto"/>
            <w:noWrap/>
            <w:vAlign w:val="center"/>
            <w:hideMark/>
          </w:tcPr>
          <w:p w:rsidR="00485B05" w:rsidRPr="009B6E8A" w:rsidRDefault="00485B05" w:rsidP="00EC7F34">
            <w:pPr>
              <w:jc w:val="left"/>
              <w:rPr>
                <w:b/>
                <w:bCs/>
                <w:color w:val="auto"/>
                <w:sz w:val="14"/>
                <w:szCs w:val="14"/>
              </w:rPr>
            </w:pPr>
          </w:p>
        </w:tc>
        <w:tc>
          <w:tcPr>
            <w:tcW w:w="3105" w:type="dxa"/>
            <w:tcBorders>
              <w:bottom w:val="single" w:sz="12" w:space="0" w:color="auto"/>
              <w:right w:val="single" w:sz="4" w:space="0" w:color="auto"/>
            </w:tcBorders>
            <w:shd w:val="clear" w:color="auto" w:fill="auto"/>
            <w:vAlign w:val="center"/>
          </w:tcPr>
          <w:p w:rsidR="00485B05" w:rsidRPr="009B6E8A" w:rsidRDefault="00485B05" w:rsidP="00EC7F34">
            <w:pPr>
              <w:jc w:val="left"/>
              <w:rPr>
                <w:b/>
                <w:bCs/>
                <w:color w:val="auto"/>
                <w:sz w:val="14"/>
                <w:szCs w:val="14"/>
              </w:rPr>
            </w:pPr>
          </w:p>
        </w:tc>
        <w:tc>
          <w:tcPr>
            <w:tcW w:w="847"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485B05" w:rsidRPr="006619BF" w:rsidRDefault="00485B05" w:rsidP="00EC7F34">
            <w:pPr>
              <w:jc w:val="right"/>
              <w:rPr>
                <w:b/>
                <w:bCs/>
                <w:color w:val="auto"/>
                <w:sz w:val="14"/>
                <w:szCs w:val="14"/>
              </w:rPr>
            </w:pPr>
            <w:r w:rsidRPr="006619BF">
              <w:rPr>
                <w:b/>
                <w:bCs/>
                <w:color w:val="auto"/>
                <w:sz w:val="14"/>
                <w:szCs w:val="14"/>
              </w:rPr>
              <w:t>FY17</w:t>
            </w:r>
          </w:p>
        </w:tc>
        <w:tc>
          <w:tcPr>
            <w:tcW w:w="811"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tcPr>
          <w:p w:rsidR="00485B05" w:rsidRPr="006619BF" w:rsidRDefault="00485B05" w:rsidP="00EC7F34">
            <w:pPr>
              <w:jc w:val="right"/>
              <w:rPr>
                <w:b/>
                <w:bCs/>
                <w:color w:val="auto"/>
                <w:sz w:val="14"/>
                <w:szCs w:val="14"/>
              </w:rPr>
            </w:pPr>
            <w:r>
              <w:rPr>
                <w:b/>
                <w:bCs/>
                <w:color w:val="auto"/>
                <w:sz w:val="14"/>
                <w:szCs w:val="14"/>
              </w:rPr>
              <w:t>FY18</w:t>
            </w:r>
          </w:p>
        </w:tc>
        <w:tc>
          <w:tcPr>
            <w:tcW w:w="741"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tcPr>
          <w:p w:rsidR="00485B05" w:rsidRPr="006619BF" w:rsidRDefault="00485B05" w:rsidP="00EC7F34">
            <w:pPr>
              <w:jc w:val="right"/>
              <w:rPr>
                <w:b/>
                <w:bCs/>
                <w:color w:val="auto"/>
                <w:sz w:val="14"/>
                <w:szCs w:val="14"/>
              </w:rPr>
            </w:pPr>
            <w:r>
              <w:rPr>
                <w:b/>
                <w:bCs/>
                <w:color w:val="auto"/>
                <w:sz w:val="14"/>
                <w:szCs w:val="14"/>
              </w:rPr>
              <w:t>FY19</w:t>
            </w:r>
          </w:p>
        </w:tc>
        <w:tc>
          <w:tcPr>
            <w:tcW w:w="756" w:type="dxa"/>
            <w:tcBorders>
              <w:top w:val="nil"/>
              <w:left w:val="single" w:sz="4" w:space="0" w:color="auto"/>
              <w:bottom w:val="single" w:sz="12" w:space="0" w:color="auto"/>
            </w:tcBorders>
            <w:shd w:val="clear" w:color="auto" w:fill="auto"/>
            <w:noWrap/>
            <w:tcMar>
              <w:left w:w="43" w:type="dxa"/>
              <w:right w:w="43" w:type="dxa"/>
            </w:tcMar>
            <w:vAlign w:val="center"/>
            <w:hideMark/>
          </w:tcPr>
          <w:p w:rsidR="00485B05" w:rsidRPr="006619BF" w:rsidRDefault="00485B05" w:rsidP="00ED1347">
            <w:pPr>
              <w:jc w:val="right"/>
              <w:rPr>
                <w:b/>
                <w:color w:val="auto"/>
                <w:sz w:val="14"/>
                <w:szCs w:val="14"/>
              </w:rPr>
            </w:pPr>
            <w:r>
              <w:rPr>
                <w:b/>
                <w:color w:val="auto"/>
                <w:sz w:val="14"/>
                <w:szCs w:val="14"/>
              </w:rPr>
              <w:t>Jan</w:t>
            </w:r>
          </w:p>
        </w:tc>
        <w:tc>
          <w:tcPr>
            <w:tcW w:w="810" w:type="dxa"/>
            <w:tcBorders>
              <w:top w:val="nil"/>
              <w:bottom w:val="single" w:sz="12" w:space="0" w:color="auto"/>
              <w:right w:val="single" w:sz="4" w:space="0" w:color="auto"/>
            </w:tcBorders>
            <w:shd w:val="clear" w:color="auto" w:fill="auto"/>
            <w:tcMar>
              <w:left w:w="43" w:type="dxa"/>
              <w:right w:w="43" w:type="dxa"/>
            </w:tcMar>
            <w:vAlign w:val="center"/>
          </w:tcPr>
          <w:p w:rsidR="00485B05" w:rsidRPr="006619BF" w:rsidRDefault="00A36FB7" w:rsidP="00EC7F34">
            <w:pPr>
              <w:jc w:val="right"/>
              <w:rPr>
                <w:b/>
                <w:color w:val="auto"/>
                <w:sz w:val="14"/>
                <w:szCs w:val="14"/>
              </w:rPr>
            </w:pPr>
            <w:r>
              <w:rPr>
                <w:b/>
                <w:color w:val="auto"/>
                <w:sz w:val="14"/>
                <w:szCs w:val="14"/>
              </w:rPr>
              <w:t>Feb</w:t>
            </w:r>
          </w:p>
        </w:tc>
        <w:tc>
          <w:tcPr>
            <w:tcW w:w="761" w:type="dxa"/>
            <w:tcBorders>
              <w:top w:val="nil"/>
              <w:left w:val="single" w:sz="4" w:space="0" w:color="auto"/>
              <w:bottom w:val="single" w:sz="12" w:space="0" w:color="auto"/>
            </w:tcBorders>
            <w:shd w:val="clear" w:color="auto" w:fill="auto"/>
            <w:noWrap/>
            <w:tcMar>
              <w:left w:w="43" w:type="dxa"/>
              <w:right w:w="43" w:type="dxa"/>
            </w:tcMar>
            <w:vAlign w:val="center"/>
            <w:hideMark/>
          </w:tcPr>
          <w:p w:rsidR="00485B05" w:rsidRPr="006619BF" w:rsidRDefault="00485B05" w:rsidP="00ED1347">
            <w:pPr>
              <w:jc w:val="right"/>
              <w:rPr>
                <w:b/>
                <w:color w:val="auto"/>
                <w:sz w:val="14"/>
                <w:szCs w:val="14"/>
              </w:rPr>
            </w:pPr>
            <w:r>
              <w:rPr>
                <w:b/>
                <w:color w:val="auto"/>
                <w:sz w:val="14"/>
                <w:szCs w:val="14"/>
              </w:rPr>
              <w:t>Nov</w:t>
            </w:r>
          </w:p>
        </w:tc>
        <w:tc>
          <w:tcPr>
            <w:tcW w:w="859" w:type="dxa"/>
            <w:tcBorders>
              <w:top w:val="nil"/>
              <w:bottom w:val="single" w:sz="12" w:space="0" w:color="auto"/>
              <w:right w:val="single" w:sz="4" w:space="0" w:color="auto"/>
            </w:tcBorders>
            <w:shd w:val="clear" w:color="auto" w:fill="auto"/>
            <w:noWrap/>
            <w:tcMar>
              <w:left w:w="43" w:type="dxa"/>
              <w:right w:w="43" w:type="dxa"/>
            </w:tcMar>
            <w:vAlign w:val="center"/>
          </w:tcPr>
          <w:p w:rsidR="00485B05" w:rsidRPr="006619BF" w:rsidRDefault="00485B05" w:rsidP="00ED1347">
            <w:pPr>
              <w:jc w:val="right"/>
              <w:rPr>
                <w:b/>
                <w:color w:val="auto"/>
                <w:sz w:val="14"/>
                <w:szCs w:val="14"/>
              </w:rPr>
            </w:pPr>
            <w:r>
              <w:rPr>
                <w:b/>
                <w:color w:val="auto"/>
                <w:sz w:val="14"/>
                <w:szCs w:val="14"/>
              </w:rPr>
              <w:t>Dec</w:t>
            </w:r>
          </w:p>
        </w:tc>
        <w:tc>
          <w:tcPr>
            <w:tcW w:w="810" w:type="dxa"/>
            <w:tcBorders>
              <w:top w:val="nil"/>
              <w:left w:val="single" w:sz="4" w:space="0" w:color="auto"/>
              <w:bottom w:val="single" w:sz="12" w:space="0" w:color="auto"/>
            </w:tcBorders>
            <w:shd w:val="clear" w:color="auto" w:fill="auto"/>
            <w:noWrap/>
            <w:tcMar>
              <w:left w:w="43" w:type="dxa"/>
              <w:right w:w="43" w:type="dxa"/>
            </w:tcMar>
            <w:vAlign w:val="center"/>
          </w:tcPr>
          <w:p w:rsidR="00485B05" w:rsidRPr="006619BF" w:rsidRDefault="00485B05" w:rsidP="00485B05">
            <w:pPr>
              <w:jc w:val="right"/>
              <w:rPr>
                <w:b/>
                <w:color w:val="auto"/>
                <w:sz w:val="14"/>
                <w:szCs w:val="14"/>
              </w:rPr>
            </w:pPr>
            <w:r>
              <w:rPr>
                <w:b/>
                <w:color w:val="auto"/>
                <w:sz w:val="14"/>
                <w:szCs w:val="14"/>
              </w:rPr>
              <w:t>Jan</w:t>
            </w:r>
          </w:p>
        </w:tc>
        <w:tc>
          <w:tcPr>
            <w:tcW w:w="761" w:type="dxa"/>
            <w:tcBorders>
              <w:top w:val="nil"/>
              <w:bottom w:val="single" w:sz="12" w:space="0" w:color="auto"/>
              <w:right w:val="nil"/>
            </w:tcBorders>
            <w:shd w:val="clear" w:color="auto" w:fill="auto"/>
            <w:noWrap/>
            <w:tcMar>
              <w:left w:w="43" w:type="dxa"/>
              <w:right w:w="43" w:type="dxa"/>
            </w:tcMar>
            <w:vAlign w:val="center"/>
          </w:tcPr>
          <w:p w:rsidR="00485B05" w:rsidRPr="006619BF" w:rsidRDefault="00485B05" w:rsidP="00EC7F34">
            <w:pPr>
              <w:jc w:val="right"/>
              <w:rPr>
                <w:b/>
                <w:color w:val="auto"/>
                <w:sz w:val="14"/>
                <w:szCs w:val="14"/>
              </w:rPr>
            </w:pPr>
            <w:r>
              <w:rPr>
                <w:b/>
                <w:color w:val="auto"/>
                <w:sz w:val="14"/>
                <w:szCs w:val="14"/>
              </w:rPr>
              <w:t xml:space="preserve">Feb </w:t>
            </w:r>
            <w:r w:rsidRPr="001C0E67">
              <w:rPr>
                <w:b/>
                <w:color w:val="auto"/>
                <w:sz w:val="14"/>
                <w:szCs w:val="14"/>
                <w:vertAlign w:val="superscript"/>
              </w:rPr>
              <w:t>P</w:t>
            </w:r>
          </w:p>
        </w:tc>
      </w:tr>
      <w:tr w:rsidR="00A36FB7" w:rsidRPr="009B6E8A" w:rsidTr="00A36FB7">
        <w:trPr>
          <w:trHeight w:hRule="exact" w:val="236"/>
          <w:jc w:val="center"/>
        </w:trPr>
        <w:tc>
          <w:tcPr>
            <w:tcW w:w="236" w:type="dxa"/>
            <w:tcBorders>
              <w:top w:val="single" w:sz="12" w:space="0" w:color="auto"/>
              <w:left w:val="nil"/>
            </w:tcBorders>
            <w:shd w:val="clear" w:color="auto" w:fill="auto"/>
            <w:noWrap/>
            <w:vAlign w:val="center"/>
            <w:hideMark/>
          </w:tcPr>
          <w:p w:rsidR="00A36FB7" w:rsidRDefault="00A36FB7" w:rsidP="00D01D84">
            <w:pPr>
              <w:jc w:val="left"/>
              <w:rPr>
                <w:sz w:val="14"/>
                <w:szCs w:val="14"/>
              </w:rPr>
            </w:pPr>
            <w:r>
              <w:rPr>
                <w:sz w:val="14"/>
                <w:szCs w:val="14"/>
              </w:rPr>
              <w:t>1</w:t>
            </w:r>
          </w:p>
        </w:tc>
        <w:tc>
          <w:tcPr>
            <w:tcW w:w="3105" w:type="dxa"/>
            <w:tcBorders>
              <w:top w:val="single" w:sz="12" w:space="0" w:color="auto"/>
              <w:right w:val="nil"/>
            </w:tcBorders>
            <w:shd w:val="clear" w:color="auto" w:fill="auto"/>
            <w:vAlign w:val="center"/>
          </w:tcPr>
          <w:p w:rsidR="00A36FB7" w:rsidRDefault="00A36FB7" w:rsidP="00D01D84">
            <w:pPr>
              <w:jc w:val="left"/>
              <w:rPr>
                <w:sz w:val="14"/>
                <w:szCs w:val="14"/>
              </w:rPr>
            </w:pPr>
            <w:r>
              <w:rPr>
                <w:sz w:val="14"/>
                <w:szCs w:val="14"/>
              </w:rPr>
              <w:t>Five Rupee Bills &amp; Above</w:t>
            </w:r>
          </w:p>
        </w:tc>
        <w:tc>
          <w:tcPr>
            <w:tcW w:w="847" w:type="dxa"/>
            <w:tcBorders>
              <w:top w:val="single" w:sz="12" w:space="0" w:color="auto"/>
              <w:left w:val="nil"/>
              <w:right w:val="nil"/>
            </w:tcBorders>
            <w:shd w:val="clear" w:color="auto" w:fill="auto"/>
            <w:noWrap/>
            <w:tcMar>
              <w:left w:w="43" w:type="dxa"/>
              <w:right w:w="43" w:type="dxa"/>
            </w:tcMar>
            <w:vAlign w:val="center"/>
            <w:hideMark/>
          </w:tcPr>
          <w:p w:rsidR="00A36FB7" w:rsidRDefault="00A36FB7" w:rsidP="00D01D84">
            <w:pPr>
              <w:jc w:val="right"/>
              <w:rPr>
                <w:sz w:val="14"/>
                <w:szCs w:val="14"/>
              </w:rPr>
            </w:pPr>
            <w:r>
              <w:rPr>
                <w:sz w:val="14"/>
                <w:szCs w:val="14"/>
              </w:rPr>
              <w:t>4,167,136</w:t>
            </w:r>
          </w:p>
        </w:tc>
        <w:tc>
          <w:tcPr>
            <w:tcW w:w="811" w:type="dxa"/>
            <w:tcBorders>
              <w:top w:val="single" w:sz="12" w:space="0" w:color="auto"/>
              <w:left w:val="nil"/>
              <w:right w:val="nil"/>
            </w:tcBorders>
            <w:shd w:val="clear" w:color="auto" w:fill="auto"/>
            <w:noWrap/>
            <w:tcMar>
              <w:left w:w="43" w:type="dxa"/>
              <w:right w:w="43" w:type="dxa"/>
            </w:tcMar>
            <w:vAlign w:val="center"/>
          </w:tcPr>
          <w:p w:rsidR="00A36FB7" w:rsidRDefault="00A36FB7" w:rsidP="00D01D84">
            <w:pPr>
              <w:jc w:val="right"/>
              <w:rPr>
                <w:sz w:val="14"/>
                <w:szCs w:val="14"/>
              </w:rPr>
            </w:pPr>
            <w:r>
              <w:rPr>
                <w:sz w:val="14"/>
                <w:szCs w:val="14"/>
              </w:rPr>
              <w:t>4,635,147</w:t>
            </w:r>
          </w:p>
        </w:tc>
        <w:tc>
          <w:tcPr>
            <w:tcW w:w="741" w:type="dxa"/>
            <w:tcBorders>
              <w:top w:val="single" w:sz="12" w:space="0" w:color="auto"/>
              <w:left w:val="nil"/>
              <w:right w:val="nil"/>
            </w:tcBorders>
            <w:shd w:val="clear" w:color="auto" w:fill="auto"/>
            <w:noWrap/>
            <w:tcMar>
              <w:left w:w="43" w:type="dxa"/>
              <w:right w:w="43" w:type="dxa"/>
            </w:tcMar>
            <w:vAlign w:val="center"/>
          </w:tcPr>
          <w:p w:rsidR="00A36FB7" w:rsidRDefault="00A36FB7" w:rsidP="00D01D84">
            <w:pPr>
              <w:jc w:val="right"/>
              <w:rPr>
                <w:sz w:val="14"/>
                <w:szCs w:val="14"/>
              </w:rPr>
            </w:pPr>
            <w:r>
              <w:rPr>
                <w:sz w:val="14"/>
                <w:szCs w:val="14"/>
              </w:rPr>
              <w:t>5,285,026</w:t>
            </w:r>
          </w:p>
        </w:tc>
        <w:tc>
          <w:tcPr>
            <w:tcW w:w="756" w:type="dxa"/>
            <w:tcBorders>
              <w:top w:val="single" w:sz="12" w:space="0" w:color="auto"/>
              <w:left w:val="nil"/>
              <w:right w:val="nil"/>
            </w:tcBorders>
            <w:shd w:val="clear" w:color="auto" w:fill="auto"/>
            <w:noWrap/>
            <w:tcMar>
              <w:left w:w="43" w:type="dxa"/>
              <w:right w:w="43" w:type="dxa"/>
            </w:tcMar>
            <w:vAlign w:val="center"/>
            <w:hideMark/>
          </w:tcPr>
          <w:p w:rsidR="00A36FB7" w:rsidRDefault="00A36FB7" w:rsidP="00ED1347">
            <w:pPr>
              <w:jc w:val="right"/>
              <w:rPr>
                <w:sz w:val="14"/>
                <w:szCs w:val="14"/>
              </w:rPr>
            </w:pPr>
            <w:r>
              <w:rPr>
                <w:sz w:val="14"/>
                <w:szCs w:val="14"/>
              </w:rPr>
              <w:t>4,857,064</w:t>
            </w:r>
          </w:p>
        </w:tc>
        <w:tc>
          <w:tcPr>
            <w:tcW w:w="810" w:type="dxa"/>
            <w:tcBorders>
              <w:top w:val="single" w:sz="12" w:space="0" w:color="auto"/>
              <w:left w:val="nil"/>
              <w:right w:val="nil"/>
            </w:tcBorders>
            <w:shd w:val="clear" w:color="auto" w:fill="auto"/>
            <w:tcMar>
              <w:left w:w="43" w:type="dxa"/>
              <w:right w:w="43" w:type="dxa"/>
            </w:tcMar>
            <w:vAlign w:val="center"/>
          </w:tcPr>
          <w:p w:rsidR="00A36FB7" w:rsidRDefault="00A36FB7" w:rsidP="00A36FB7">
            <w:pPr>
              <w:jc w:val="right"/>
              <w:rPr>
                <w:sz w:val="14"/>
                <w:szCs w:val="14"/>
              </w:rPr>
            </w:pPr>
            <w:r>
              <w:rPr>
                <w:sz w:val="14"/>
                <w:szCs w:val="14"/>
              </w:rPr>
              <w:t>4,944,603</w:t>
            </w:r>
          </w:p>
        </w:tc>
        <w:tc>
          <w:tcPr>
            <w:tcW w:w="761" w:type="dxa"/>
            <w:tcBorders>
              <w:top w:val="single" w:sz="12" w:space="0" w:color="auto"/>
              <w:left w:val="nil"/>
              <w:right w:val="nil"/>
            </w:tcBorders>
            <w:shd w:val="clear" w:color="auto" w:fill="auto"/>
            <w:noWrap/>
            <w:tcMar>
              <w:left w:w="43" w:type="dxa"/>
              <w:right w:w="43" w:type="dxa"/>
            </w:tcMar>
            <w:vAlign w:val="center"/>
            <w:hideMark/>
          </w:tcPr>
          <w:p w:rsidR="00A36FB7" w:rsidRDefault="00A36FB7" w:rsidP="00ED1347">
            <w:pPr>
              <w:jc w:val="right"/>
              <w:rPr>
                <w:sz w:val="14"/>
                <w:szCs w:val="14"/>
              </w:rPr>
            </w:pPr>
            <w:r>
              <w:rPr>
                <w:sz w:val="14"/>
                <w:szCs w:val="14"/>
              </w:rPr>
              <w:t>5,561,446</w:t>
            </w:r>
          </w:p>
        </w:tc>
        <w:tc>
          <w:tcPr>
            <w:tcW w:w="859" w:type="dxa"/>
            <w:tcBorders>
              <w:top w:val="single" w:sz="12" w:space="0" w:color="auto"/>
              <w:left w:val="nil"/>
              <w:right w:val="nil"/>
            </w:tcBorders>
            <w:shd w:val="clear" w:color="auto" w:fill="auto"/>
            <w:noWrap/>
            <w:tcMar>
              <w:left w:w="43" w:type="dxa"/>
              <w:right w:w="43" w:type="dxa"/>
            </w:tcMar>
            <w:vAlign w:val="center"/>
          </w:tcPr>
          <w:p w:rsidR="00A36FB7" w:rsidRDefault="00A36FB7" w:rsidP="00ED1347">
            <w:pPr>
              <w:jc w:val="right"/>
              <w:rPr>
                <w:sz w:val="14"/>
                <w:szCs w:val="14"/>
              </w:rPr>
            </w:pPr>
            <w:r>
              <w:rPr>
                <w:sz w:val="14"/>
                <w:szCs w:val="14"/>
              </w:rPr>
              <w:t>5,534,529</w:t>
            </w:r>
          </w:p>
        </w:tc>
        <w:tc>
          <w:tcPr>
            <w:tcW w:w="810" w:type="dxa"/>
            <w:tcBorders>
              <w:top w:val="single" w:sz="12" w:space="0" w:color="auto"/>
              <w:left w:val="nil"/>
              <w:right w:val="nil"/>
            </w:tcBorders>
            <w:shd w:val="clear" w:color="auto" w:fill="auto"/>
            <w:noWrap/>
            <w:tcMar>
              <w:left w:w="43" w:type="dxa"/>
              <w:right w:w="43" w:type="dxa"/>
            </w:tcMar>
            <w:vAlign w:val="center"/>
          </w:tcPr>
          <w:p w:rsidR="00A36FB7" w:rsidRDefault="00A36FB7" w:rsidP="00ED1347">
            <w:pPr>
              <w:jc w:val="right"/>
              <w:rPr>
                <w:sz w:val="14"/>
                <w:szCs w:val="14"/>
              </w:rPr>
            </w:pPr>
            <w:r>
              <w:rPr>
                <w:sz w:val="14"/>
                <w:szCs w:val="14"/>
              </w:rPr>
              <w:t>5,608,913</w:t>
            </w:r>
          </w:p>
        </w:tc>
        <w:tc>
          <w:tcPr>
            <w:tcW w:w="761" w:type="dxa"/>
            <w:tcBorders>
              <w:top w:val="single" w:sz="12" w:space="0" w:color="auto"/>
              <w:left w:val="nil"/>
              <w:right w:val="nil"/>
            </w:tcBorders>
            <w:shd w:val="clear" w:color="auto" w:fill="auto"/>
            <w:noWrap/>
            <w:tcMar>
              <w:left w:w="43" w:type="dxa"/>
              <w:right w:w="43" w:type="dxa"/>
            </w:tcMar>
            <w:vAlign w:val="center"/>
          </w:tcPr>
          <w:p w:rsidR="00A36FB7" w:rsidRPr="00485B05" w:rsidRDefault="00A36FB7" w:rsidP="00485B05">
            <w:pPr>
              <w:jc w:val="right"/>
              <w:rPr>
                <w:sz w:val="14"/>
                <w:szCs w:val="14"/>
              </w:rPr>
            </w:pPr>
            <w:r w:rsidRPr="00485B05">
              <w:rPr>
                <w:sz w:val="14"/>
                <w:szCs w:val="14"/>
              </w:rPr>
              <w:t>5,657,972</w:t>
            </w:r>
          </w:p>
        </w:tc>
      </w:tr>
      <w:tr w:rsidR="00A36FB7" w:rsidRPr="009B6E8A" w:rsidTr="00A36FB7">
        <w:trPr>
          <w:trHeight w:hRule="exact" w:val="236"/>
          <w:jc w:val="center"/>
        </w:trPr>
        <w:tc>
          <w:tcPr>
            <w:tcW w:w="236" w:type="dxa"/>
            <w:tcBorders>
              <w:top w:val="nil"/>
              <w:left w:val="nil"/>
            </w:tcBorders>
            <w:shd w:val="clear" w:color="auto" w:fill="auto"/>
            <w:noWrap/>
            <w:vAlign w:val="center"/>
            <w:hideMark/>
          </w:tcPr>
          <w:p w:rsidR="00A36FB7" w:rsidRDefault="00A36FB7" w:rsidP="00D01D84">
            <w:pPr>
              <w:jc w:val="left"/>
              <w:rPr>
                <w:sz w:val="14"/>
                <w:szCs w:val="14"/>
              </w:rPr>
            </w:pPr>
            <w:r>
              <w:rPr>
                <w:sz w:val="14"/>
                <w:szCs w:val="14"/>
              </w:rPr>
              <w:t>2</w:t>
            </w:r>
          </w:p>
        </w:tc>
        <w:tc>
          <w:tcPr>
            <w:tcW w:w="3105" w:type="dxa"/>
            <w:tcBorders>
              <w:top w:val="nil"/>
              <w:right w:val="nil"/>
            </w:tcBorders>
            <w:shd w:val="clear" w:color="auto" w:fill="auto"/>
            <w:vAlign w:val="center"/>
          </w:tcPr>
          <w:p w:rsidR="00A36FB7" w:rsidRDefault="00A36FB7" w:rsidP="00D01D84">
            <w:pPr>
              <w:jc w:val="left"/>
              <w:rPr>
                <w:sz w:val="14"/>
                <w:szCs w:val="14"/>
              </w:rPr>
            </w:pPr>
            <w:r>
              <w:rPr>
                <w:sz w:val="14"/>
                <w:szCs w:val="14"/>
              </w:rPr>
              <w:t>One Rupee Coins and above</w:t>
            </w:r>
          </w:p>
        </w:tc>
        <w:tc>
          <w:tcPr>
            <w:tcW w:w="847" w:type="dxa"/>
            <w:tcBorders>
              <w:top w:val="nil"/>
              <w:left w:val="nil"/>
              <w:right w:val="nil"/>
            </w:tcBorders>
            <w:shd w:val="clear" w:color="auto" w:fill="auto"/>
            <w:noWrap/>
            <w:tcMar>
              <w:left w:w="43" w:type="dxa"/>
              <w:right w:w="43" w:type="dxa"/>
            </w:tcMar>
            <w:vAlign w:val="center"/>
            <w:hideMark/>
          </w:tcPr>
          <w:p w:rsidR="00A36FB7" w:rsidRDefault="00A36FB7" w:rsidP="00D01D84">
            <w:pPr>
              <w:jc w:val="right"/>
              <w:rPr>
                <w:sz w:val="14"/>
                <w:szCs w:val="14"/>
              </w:rPr>
            </w:pPr>
            <w:r>
              <w:rPr>
                <w:sz w:val="14"/>
                <w:szCs w:val="14"/>
              </w:rPr>
              <w:t>9,779</w:t>
            </w:r>
          </w:p>
        </w:tc>
        <w:tc>
          <w:tcPr>
            <w:tcW w:w="811" w:type="dxa"/>
            <w:tcBorders>
              <w:top w:val="nil"/>
              <w:left w:val="nil"/>
              <w:right w:val="nil"/>
            </w:tcBorders>
            <w:shd w:val="clear" w:color="auto" w:fill="auto"/>
            <w:noWrap/>
            <w:tcMar>
              <w:left w:w="43" w:type="dxa"/>
              <w:right w:w="43" w:type="dxa"/>
            </w:tcMar>
            <w:vAlign w:val="center"/>
          </w:tcPr>
          <w:p w:rsidR="00A36FB7" w:rsidRDefault="00A36FB7" w:rsidP="00D01D84">
            <w:pPr>
              <w:jc w:val="right"/>
              <w:rPr>
                <w:sz w:val="14"/>
                <w:szCs w:val="14"/>
              </w:rPr>
            </w:pPr>
            <w:r>
              <w:rPr>
                <w:sz w:val="14"/>
                <w:szCs w:val="14"/>
              </w:rPr>
              <w:t>9,754</w:t>
            </w:r>
          </w:p>
        </w:tc>
        <w:tc>
          <w:tcPr>
            <w:tcW w:w="741" w:type="dxa"/>
            <w:tcBorders>
              <w:top w:val="nil"/>
              <w:left w:val="nil"/>
              <w:right w:val="nil"/>
            </w:tcBorders>
            <w:shd w:val="clear" w:color="auto" w:fill="auto"/>
            <w:noWrap/>
            <w:tcMar>
              <w:left w:w="43" w:type="dxa"/>
              <w:right w:w="43" w:type="dxa"/>
            </w:tcMar>
            <w:vAlign w:val="center"/>
          </w:tcPr>
          <w:p w:rsidR="00A36FB7" w:rsidRDefault="00A36FB7" w:rsidP="00D01D84">
            <w:pPr>
              <w:jc w:val="right"/>
              <w:rPr>
                <w:sz w:val="14"/>
                <w:szCs w:val="14"/>
              </w:rPr>
            </w:pPr>
            <w:r>
              <w:rPr>
                <w:sz w:val="14"/>
                <w:szCs w:val="14"/>
              </w:rPr>
              <w:t>9,728</w:t>
            </w:r>
          </w:p>
        </w:tc>
        <w:tc>
          <w:tcPr>
            <w:tcW w:w="756" w:type="dxa"/>
            <w:tcBorders>
              <w:top w:val="nil"/>
              <w:left w:val="nil"/>
              <w:right w:val="nil"/>
            </w:tcBorders>
            <w:shd w:val="clear" w:color="auto" w:fill="auto"/>
            <w:noWrap/>
            <w:tcMar>
              <w:left w:w="43" w:type="dxa"/>
              <w:right w:w="43" w:type="dxa"/>
            </w:tcMar>
            <w:vAlign w:val="center"/>
            <w:hideMark/>
          </w:tcPr>
          <w:p w:rsidR="00A36FB7" w:rsidRDefault="00A36FB7" w:rsidP="00ED1347">
            <w:pPr>
              <w:jc w:val="right"/>
              <w:rPr>
                <w:sz w:val="14"/>
                <w:szCs w:val="14"/>
              </w:rPr>
            </w:pPr>
            <w:r>
              <w:rPr>
                <w:sz w:val="14"/>
                <w:szCs w:val="14"/>
              </w:rPr>
              <w:t>9,746</w:t>
            </w:r>
          </w:p>
        </w:tc>
        <w:tc>
          <w:tcPr>
            <w:tcW w:w="810" w:type="dxa"/>
            <w:tcBorders>
              <w:top w:val="nil"/>
              <w:left w:val="nil"/>
              <w:right w:val="nil"/>
            </w:tcBorders>
            <w:shd w:val="clear" w:color="auto" w:fill="auto"/>
            <w:tcMar>
              <w:left w:w="43" w:type="dxa"/>
              <w:right w:w="43" w:type="dxa"/>
            </w:tcMar>
            <w:vAlign w:val="center"/>
          </w:tcPr>
          <w:p w:rsidR="00A36FB7" w:rsidRDefault="00A36FB7" w:rsidP="00A36FB7">
            <w:pPr>
              <w:jc w:val="right"/>
              <w:rPr>
                <w:sz w:val="14"/>
                <w:szCs w:val="14"/>
              </w:rPr>
            </w:pPr>
            <w:r>
              <w:rPr>
                <w:sz w:val="14"/>
                <w:szCs w:val="14"/>
              </w:rPr>
              <w:t>9,755</w:t>
            </w:r>
          </w:p>
        </w:tc>
        <w:tc>
          <w:tcPr>
            <w:tcW w:w="761" w:type="dxa"/>
            <w:tcBorders>
              <w:top w:val="nil"/>
              <w:left w:val="nil"/>
              <w:right w:val="nil"/>
            </w:tcBorders>
            <w:shd w:val="clear" w:color="auto" w:fill="auto"/>
            <w:noWrap/>
            <w:tcMar>
              <w:left w:w="43" w:type="dxa"/>
              <w:right w:w="43" w:type="dxa"/>
            </w:tcMar>
            <w:vAlign w:val="center"/>
            <w:hideMark/>
          </w:tcPr>
          <w:p w:rsidR="00A36FB7" w:rsidRDefault="00A36FB7" w:rsidP="00ED1347">
            <w:pPr>
              <w:jc w:val="right"/>
              <w:rPr>
                <w:sz w:val="14"/>
                <w:szCs w:val="14"/>
              </w:rPr>
            </w:pPr>
            <w:r>
              <w:rPr>
                <w:sz w:val="14"/>
                <w:szCs w:val="14"/>
              </w:rPr>
              <w:t>9,920</w:t>
            </w:r>
          </w:p>
        </w:tc>
        <w:tc>
          <w:tcPr>
            <w:tcW w:w="859" w:type="dxa"/>
            <w:tcBorders>
              <w:top w:val="nil"/>
              <w:left w:val="nil"/>
              <w:right w:val="nil"/>
            </w:tcBorders>
            <w:shd w:val="clear" w:color="auto" w:fill="auto"/>
            <w:noWrap/>
            <w:tcMar>
              <w:left w:w="43" w:type="dxa"/>
              <w:right w:w="43" w:type="dxa"/>
            </w:tcMar>
            <w:vAlign w:val="center"/>
          </w:tcPr>
          <w:p w:rsidR="00A36FB7" w:rsidRDefault="00A36FB7" w:rsidP="00ED1347">
            <w:pPr>
              <w:jc w:val="right"/>
              <w:rPr>
                <w:sz w:val="14"/>
                <w:szCs w:val="14"/>
              </w:rPr>
            </w:pPr>
            <w:r>
              <w:rPr>
                <w:sz w:val="14"/>
                <w:szCs w:val="14"/>
              </w:rPr>
              <w:t>9,942</w:t>
            </w:r>
          </w:p>
        </w:tc>
        <w:tc>
          <w:tcPr>
            <w:tcW w:w="810" w:type="dxa"/>
            <w:tcBorders>
              <w:top w:val="nil"/>
              <w:left w:val="nil"/>
              <w:right w:val="nil"/>
            </w:tcBorders>
            <w:shd w:val="clear" w:color="auto" w:fill="auto"/>
            <w:noWrap/>
            <w:tcMar>
              <w:left w:w="43" w:type="dxa"/>
              <w:right w:w="43" w:type="dxa"/>
            </w:tcMar>
            <w:vAlign w:val="center"/>
          </w:tcPr>
          <w:p w:rsidR="00A36FB7" w:rsidRDefault="00A36FB7" w:rsidP="00ED1347">
            <w:pPr>
              <w:jc w:val="right"/>
              <w:rPr>
                <w:sz w:val="14"/>
                <w:szCs w:val="14"/>
              </w:rPr>
            </w:pPr>
            <w:r>
              <w:rPr>
                <w:sz w:val="14"/>
                <w:szCs w:val="14"/>
              </w:rPr>
              <w:t>9,962</w:t>
            </w:r>
          </w:p>
        </w:tc>
        <w:tc>
          <w:tcPr>
            <w:tcW w:w="761" w:type="dxa"/>
            <w:tcBorders>
              <w:top w:val="nil"/>
              <w:left w:val="nil"/>
              <w:right w:val="nil"/>
            </w:tcBorders>
            <w:shd w:val="clear" w:color="auto" w:fill="auto"/>
            <w:noWrap/>
            <w:tcMar>
              <w:left w:w="43" w:type="dxa"/>
              <w:right w:w="43" w:type="dxa"/>
            </w:tcMar>
            <w:vAlign w:val="center"/>
          </w:tcPr>
          <w:p w:rsidR="00A36FB7" w:rsidRPr="00485B05" w:rsidRDefault="00A36FB7" w:rsidP="00485B05">
            <w:pPr>
              <w:jc w:val="right"/>
              <w:rPr>
                <w:sz w:val="14"/>
                <w:szCs w:val="14"/>
              </w:rPr>
            </w:pPr>
            <w:r w:rsidRPr="00485B05">
              <w:rPr>
                <w:sz w:val="14"/>
                <w:szCs w:val="14"/>
              </w:rPr>
              <w:t>9,907</w:t>
            </w:r>
          </w:p>
        </w:tc>
      </w:tr>
      <w:tr w:rsidR="00A36FB7" w:rsidRPr="009B6E8A" w:rsidTr="00A36FB7">
        <w:trPr>
          <w:trHeight w:hRule="exact" w:val="236"/>
          <w:jc w:val="center"/>
        </w:trPr>
        <w:tc>
          <w:tcPr>
            <w:tcW w:w="236" w:type="dxa"/>
            <w:tcBorders>
              <w:top w:val="nil"/>
              <w:left w:val="nil"/>
            </w:tcBorders>
            <w:shd w:val="clear" w:color="auto" w:fill="auto"/>
            <w:noWrap/>
            <w:vAlign w:val="center"/>
            <w:hideMark/>
          </w:tcPr>
          <w:p w:rsidR="00A36FB7" w:rsidRDefault="00A36FB7" w:rsidP="00D01D84">
            <w:pPr>
              <w:jc w:val="left"/>
              <w:rPr>
                <w:b/>
                <w:bCs/>
                <w:sz w:val="14"/>
                <w:szCs w:val="14"/>
              </w:rPr>
            </w:pPr>
            <w:r>
              <w:rPr>
                <w:b/>
                <w:bCs/>
                <w:sz w:val="14"/>
                <w:szCs w:val="14"/>
              </w:rPr>
              <w:t>3</w:t>
            </w:r>
          </w:p>
        </w:tc>
        <w:tc>
          <w:tcPr>
            <w:tcW w:w="3105" w:type="dxa"/>
            <w:tcBorders>
              <w:top w:val="nil"/>
              <w:right w:val="nil"/>
            </w:tcBorders>
            <w:shd w:val="clear" w:color="auto" w:fill="auto"/>
            <w:vAlign w:val="center"/>
          </w:tcPr>
          <w:p w:rsidR="00A36FB7" w:rsidRDefault="00A36FB7" w:rsidP="00D01D84">
            <w:pPr>
              <w:jc w:val="left"/>
              <w:rPr>
                <w:b/>
                <w:bCs/>
                <w:sz w:val="14"/>
                <w:szCs w:val="14"/>
              </w:rPr>
            </w:pPr>
            <w:r>
              <w:rPr>
                <w:b/>
                <w:bCs/>
                <w:sz w:val="14"/>
                <w:szCs w:val="14"/>
              </w:rPr>
              <w:t>Total ( 1+2 )</w:t>
            </w:r>
          </w:p>
        </w:tc>
        <w:tc>
          <w:tcPr>
            <w:tcW w:w="847" w:type="dxa"/>
            <w:tcBorders>
              <w:top w:val="nil"/>
              <w:left w:val="nil"/>
              <w:right w:val="nil"/>
            </w:tcBorders>
            <w:shd w:val="clear" w:color="auto" w:fill="auto"/>
            <w:noWrap/>
            <w:tcMar>
              <w:left w:w="43" w:type="dxa"/>
              <w:right w:w="43" w:type="dxa"/>
            </w:tcMar>
            <w:vAlign w:val="center"/>
            <w:hideMark/>
          </w:tcPr>
          <w:p w:rsidR="00A36FB7" w:rsidRDefault="00A36FB7" w:rsidP="00D01D84">
            <w:pPr>
              <w:jc w:val="right"/>
              <w:rPr>
                <w:b/>
                <w:bCs/>
                <w:sz w:val="14"/>
                <w:szCs w:val="14"/>
              </w:rPr>
            </w:pPr>
            <w:r>
              <w:rPr>
                <w:b/>
                <w:bCs/>
                <w:sz w:val="14"/>
                <w:szCs w:val="14"/>
              </w:rPr>
              <w:t>4,176,915</w:t>
            </w:r>
          </w:p>
        </w:tc>
        <w:tc>
          <w:tcPr>
            <w:tcW w:w="811" w:type="dxa"/>
            <w:tcBorders>
              <w:top w:val="nil"/>
              <w:left w:val="nil"/>
              <w:right w:val="nil"/>
            </w:tcBorders>
            <w:shd w:val="clear" w:color="auto" w:fill="auto"/>
            <w:noWrap/>
            <w:tcMar>
              <w:left w:w="43" w:type="dxa"/>
              <w:right w:w="43" w:type="dxa"/>
            </w:tcMar>
            <w:vAlign w:val="center"/>
          </w:tcPr>
          <w:p w:rsidR="00A36FB7" w:rsidRDefault="00A36FB7" w:rsidP="00D01D84">
            <w:pPr>
              <w:jc w:val="right"/>
              <w:rPr>
                <w:b/>
                <w:bCs/>
                <w:sz w:val="14"/>
                <w:szCs w:val="14"/>
              </w:rPr>
            </w:pPr>
            <w:r>
              <w:rPr>
                <w:b/>
                <w:bCs/>
                <w:sz w:val="14"/>
                <w:szCs w:val="14"/>
              </w:rPr>
              <w:t>4,644,900</w:t>
            </w:r>
          </w:p>
        </w:tc>
        <w:tc>
          <w:tcPr>
            <w:tcW w:w="741" w:type="dxa"/>
            <w:tcBorders>
              <w:top w:val="nil"/>
              <w:left w:val="nil"/>
              <w:right w:val="nil"/>
            </w:tcBorders>
            <w:shd w:val="clear" w:color="auto" w:fill="auto"/>
            <w:noWrap/>
            <w:tcMar>
              <w:left w:w="43" w:type="dxa"/>
              <w:right w:w="43" w:type="dxa"/>
            </w:tcMar>
            <w:vAlign w:val="center"/>
          </w:tcPr>
          <w:p w:rsidR="00A36FB7" w:rsidRDefault="00A36FB7" w:rsidP="00D01D84">
            <w:pPr>
              <w:jc w:val="right"/>
              <w:rPr>
                <w:b/>
                <w:bCs/>
                <w:sz w:val="14"/>
                <w:szCs w:val="14"/>
              </w:rPr>
            </w:pPr>
            <w:r>
              <w:rPr>
                <w:b/>
                <w:bCs/>
                <w:sz w:val="14"/>
                <w:szCs w:val="14"/>
              </w:rPr>
              <w:t>5,294,754</w:t>
            </w:r>
          </w:p>
        </w:tc>
        <w:tc>
          <w:tcPr>
            <w:tcW w:w="756" w:type="dxa"/>
            <w:tcBorders>
              <w:top w:val="nil"/>
              <w:left w:val="nil"/>
              <w:right w:val="nil"/>
            </w:tcBorders>
            <w:shd w:val="clear" w:color="auto" w:fill="auto"/>
            <w:noWrap/>
            <w:tcMar>
              <w:left w:w="43" w:type="dxa"/>
              <w:right w:w="43" w:type="dxa"/>
            </w:tcMar>
            <w:vAlign w:val="center"/>
            <w:hideMark/>
          </w:tcPr>
          <w:p w:rsidR="00A36FB7" w:rsidRDefault="00A36FB7" w:rsidP="00ED1347">
            <w:pPr>
              <w:jc w:val="right"/>
              <w:rPr>
                <w:b/>
                <w:bCs/>
                <w:sz w:val="14"/>
                <w:szCs w:val="14"/>
              </w:rPr>
            </w:pPr>
            <w:r>
              <w:rPr>
                <w:b/>
                <w:bCs/>
                <w:sz w:val="14"/>
                <w:szCs w:val="14"/>
              </w:rPr>
              <w:t>4,866,809</w:t>
            </w:r>
          </w:p>
        </w:tc>
        <w:tc>
          <w:tcPr>
            <w:tcW w:w="810" w:type="dxa"/>
            <w:tcBorders>
              <w:top w:val="nil"/>
              <w:left w:val="nil"/>
              <w:right w:val="nil"/>
            </w:tcBorders>
            <w:shd w:val="clear" w:color="auto" w:fill="auto"/>
            <w:tcMar>
              <w:left w:w="43" w:type="dxa"/>
              <w:right w:w="43" w:type="dxa"/>
            </w:tcMar>
            <w:vAlign w:val="center"/>
          </w:tcPr>
          <w:p w:rsidR="00A36FB7" w:rsidRDefault="00A36FB7" w:rsidP="00A36FB7">
            <w:pPr>
              <w:jc w:val="right"/>
              <w:rPr>
                <w:b/>
                <w:bCs/>
                <w:sz w:val="14"/>
                <w:szCs w:val="14"/>
              </w:rPr>
            </w:pPr>
            <w:r>
              <w:rPr>
                <w:b/>
                <w:bCs/>
                <w:sz w:val="14"/>
                <w:szCs w:val="14"/>
              </w:rPr>
              <w:t>4,954,359</w:t>
            </w:r>
          </w:p>
        </w:tc>
        <w:tc>
          <w:tcPr>
            <w:tcW w:w="761" w:type="dxa"/>
            <w:tcBorders>
              <w:top w:val="nil"/>
              <w:left w:val="nil"/>
              <w:right w:val="nil"/>
            </w:tcBorders>
            <w:shd w:val="clear" w:color="auto" w:fill="auto"/>
            <w:noWrap/>
            <w:tcMar>
              <w:left w:w="43" w:type="dxa"/>
              <w:right w:w="43" w:type="dxa"/>
            </w:tcMar>
            <w:vAlign w:val="center"/>
            <w:hideMark/>
          </w:tcPr>
          <w:p w:rsidR="00A36FB7" w:rsidRDefault="00A36FB7" w:rsidP="00ED1347">
            <w:pPr>
              <w:jc w:val="right"/>
              <w:rPr>
                <w:b/>
                <w:bCs/>
                <w:sz w:val="14"/>
                <w:szCs w:val="14"/>
              </w:rPr>
            </w:pPr>
            <w:r>
              <w:rPr>
                <w:b/>
                <w:bCs/>
                <w:sz w:val="14"/>
                <w:szCs w:val="14"/>
              </w:rPr>
              <w:t>5,571,366</w:t>
            </w:r>
          </w:p>
        </w:tc>
        <w:tc>
          <w:tcPr>
            <w:tcW w:w="859" w:type="dxa"/>
            <w:tcBorders>
              <w:top w:val="nil"/>
              <w:left w:val="nil"/>
              <w:right w:val="nil"/>
            </w:tcBorders>
            <w:shd w:val="clear" w:color="auto" w:fill="auto"/>
            <w:noWrap/>
            <w:tcMar>
              <w:left w:w="43" w:type="dxa"/>
              <w:right w:w="43" w:type="dxa"/>
            </w:tcMar>
            <w:vAlign w:val="center"/>
          </w:tcPr>
          <w:p w:rsidR="00A36FB7" w:rsidRDefault="00A36FB7" w:rsidP="00ED1347">
            <w:pPr>
              <w:jc w:val="right"/>
              <w:rPr>
                <w:b/>
                <w:bCs/>
                <w:sz w:val="14"/>
                <w:szCs w:val="14"/>
              </w:rPr>
            </w:pPr>
            <w:r>
              <w:rPr>
                <w:b/>
                <w:bCs/>
                <w:sz w:val="14"/>
                <w:szCs w:val="14"/>
              </w:rPr>
              <w:t>5,544,471</w:t>
            </w:r>
          </w:p>
        </w:tc>
        <w:tc>
          <w:tcPr>
            <w:tcW w:w="810" w:type="dxa"/>
            <w:tcBorders>
              <w:top w:val="nil"/>
              <w:left w:val="nil"/>
              <w:right w:val="nil"/>
            </w:tcBorders>
            <w:shd w:val="clear" w:color="auto" w:fill="auto"/>
            <w:noWrap/>
            <w:tcMar>
              <w:left w:w="43" w:type="dxa"/>
              <w:right w:w="43" w:type="dxa"/>
            </w:tcMar>
            <w:vAlign w:val="center"/>
          </w:tcPr>
          <w:p w:rsidR="00A36FB7" w:rsidRDefault="00A36FB7" w:rsidP="00ED1347">
            <w:pPr>
              <w:jc w:val="right"/>
              <w:rPr>
                <w:b/>
                <w:bCs/>
                <w:sz w:val="14"/>
                <w:szCs w:val="14"/>
              </w:rPr>
            </w:pPr>
            <w:r>
              <w:rPr>
                <w:b/>
                <w:bCs/>
                <w:sz w:val="14"/>
                <w:szCs w:val="14"/>
              </w:rPr>
              <w:t>5,618,875</w:t>
            </w:r>
          </w:p>
        </w:tc>
        <w:tc>
          <w:tcPr>
            <w:tcW w:w="761" w:type="dxa"/>
            <w:tcBorders>
              <w:top w:val="nil"/>
              <w:left w:val="nil"/>
              <w:right w:val="nil"/>
            </w:tcBorders>
            <w:shd w:val="clear" w:color="auto" w:fill="auto"/>
            <w:noWrap/>
            <w:tcMar>
              <w:left w:w="43" w:type="dxa"/>
              <w:right w:w="43" w:type="dxa"/>
            </w:tcMar>
            <w:vAlign w:val="center"/>
          </w:tcPr>
          <w:p w:rsidR="00A36FB7" w:rsidRPr="00485B05" w:rsidRDefault="00A36FB7" w:rsidP="00485B05">
            <w:pPr>
              <w:jc w:val="right"/>
              <w:rPr>
                <w:b/>
                <w:bCs/>
                <w:sz w:val="14"/>
                <w:szCs w:val="14"/>
              </w:rPr>
            </w:pPr>
            <w:r w:rsidRPr="00485B05">
              <w:rPr>
                <w:b/>
                <w:bCs/>
                <w:sz w:val="14"/>
                <w:szCs w:val="14"/>
              </w:rPr>
              <w:t>5,667,879</w:t>
            </w:r>
          </w:p>
        </w:tc>
      </w:tr>
      <w:tr w:rsidR="00A36FB7" w:rsidRPr="009B6E8A" w:rsidTr="00A36FB7">
        <w:trPr>
          <w:trHeight w:hRule="exact" w:val="236"/>
          <w:jc w:val="center"/>
        </w:trPr>
        <w:tc>
          <w:tcPr>
            <w:tcW w:w="236" w:type="dxa"/>
            <w:tcBorders>
              <w:top w:val="nil"/>
              <w:left w:val="nil"/>
            </w:tcBorders>
            <w:shd w:val="clear" w:color="auto" w:fill="auto"/>
            <w:noWrap/>
            <w:vAlign w:val="center"/>
            <w:hideMark/>
          </w:tcPr>
          <w:p w:rsidR="00A36FB7" w:rsidRDefault="00A36FB7" w:rsidP="00D01D84">
            <w:pPr>
              <w:jc w:val="left"/>
              <w:rPr>
                <w:sz w:val="14"/>
                <w:szCs w:val="14"/>
              </w:rPr>
            </w:pPr>
            <w:r>
              <w:rPr>
                <w:sz w:val="14"/>
                <w:szCs w:val="14"/>
              </w:rPr>
              <w:t>4</w:t>
            </w:r>
          </w:p>
        </w:tc>
        <w:tc>
          <w:tcPr>
            <w:tcW w:w="3105" w:type="dxa"/>
            <w:tcBorders>
              <w:top w:val="nil"/>
              <w:right w:val="nil"/>
            </w:tcBorders>
            <w:shd w:val="clear" w:color="auto" w:fill="auto"/>
            <w:vAlign w:val="center"/>
          </w:tcPr>
          <w:p w:rsidR="00A36FB7" w:rsidRDefault="00A36FB7" w:rsidP="00D01D84">
            <w:pPr>
              <w:jc w:val="left"/>
              <w:rPr>
                <w:sz w:val="14"/>
                <w:szCs w:val="14"/>
              </w:rPr>
            </w:pPr>
            <w:r>
              <w:rPr>
                <w:sz w:val="14"/>
                <w:szCs w:val="14"/>
              </w:rPr>
              <w:t>Held by Banking Department of SBP</w:t>
            </w:r>
          </w:p>
        </w:tc>
        <w:tc>
          <w:tcPr>
            <w:tcW w:w="847" w:type="dxa"/>
            <w:tcBorders>
              <w:top w:val="nil"/>
              <w:left w:val="nil"/>
              <w:right w:val="nil"/>
            </w:tcBorders>
            <w:shd w:val="clear" w:color="auto" w:fill="auto"/>
            <w:noWrap/>
            <w:tcMar>
              <w:left w:w="43" w:type="dxa"/>
              <w:right w:w="43" w:type="dxa"/>
            </w:tcMar>
            <w:vAlign w:val="center"/>
            <w:hideMark/>
          </w:tcPr>
          <w:p w:rsidR="00A36FB7" w:rsidRDefault="00A36FB7" w:rsidP="00D01D84">
            <w:pPr>
              <w:jc w:val="right"/>
              <w:rPr>
                <w:sz w:val="14"/>
                <w:szCs w:val="14"/>
              </w:rPr>
            </w:pPr>
            <w:r>
              <w:rPr>
                <w:sz w:val="14"/>
                <w:szCs w:val="14"/>
              </w:rPr>
              <w:t>111</w:t>
            </w:r>
          </w:p>
        </w:tc>
        <w:tc>
          <w:tcPr>
            <w:tcW w:w="811" w:type="dxa"/>
            <w:tcBorders>
              <w:top w:val="nil"/>
              <w:left w:val="nil"/>
              <w:right w:val="nil"/>
            </w:tcBorders>
            <w:shd w:val="clear" w:color="auto" w:fill="auto"/>
            <w:noWrap/>
            <w:tcMar>
              <w:left w:w="43" w:type="dxa"/>
              <w:right w:w="43" w:type="dxa"/>
            </w:tcMar>
            <w:vAlign w:val="center"/>
          </w:tcPr>
          <w:p w:rsidR="00A36FB7" w:rsidRDefault="00A36FB7" w:rsidP="00D01D84">
            <w:pPr>
              <w:jc w:val="right"/>
              <w:rPr>
                <w:sz w:val="14"/>
                <w:szCs w:val="14"/>
              </w:rPr>
            </w:pPr>
            <w:r>
              <w:rPr>
                <w:sz w:val="14"/>
                <w:szCs w:val="14"/>
              </w:rPr>
              <w:t>192</w:t>
            </w:r>
          </w:p>
        </w:tc>
        <w:tc>
          <w:tcPr>
            <w:tcW w:w="741" w:type="dxa"/>
            <w:tcBorders>
              <w:top w:val="nil"/>
              <w:left w:val="nil"/>
              <w:right w:val="nil"/>
            </w:tcBorders>
            <w:shd w:val="clear" w:color="auto" w:fill="auto"/>
            <w:noWrap/>
            <w:tcMar>
              <w:left w:w="43" w:type="dxa"/>
              <w:right w:w="43" w:type="dxa"/>
            </w:tcMar>
            <w:vAlign w:val="center"/>
          </w:tcPr>
          <w:p w:rsidR="00A36FB7" w:rsidRDefault="00A36FB7" w:rsidP="00D01D84">
            <w:pPr>
              <w:jc w:val="right"/>
              <w:rPr>
                <w:sz w:val="14"/>
                <w:szCs w:val="14"/>
              </w:rPr>
            </w:pPr>
            <w:r>
              <w:rPr>
                <w:sz w:val="14"/>
                <w:szCs w:val="14"/>
              </w:rPr>
              <w:t>160</w:t>
            </w:r>
          </w:p>
        </w:tc>
        <w:tc>
          <w:tcPr>
            <w:tcW w:w="756" w:type="dxa"/>
            <w:tcBorders>
              <w:top w:val="nil"/>
              <w:left w:val="nil"/>
              <w:right w:val="nil"/>
            </w:tcBorders>
            <w:shd w:val="clear" w:color="auto" w:fill="auto"/>
            <w:noWrap/>
            <w:tcMar>
              <w:left w:w="43" w:type="dxa"/>
              <w:right w:w="43" w:type="dxa"/>
            </w:tcMar>
            <w:vAlign w:val="center"/>
            <w:hideMark/>
          </w:tcPr>
          <w:p w:rsidR="00A36FB7" w:rsidRDefault="00A36FB7" w:rsidP="00ED1347">
            <w:pPr>
              <w:jc w:val="right"/>
              <w:rPr>
                <w:sz w:val="14"/>
                <w:szCs w:val="14"/>
              </w:rPr>
            </w:pPr>
            <w:r>
              <w:rPr>
                <w:sz w:val="14"/>
                <w:szCs w:val="14"/>
              </w:rPr>
              <w:t>181</w:t>
            </w:r>
          </w:p>
        </w:tc>
        <w:tc>
          <w:tcPr>
            <w:tcW w:w="810" w:type="dxa"/>
            <w:tcBorders>
              <w:top w:val="nil"/>
              <w:left w:val="nil"/>
              <w:right w:val="nil"/>
            </w:tcBorders>
            <w:shd w:val="clear" w:color="auto" w:fill="auto"/>
            <w:tcMar>
              <w:left w:w="43" w:type="dxa"/>
              <w:right w:w="43" w:type="dxa"/>
            </w:tcMar>
            <w:vAlign w:val="center"/>
          </w:tcPr>
          <w:p w:rsidR="00A36FB7" w:rsidRDefault="00A36FB7" w:rsidP="00A36FB7">
            <w:pPr>
              <w:jc w:val="right"/>
              <w:rPr>
                <w:sz w:val="14"/>
                <w:szCs w:val="14"/>
              </w:rPr>
            </w:pPr>
            <w:r>
              <w:rPr>
                <w:sz w:val="14"/>
                <w:szCs w:val="14"/>
              </w:rPr>
              <w:t>191</w:t>
            </w:r>
          </w:p>
        </w:tc>
        <w:tc>
          <w:tcPr>
            <w:tcW w:w="761" w:type="dxa"/>
            <w:tcBorders>
              <w:top w:val="nil"/>
              <w:left w:val="nil"/>
              <w:right w:val="nil"/>
            </w:tcBorders>
            <w:shd w:val="clear" w:color="auto" w:fill="auto"/>
            <w:noWrap/>
            <w:tcMar>
              <w:left w:w="43" w:type="dxa"/>
              <w:right w:w="43" w:type="dxa"/>
            </w:tcMar>
            <w:vAlign w:val="center"/>
            <w:hideMark/>
          </w:tcPr>
          <w:p w:rsidR="00A36FB7" w:rsidRDefault="00A36FB7" w:rsidP="00ED1347">
            <w:pPr>
              <w:jc w:val="right"/>
              <w:rPr>
                <w:sz w:val="14"/>
                <w:szCs w:val="14"/>
              </w:rPr>
            </w:pPr>
            <w:r>
              <w:rPr>
                <w:sz w:val="14"/>
                <w:szCs w:val="14"/>
              </w:rPr>
              <w:t>132</w:t>
            </w:r>
          </w:p>
        </w:tc>
        <w:tc>
          <w:tcPr>
            <w:tcW w:w="859" w:type="dxa"/>
            <w:tcBorders>
              <w:top w:val="nil"/>
              <w:left w:val="nil"/>
              <w:right w:val="nil"/>
            </w:tcBorders>
            <w:shd w:val="clear" w:color="auto" w:fill="auto"/>
            <w:noWrap/>
            <w:tcMar>
              <w:left w:w="43" w:type="dxa"/>
              <w:right w:w="43" w:type="dxa"/>
            </w:tcMar>
            <w:vAlign w:val="center"/>
          </w:tcPr>
          <w:p w:rsidR="00A36FB7" w:rsidRDefault="00A36FB7" w:rsidP="00ED1347">
            <w:pPr>
              <w:jc w:val="right"/>
              <w:rPr>
                <w:sz w:val="14"/>
                <w:szCs w:val="14"/>
              </w:rPr>
            </w:pPr>
            <w:r>
              <w:rPr>
                <w:sz w:val="14"/>
                <w:szCs w:val="14"/>
              </w:rPr>
              <w:t>153</w:t>
            </w:r>
          </w:p>
        </w:tc>
        <w:tc>
          <w:tcPr>
            <w:tcW w:w="810" w:type="dxa"/>
            <w:tcBorders>
              <w:top w:val="nil"/>
              <w:left w:val="nil"/>
              <w:right w:val="nil"/>
            </w:tcBorders>
            <w:shd w:val="clear" w:color="auto" w:fill="auto"/>
            <w:noWrap/>
            <w:tcMar>
              <w:left w:w="43" w:type="dxa"/>
              <w:right w:w="43" w:type="dxa"/>
            </w:tcMar>
            <w:vAlign w:val="center"/>
          </w:tcPr>
          <w:p w:rsidR="00A36FB7" w:rsidRDefault="00A36FB7" w:rsidP="00ED1347">
            <w:pPr>
              <w:jc w:val="right"/>
              <w:rPr>
                <w:sz w:val="14"/>
                <w:szCs w:val="14"/>
              </w:rPr>
            </w:pPr>
            <w:r>
              <w:rPr>
                <w:sz w:val="14"/>
                <w:szCs w:val="14"/>
              </w:rPr>
              <w:t>173.642</w:t>
            </w:r>
          </w:p>
        </w:tc>
        <w:tc>
          <w:tcPr>
            <w:tcW w:w="761" w:type="dxa"/>
            <w:tcBorders>
              <w:top w:val="nil"/>
              <w:left w:val="nil"/>
              <w:right w:val="nil"/>
            </w:tcBorders>
            <w:shd w:val="clear" w:color="auto" w:fill="auto"/>
            <w:noWrap/>
            <w:tcMar>
              <w:left w:w="43" w:type="dxa"/>
              <w:right w:w="43" w:type="dxa"/>
            </w:tcMar>
            <w:vAlign w:val="center"/>
          </w:tcPr>
          <w:p w:rsidR="00A36FB7" w:rsidRPr="00485B05" w:rsidRDefault="00A36FB7" w:rsidP="00485B05">
            <w:pPr>
              <w:jc w:val="right"/>
              <w:rPr>
                <w:sz w:val="14"/>
                <w:szCs w:val="14"/>
              </w:rPr>
            </w:pPr>
            <w:r w:rsidRPr="00485B05">
              <w:rPr>
                <w:sz w:val="14"/>
                <w:szCs w:val="14"/>
              </w:rPr>
              <w:t>118</w:t>
            </w:r>
          </w:p>
        </w:tc>
      </w:tr>
      <w:tr w:rsidR="00A36FB7" w:rsidRPr="009B6E8A" w:rsidTr="00A36FB7">
        <w:trPr>
          <w:trHeight w:hRule="exact" w:val="236"/>
          <w:jc w:val="center"/>
        </w:trPr>
        <w:tc>
          <w:tcPr>
            <w:tcW w:w="236" w:type="dxa"/>
            <w:tcBorders>
              <w:top w:val="nil"/>
              <w:left w:val="nil"/>
            </w:tcBorders>
            <w:shd w:val="clear" w:color="auto" w:fill="auto"/>
            <w:noWrap/>
            <w:vAlign w:val="center"/>
            <w:hideMark/>
          </w:tcPr>
          <w:p w:rsidR="00A36FB7" w:rsidRDefault="00A36FB7" w:rsidP="00D01D84">
            <w:pPr>
              <w:jc w:val="left"/>
              <w:rPr>
                <w:sz w:val="14"/>
                <w:szCs w:val="14"/>
              </w:rPr>
            </w:pPr>
            <w:r>
              <w:rPr>
                <w:sz w:val="14"/>
                <w:szCs w:val="14"/>
              </w:rPr>
              <w:t>5</w:t>
            </w:r>
          </w:p>
        </w:tc>
        <w:tc>
          <w:tcPr>
            <w:tcW w:w="3105" w:type="dxa"/>
            <w:tcBorders>
              <w:top w:val="nil"/>
              <w:right w:val="nil"/>
            </w:tcBorders>
            <w:shd w:val="clear" w:color="auto" w:fill="auto"/>
            <w:vAlign w:val="center"/>
          </w:tcPr>
          <w:p w:rsidR="00A36FB7" w:rsidRDefault="00A36FB7" w:rsidP="00D01D84">
            <w:pPr>
              <w:jc w:val="left"/>
              <w:rPr>
                <w:sz w:val="14"/>
                <w:szCs w:val="14"/>
              </w:rPr>
            </w:pPr>
            <w:r>
              <w:rPr>
                <w:sz w:val="14"/>
                <w:szCs w:val="14"/>
              </w:rPr>
              <w:t>Held by Issue Department of SBP</w:t>
            </w:r>
          </w:p>
        </w:tc>
        <w:tc>
          <w:tcPr>
            <w:tcW w:w="847" w:type="dxa"/>
            <w:tcBorders>
              <w:top w:val="nil"/>
              <w:left w:val="nil"/>
              <w:right w:val="nil"/>
            </w:tcBorders>
            <w:shd w:val="clear" w:color="auto" w:fill="auto"/>
            <w:noWrap/>
            <w:tcMar>
              <w:left w:w="43" w:type="dxa"/>
              <w:right w:w="43" w:type="dxa"/>
            </w:tcMar>
            <w:vAlign w:val="center"/>
            <w:hideMark/>
          </w:tcPr>
          <w:p w:rsidR="00A36FB7" w:rsidRDefault="00A36FB7" w:rsidP="00D01D84">
            <w:pPr>
              <w:jc w:val="right"/>
              <w:rPr>
                <w:sz w:val="14"/>
                <w:szCs w:val="14"/>
              </w:rPr>
            </w:pPr>
            <w:r>
              <w:rPr>
                <w:sz w:val="14"/>
                <w:szCs w:val="14"/>
              </w:rPr>
              <w:t>862</w:t>
            </w:r>
          </w:p>
        </w:tc>
        <w:tc>
          <w:tcPr>
            <w:tcW w:w="811" w:type="dxa"/>
            <w:tcBorders>
              <w:top w:val="nil"/>
              <w:left w:val="nil"/>
              <w:right w:val="nil"/>
            </w:tcBorders>
            <w:shd w:val="clear" w:color="auto" w:fill="auto"/>
            <w:noWrap/>
            <w:tcMar>
              <w:left w:w="43" w:type="dxa"/>
              <w:right w:w="43" w:type="dxa"/>
            </w:tcMar>
            <w:vAlign w:val="center"/>
          </w:tcPr>
          <w:p w:rsidR="00A36FB7" w:rsidRDefault="00A36FB7" w:rsidP="00D01D84">
            <w:pPr>
              <w:jc w:val="right"/>
              <w:rPr>
                <w:sz w:val="14"/>
                <w:szCs w:val="14"/>
              </w:rPr>
            </w:pPr>
            <w:r>
              <w:rPr>
                <w:sz w:val="14"/>
                <w:szCs w:val="14"/>
              </w:rPr>
              <w:t>989</w:t>
            </w:r>
          </w:p>
        </w:tc>
        <w:tc>
          <w:tcPr>
            <w:tcW w:w="741" w:type="dxa"/>
            <w:tcBorders>
              <w:top w:val="nil"/>
              <w:left w:val="nil"/>
              <w:right w:val="nil"/>
            </w:tcBorders>
            <w:shd w:val="clear" w:color="auto" w:fill="auto"/>
            <w:noWrap/>
            <w:tcMar>
              <w:left w:w="43" w:type="dxa"/>
              <w:right w:w="43" w:type="dxa"/>
            </w:tcMar>
            <w:vAlign w:val="center"/>
          </w:tcPr>
          <w:p w:rsidR="00A36FB7" w:rsidRDefault="00A36FB7" w:rsidP="00D01D84">
            <w:pPr>
              <w:jc w:val="right"/>
              <w:rPr>
                <w:sz w:val="14"/>
                <w:szCs w:val="14"/>
              </w:rPr>
            </w:pPr>
            <w:r>
              <w:rPr>
                <w:sz w:val="14"/>
                <w:szCs w:val="14"/>
              </w:rPr>
              <w:t>1,039</w:t>
            </w:r>
          </w:p>
        </w:tc>
        <w:tc>
          <w:tcPr>
            <w:tcW w:w="756" w:type="dxa"/>
            <w:tcBorders>
              <w:top w:val="nil"/>
              <w:left w:val="nil"/>
              <w:right w:val="nil"/>
            </w:tcBorders>
            <w:shd w:val="clear" w:color="auto" w:fill="auto"/>
            <w:noWrap/>
            <w:tcMar>
              <w:left w:w="43" w:type="dxa"/>
              <w:right w:w="43" w:type="dxa"/>
            </w:tcMar>
            <w:vAlign w:val="center"/>
            <w:hideMark/>
          </w:tcPr>
          <w:p w:rsidR="00A36FB7" w:rsidRDefault="00A36FB7" w:rsidP="00ED1347">
            <w:pPr>
              <w:jc w:val="right"/>
              <w:rPr>
                <w:sz w:val="14"/>
                <w:szCs w:val="14"/>
              </w:rPr>
            </w:pPr>
            <w:r>
              <w:rPr>
                <w:sz w:val="14"/>
                <w:szCs w:val="14"/>
              </w:rPr>
              <w:t>996</w:t>
            </w:r>
          </w:p>
        </w:tc>
        <w:tc>
          <w:tcPr>
            <w:tcW w:w="810" w:type="dxa"/>
            <w:tcBorders>
              <w:top w:val="nil"/>
              <w:left w:val="nil"/>
              <w:right w:val="nil"/>
            </w:tcBorders>
            <w:shd w:val="clear" w:color="auto" w:fill="auto"/>
            <w:tcMar>
              <w:left w:w="43" w:type="dxa"/>
              <w:right w:w="43" w:type="dxa"/>
            </w:tcMar>
            <w:vAlign w:val="center"/>
          </w:tcPr>
          <w:p w:rsidR="00A36FB7" w:rsidRDefault="00A36FB7" w:rsidP="00A36FB7">
            <w:pPr>
              <w:jc w:val="right"/>
              <w:rPr>
                <w:sz w:val="14"/>
                <w:szCs w:val="14"/>
              </w:rPr>
            </w:pPr>
            <w:r>
              <w:rPr>
                <w:sz w:val="14"/>
                <w:szCs w:val="14"/>
              </w:rPr>
              <w:t>945</w:t>
            </w:r>
          </w:p>
        </w:tc>
        <w:tc>
          <w:tcPr>
            <w:tcW w:w="761" w:type="dxa"/>
            <w:tcBorders>
              <w:top w:val="nil"/>
              <w:left w:val="nil"/>
              <w:right w:val="nil"/>
            </w:tcBorders>
            <w:shd w:val="clear" w:color="auto" w:fill="auto"/>
            <w:noWrap/>
            <w:tcMar>
              <w:left w:w="43" w:type="dxa"/>
              <w:right w:w="43" w:type="dxa"/>
            </w:tcMar>
            <w:vAlign w:val="center"/>
            <w:hideMark/>
          </w:tcPr>
          <w:p w:rsidR="00A36FB7" w:rsidRDefault="00A36FB7" w:rsidP="00ED1347">
            <w:pPr>
              <w:jc w:val="right"/>
              <w:rPr>
                <w:sz w:val="14"/>
                <w:szCs w:val="14"/>
              </w:rPr>
            </w:pPr>
            <w:r>
              <w:rPr>
                <w:sz w:val="14"/>
                <w:szCs w:val="14"/>
              </w:rPr>
              <w:t>724</w:t>
            </w:r>
          </w:p>
        </w:tc>
        <w:tc>
          <w:tcPr>
            <w:tcW w:w="859" w:type="dxa"/>
            <w:tcBorders>
              <w:top w:val="nil"/>
              <w:left w:val="nil"/>
              <w:right w:val="nil"/>
            </w:tcBorders>
            <w:shd w:val="clear" w:color="auto" w:fill="auto"/>
            <w:noWrap/>
            <w:tcMar>
              <w:left w:w="43" w:type="dxa"/>
              <w:right w:w="43" w:type="dxa"/>
            </w:tcMar>
            <w:vAlign w:val="center"/>
          </w:tcPr>
          <w:p w:rsidR="00A36FB7" w:rsidRDefault="00A36FB7" w:rsidP="00ED1347">
            <w:pPr>
              <w:jc w:val="right"/>
              <w:rPr>
                <w:sz w:val="14"/>
                <w:szCs w:val="14"/>
              </w:rPr>
            </w:pPr>
            <w:r>
              <w:rPr>
                <w:sz w:val="14"/>
                <w:szCs w:val="14"/>
              </w:rPr>
              <w:t>829</w:t>
            </w:r>
          </w:p>
        </w:tc>
        <w:tc>
          <w:tcPr>
            <w:tcW w:w="810" w:type="dxa"/>
            <w:tcBorders>
              <w:top w:val="nil"/>
              <w:left w:val="nil"/>
              <w:right w:val="nil"/>
            </w:tcBorders>
            <w:shd w:val="clear" w:color="auto" w:fill="auto"/>
            <w:noWrap/>
            <w:tcMar>
              <w:left w:w="43" w:type="dxa"/>
              <w:right w:w="43" w:type="dxa"/>
            </w:tcMar>
            <w:vAlign w:val="center"/>
          </w:tcPr>
          <w:p w:rsidR="00A36FB7" w:rsidRDefault="00A36FB7" w:rsidP="00ED1347">
            <w:pPr>
              <w:jc w:val="right"/>
              <w:rPr>
                <w:sz w:val="14"/>
                <w:szCs w:val="14"/>
              </w:rPr>
            </w:pPr>
            <w:r>
              <w:rPr>
                <w:sz w:val="14"/>
                <w:szCs w:val="14"/>
              </w:rPr>
              <w:t>633.48</w:t>
            </w:r>
          </w:p>
        </w:tc>
        <w:tc>
          <w:tcPr>
            <w:tcW w:w="761" w:type="dxa"/>
            <w:tcBorders>
              <w:top w:val="nil"/>
              <w:left w:val="nil"/>
              <w:right w:val="nil"/>
            </w:tcBorders>
            <w:shd w:val="clear" w:color="auto" w:fill="auto"/>
            <w:noWrap/>
            <w:tcMar>
              <w:left w:w="43" w:type="dxa"/>
              <w:right w:w="43" w:type="dxa"/>
            </w:tcMar>
            <w:vAlign w:val="center"/>
          </w:tcPr>
          <w:p w:rsidR="00A36FB7" w:rsidRPr="00485B05" w:rsidRDefault="00A36FB7" w:rsidP="00485B05">
            <w:pPr>
              <w:jc w:val="right"/>
              <w:rPr>
                <w:sz w:val="14"/>
                <w:szCs w:val="14"/>
              </w:rPr>
            </w:pPr>
            <w:r w:rsidRPr="00485B05">
              <w:rPr>
                <w:sz w:val="14"/>
                <w:szCs w:val="14"/>
              </w:rPr>
              <w:t>537</w:t>
            </w:r>
          </w:p>
        </w:tc>
      </w:tr>
      <w:tr w:rsidR="00A36FB7" w:rsidRPr="009B6E8A" w:rsidTr="00A36FB7">
        <w:trPr>
          <w:trHeight w:hRule="exact" w:val="236"/>
          <w:jc w:val="center"/>
        </w:trPr>
        <w:tc>
          <w:tcPr>
            <w:tcW w:w="236" w:type="dxa"/>
            <w:tcBorders>
              <w:top w:val="nil"/>
              <w:left w:val="nil"/>
            </w:tcBorders>
            <w:shd w:val="clear" w:color="auto" w:fill="auto"/>
            <w:noWrap/>
            <w:vAlign w:val="center"/>
            <w:hideMark/>
          </w:tcPr>
          <w:p w:rsidR="00A36FB7" w:rsidRPr="00C12EB9" w:rsidRDefault="00A36FB7" w:rsidP="00D01D84">
            <w:pPr>
              <w:jc w:val="left"/>
              <w:rPr>
                <w:sz w:val="14"/>
                <w:szCs w:val="14"/>
              </w:rPr>
            </w:pPr>
            <w:r w:rsidRPr="00C12EB9">
              <w:rPr>
                <w:sz w:val="14"/>
                <w:szCs w:val="14"/>
              </w:rPr>
              <w:t>6</w:t>
            </w:r>
          </w:p>
        </w:tc>
        <w:tc>
          <w:tcPr>
            <w:tcW w:w="3105" w:type="dxa"/>
            <w:tcBorders>
              <w:top w:val="nil"/>
              <w:right w:val="nil"/>
            </w:tcBorders>
            <w:shd w:val="clear" w:color="auto" w:fill="auto"/>
            <w:vAlign w:val="center"/>
          </w:tcPr>
          <w:p w:rsidR="00A36FB7" w:rsidRDefault="00A36FB7" w:rsidP="00D01D84">
            <w:pPr>
              <w:jc w:val="left"/>
              <w:rPr>
                <w:sz w:val="14"/>
                <w:szCs w:val="14"/>
              </w:rPr>
            </w:pPr>
            <w:r>
              <w:rPr>
                <w:sz w:val="14"/>
                <w:szCs w:val="14"/>
              </w:rPr>
              <w:t>Currency in  tills  of Scheduled Banks</w:t>
            </w:r>
          </w:p>
        </w:tc>
        <w:tc>
          <w:tcPr>
            <w:tcW w:w="847" w:type="dxa"/>
            <w:tcBorders>
              <w:top w:val="nil"/>
              <w:left w:val="nil"/>
              <w:right w:val="nil"/>
            </w:tcBorders>
            <w:shd w:val="clear" w:color="auto" w:fill="auto"/>
            <w:noWrap/>
            <w:tcMar>
              <w:left w:w="43" w:type="dxa"/>
              <w:right w:w="43" w:type="dxa"/>
            </w:tcMar>
            <w:vAlign w:val="center"/>
            <w:hideMark/>
          </w:tcPr>
          <w:p w:rsidR="00A36FB7" w:rsidRDefault="00A36FB7" w:rsidP="00D01D84">
            <w:pPr>
              <w:jc w:val="right"/>
              <w:rPr>
                <w:sz w:val="14"/>
                <w:szCs w:val="14"/>
              </w:rPr>
            </w:pPr>
            <w:r>
              <w:rPr>
                <w:sz w:val="14"/>
                <w:szCs w:val="14"/>
              </w:rPr>
              <w:t>264,627</w:t>
            </w:r>
          </w:p>
        </w:tc>
        <w:tc>
          <w:tcPr>
            <w:tcW w:w="811" w:type="dxa"/>
            <w:tcBorders>
              <w:top w:val="nil"/>
              <w:left w:val="nil"/>
              <w:right w:val="nil"/>
            </w:tcBorders>
            <w:shd w:val="clear" w:color="auto" w:fill="auto"/>
            <w:noWrap/>
            <w:tcMar>
              <w:left w:w="43" w:type="dxa"/>
              <w:right w:w="43" w:type="dxa"/>
            </w:tcMar>
            <w:vAlign w:val="center"/>
          </w:tcPr>
          <w:p w:rsidR="00A36FB7" w:rsidRDefault="00A36FB7" w:rsidP="00D01D84">
            <w:pPr>
              <w:jc w:val="right"/>
              <w:rPr>
                <w:sz w:val="14"/>
                <w:szCs w:val="14"/>
              </w:rPr>
            </w:pPr>
            <w:r>
              <w:rPr>
                <w:sz w:val="14"/>
                <w:szCs w:val="14"/>
              </w:rPr>
              <w:t>255,891</w:t>
            </w:r>
          </w:p>
        </w:tc>
        <w:tc>
          <w:tcPr>
            <w:tcW w:w="741" w:type="dxa"/>
            <w:tcBorders>
              <w:top w:val="nil"/>
              <w:left w:val="nil"/>
              <w:right w:val="nil"/>
            </w:tcBorders>
            <w:shd w:val="clear" w:color="auto" w:fill="auto"/>
            <w:noWrap/>
            <w:tcMar>
              <w:left w:w="43" w:type="dxa"/>
              <w:right w:w="43" w:type="dxa"/>
            </w:tcMar>
            <w:vAlign w:val="center"/>
          </w:tcPr>
          <w:p w:rsidR="00A36FB7" w:rsidRDefault="00A36FB7" w:rsidP="00D01D84">
            <w:pPr>
              <w:jc w:val="right"/>
              <w:rPr>
                <w:sz w:val="14"/>
                <w:szCs w:val="14"/>
              </w:rPr>
            </w:pPr>
            <w:r>
              <w:rPr>
                <w:sz w:val="14"/>
                <w:szCs w:val="14"/>
              </w:rPr>
              <w:t>343,516</w:t>
            </w:r>
          </w:p>
        </w:tc>
        <w:tc>
          <w:tcPr>
            <w:tcW w:w="756" w:type="dxa"/>
            <w:tcBorders>
              <w:top w:val="nil"/>
              <w:left w:val="nil"/>
              <w:right w:val="nil"/>
            </w:tcBorders>
            <w:shd w:val="clear" w:color="auto" w:fill="auto"/>
            <w:noWrap/>
            <w:tcMar>
              <w:left w:w="43" w:type="dxa"/>
              <w:right w:w="43" w:type="dxa"/>
            </w:tcMar>
            <w:vAlign w:val="center"/>
            <w:hideMark/>
          </w:tcPr>
          <w:p w:rsidR="00A36FB7" w:rsidRDefault="00A36FB7" w:rsidP="00ED1347">
            <w:pPr>
              <w:jc w:val="right"/>
              <w:rPr>
                <w:sz w:val="14"/>
                <w:szCs w:val="14"/>
              </w:rPr>
            </w:pPr>
            <w:r>
              <w:rPr>
                <w:sz w:val="14"/>
                <w:szCs w:val="14"/>
              </w:rPr>
              <w:t>204,315</w:t>
            </w:r>
          </w:p>
        </w:tc>
        <w:tc>
          <w:tcPr>
            <w:tcW w:w="810" w:type="dxa"/>
            <w:tcBorders>
              <w:top w:val="nil"/>
              <w:left w:val="nil"/>
              <w:right w:val="nil"/>
            </w:tcBorders>
            <w:shd w:val="clear" w:color="auto" w:fill="auto"/>
            <w:tcMar>
              <w:left w:w="43" w:type="dxa"/>
              <w:right w:w="43" w:type="dxa"/>
            </w:tcMar>
            <w:vAlign w:val="center"/>
          </w:tcPr>
          <w:p w:rsidR="00A36FB7" w:rsidRDefault="00A36FB7" w:rsidP="00A36FB7">
            <w:pPr>
              <w:jc w:val="right"/>
              <w:rPr>
                <w:sz w:val="14"/>
                <w:szCs w:val="14"/>
              </w:rPr>
            </w:pPr>
            <w:r>
              <w:rPr>
                <w:sz w:val="14"/>
                <w:szCs w:val="14"/>
              </w:rPr>
              <w:t>208,243</w:t>
            </w:r>
          </w:p>
        </w:tc>
        <w:tc>
          <w:tcPr>
            <w:tcW w:w="761" w:type="dxa"/>
            <w:tcBorders>
              <w:top w:val="nil"/>
              <w:left w:val="nil"/>
              <w:right w:val="nil"/>
            </w:tcBorders>
            <w:shd w:val="clear" w:color="auto" w:fill="auto"/>
            <w:noWrap/>
            <w:tcMar>
              <w:left w:w="43" w:type="dxa"/>
              <w:right w:w="43" w:type="dxa"/>
            </w:tcMar>
            <w:vAlign w:val="center"/>
            <w:hideMark/>
          </w:tcPr>
          <w:p w:rsidR="00A36FB7" w:rsidRDefault="00A36FB7" w:rsidP="00ED1347">
            <w:pPr>
              <w:jc w:val="right"/>
              <w:rPr>
                <w:sz w:val="14"/>
                <w:szCs w:val="14"/>
              </w:rPr>
            </w:pPr>
            <w:r>
              <w:rPr>
                <w:sz w:val="14"/>
                <w:szCs w:val="14"/>
              </w:rPr>
              <w:t>259,204</w:t>
            </w:r>
          </w:p>
        </w:tc>
        <w:tc>
          <w:tcPr>
            <w:tcW w:w="859" w:type="dxa"/>
            <w:tcBorders>
              <w:top w:val="nil"/>
              <w:left w:val="nil"/>
              <w:right w:val="nil"/>
            </w:tcBorders>
            <w:shd w:val="clear" w:color="auto" w:fill="auto"/>
            <w:noWrap/>
            <w:tcMar>
              <w:left w:w="43" w:type="dxa"/>
              <w:right w:w="43" w:type="dxa"/>
            </w:tcMar>
            <w:vAlign w:val="center"/>
          </w:tcPr>
          <w:p w:rsidR="00A36FB7" w:rsidRDefault="00A36FB7" w:rsidP="00ED1347">
            <w:pPr>
              <w:jc w:val="right"/>
              <w:rPr>
                <w:sz w:val="14"/>
                <w:szCs w:val="14"/>
              </w:rPr>
            </w:pPr>
            <w:r>
              <w:rPr>
                <w:sz w:val="14"/>
                <w:szCs w:val="14"/>
              </w:rPr>
              <w:t>263,486</w:t>
            </w:r>
          </w:p>
        </w:tc>
        <w:tc>
          <w:tcPr>
            <w:tcW w:w="810" w:type="dxa"/>
            <w:tcBorders>
              <w:top w:val="nil"/>
              <w:left w:val="nil"/>
              <w:right w:val="nil"/>
            </w:tcBorders>
            <w:shd w:val="clear" w:color="auto" w:fill="auto"/>
            <w:noWrap/>
            <w:tcMar>
              <w:left w:w="43" w:type="dxa"/>
              <w:right w:w="43" w:type="dxa"/>
            </w:tcMar>
            <w:vAlign w:val="center"/>
          </w:tcPr>
          <w:p w:rsidR="00A36FB7" w:rsidRDefault="00A36FB7" w:rsidP="00ED1347">
            <w:pPr>
              <w:jc w:val="right"/>
              <w:rPr>
                <w:sz w:val="14"/>
                <w:szCs w:val="14"/>
              </w:rPr>
            </w:pPr>
            <w:r>
              <w:rPr>
                <w:sz w:val="14"/>
                <w:szCs w:val="14"/>
              </w:rPr>
              <w:t>259,464</w:t>
            </w:r>
          </w:p>
        </w:tc>
        <w:tc>
          <w:tcPr>
            <w:tcW w:w="761" w:type="dxa"/>
            <w:tcBorders>
              <w:top w:val="nil"/>
              <w:left w:val="nil"/>
              <w:right w:val="nil"/>
            </w:tcBorders>
            <w:shd w:val="clear" w:color="auto" w:fill="auto"/>
            <w:noWrap/>
            <w:tcMar>
              <w:left w:w="43" w:type="dxa"/>
              <w:right w:w="43" w:type="dxa"/>
            </w:tcMar>
            <w:vAlign w:val="center"/>
          </w:tcPr>
          <w:p w:rsidR="00A36FB7" w:rsidRPr="00485B05" w:rsidRDefault="00A36FB7" w:rsidP="00485B05">
            <w:pPr>
              <w:jc w:val="right"/>
              <w:rPr>
                <w:sz w:val="14"/>
                <w:szCs w:val="14"/>
              </w:rPr>
            </w:pPr>
            <w:r w:rsidRPr="00485B05">
              <w:rPr>
                <w:sz w:val="14"/>
                <w:szCs w:val="14"/>
              </w:rPr>
              <w:t>243,907</w:t>
            </w:r>
          </w:p>
        </w:tc>
      </w:tr>
      <w:tr w:rsidR="00A36FB7" w:rsidRPr="009B6E8A" w:rsidTr="00A36FB7">
        <w:trPr>
          <w:trHeight w:hRule="exact" w:val="236"/>
          <w:jc w:val="center"/>
        </w:trPr>
        <w:tc>
          <w:tcPr>
            <w:tcW w:w="236" w:type="dxa"/>
            <w:tcBorders>
              <w:top w:val="nil"/>
              <w:left w:val="nil"/>
              <w:bottom w:val="single" w:sz="12" w:space="0" w:color="auto"/>
            </w:tcBorders>
            <w:shd w:val="clear" w:color="auto" w:fill="auto"/>
            <w:noWrap/>
            <w:vAlign w:val="center"/>
            <w:hideMark/>
          </w:tcPr>
          <w:p w:rsidR="00A36FB7" w:rsidRDefault="00A36FB7" w:rsidP="00D01D84">
            <w:pPr>
              <w:jc w:val="left"/>
              <w:rPr>
                <w:b/>
                <w:bCs/>
                <w:sz w:val="14"/>
                <w:szCs w:val="14"/>
              </w:rPr>
            </w:pPr>
            <w:r>
              <w:rPr>
                <w:b/>
                <w:bCs/>
                <w:sz w:val="14"/>
                <w:szCs w:val="14"/>
              </w:rPr>
              <w:t>7</w:t>
            </w:r>
          </w:p>
        </w:tc>
        <w:tc>
          <w:tcPr>
            <w:tcW w:w="3105" w:type="dxa"/>
            <w:tcBorders>
              <w:top w:val="nil"/>
              <w:bottom w:val="single" w:sz="12" w:space="0" w:color="auto"/>
              <w:right w:val="nil"/>
            </w:tcBorders>
            <w:shd w:val="clear" w:color="auto" w:fill="auto"/>
            <w:vAlign w:val="center"/>
          </w:tcPr>
          <w:p w:rsidR="00A36FB7" w:rsidRDefault="00A36FB7" w:rsidP="00D01D84">
            <w:pPr>
              <w:jc w:val="left"/>
              <w:rPr>
                <w:b/>
                <w:bCs/>
                <w:sz w:val="14"/>
                <w:szCs w:val="14"/>
              </w:rPr>
            </w:pPr>
            <w:r>
              <w:rPr>
                <w:b/>
                <w:bCs/>
                <w:sz w:val="14"/>
                <w:szCs w:val="14"/>
              </w:rPr>
              <w:t>Currency in Circulation  (3-4-5-6)</w:t>
            </w:r>
          </w:p>
        </w:tc>
        <w:tc>
          <w:tcPr>
            <w:tcW w:w="847" w:type="dxa"/>
            <w:tcBorders>
              <w:top w:val="nil"/>
              <w:left w:val="nil"/>
              <w:bottom w:val="single" w:sz="12" w:space="0" w:color="auto"/>
              <w:right w:val="nil"/>
            </w:tcBorders>
            <w:shd w:val="clear" w:color="auto" w:fill="auto"/>
            <w:noWrap/>
            <w:tcMar>
              <w:left w:w="43" w:type="dxa"/>
              <w:right w:w="43" w:type="dxa"/>
            </w:tcMar>
            <w:vAlign w:val="center"/>
            <w:hideMark/>
          </w:tcPr>
          <w:p w:rsidR="00A36FB7" w:rsidRDefault="00A36FB7" w:rsidP="00D01D84">
            <w:pPr>
              <w:jc w:val="right"/>
              <w:rPr>
                <w:b/>
                <w:bCs/>
                <w:sz w:val="14"/>
                <w:szCs w:val="14"/>
              </w:rPr>
            </w:pPr>
            <w:r>
              <w:rPr>
                <w:b/>
                <w:bCs/>
                <w:sz w:val="14"/>
                <w:szCs w:val="14"/>
              </w:rPr>
              <w:t>3,911,315</w:t>
            </w:r>
          </w:p>
        </w:tc>
        <w:tc>
          <w:tcPr>
            <w:tcW w:w="811" w:type="dxa"/>
            <w:tcBorders>
              <w:top w:val="nil"/>
              <w:left w:val="nil"/>
              <w:bottom w:val="single" w:sz="12" w:space="0" w:color="auto"/>
              <w:right w:val="nil"/>
            </w:tcBorders>
            <w:shd w:val="clear" w:color="auto" w:fill="auto"/>
            <w:noWrap/>
            <w:tcMar>
              <w:left w:w="43" w:type="dxa"/>
              <w:right w:w="43" w:type="dxa"/>
            </w:tcMar>
            <w:vAlign w:val="center"/>
          </w:tcPr>
          <w:p w:rsidR="00A36FB7" w:rsidRDefault="00A36FB7" w:rsidP="00D01D84">
            <w:pPr>
              <w:jc w:val="right"/>
              <w:rPr>
                <w:b/>
                <w:bCs/>
                <w:sz w:val="14"/>
                <w:szCs w:val="14"/>
              </w:rPr>
            </w:pPr>
            <w:r>
              <w:rPr>
                <w:b/>
                <w:bCs/>
                <w:sz w:val="14"/>
                <w:szCs w:val="14"/>
              </w:rPr>
              <w:t>4,387,828</w:t>
            </w:r>
          </w:p>
        </w:tc>
        <w:tc>
          <w:tcPr>
            <w:tcW w:w="741" w:type="dxa"/>
            <w:tcBorders>
              <w:top w:val="nil"/>
              <w:left w:val="nil"/>
              <w:bottom w:val="single" w:sz="12" w:space="0" w:color="auto"/>
              <w:right w:val="nil"/>
            </w:tcBorders>
            <w:shd w:val="clear" w:color="auto" w:fill="auto"/>
            <w:noWrap/>
            <w:tcMar>
              <w:left w:w="43" w:type="dxa"/>
              <w:right w:w="43" w:type="dxa"/>
            </w:tcMar>
            <w:vAlign w:val="center"/>
          </w:tcPr>
          <w:p w:rsidR="00A36FB7" w:rsidRDefault="00A36FB7" w:rsidP="00D01D84">
            <w:pPr>
              <w:jc w:val="right"/>
              <w:rPr>
                <w:b/>
                <w:bCs/>
                <w:sz w:val="14"/>
                <w:szCs w:val="14"/>
              </w:rPr>
            </w:pPr>
            <w:r>
              <w:rPr>
                <w:b/>
                <w:bCs/>
                <w:sz w:val="14"/>
                <w:szCs w:val="14"/>
              </w:rPr>
              <w:t>4,950,039</w:t>
            </w:r>
          </w:p>
        </w:tc>
        <w:tc>
          <w:tcPr>
            <w:tcW w:w="756" w:type="dxa"/>
            <w:tcBorders>
              <w:top w:val="nil"/>
              <w:left w:val="nil"/>
              <w:bottom w:val="single" w:sz="12" w:space="0" w:color="auto"/>
              <w:right w:val="nil"/>
            </w:tcBorders>
            <w:shd w:val="clear" w:color="auto" w:fill="auto"/>
            <w:noWrap/>
            <w:tcMar>
              <w:left w:w="43" w:type="dxa"/>
              <w:right w:w="43" w:type="dxa"/>
            </w:tcMar>
            <w:vAlign w:val="center"/>
            <w:hideMark/>
          </w:tcPr>
          <w:p w:rsidR="00A36FB7" w:rsidRDefault="00A36FB7" w:rsidP="00ED1347">
            <w:pPr>
              <w:jc w:val="right"/>
              <w:rPr>
                <w:b/>
                <w:bCs/>
                <w:sz w:val="14"/>
                <w:szCs w:val="14"/>
              </w:rPr>
            </w:pPr>
            <w:r>
              <w:rPr>
                <w:b/>
                <w:bCs/>
                <w:sz w:val="14"/>
                <w:szCs w:val="14"/>
              </w:rPr>
              <w:t>4,661,317</w:t>
            </w:r>
          </w:p>
        </w:tc>
        <w:tc>
          <w:tcPr>
            <w:tcW w:w="810" w:type="dxa"/>
            <w:tcBorders>
              <w:top w:val="nil"/>
              <w:left w:val="nil"/>
              <w:bottom w:val="single" w:sz="12" w:space="0" w:color="auto"/>
              <w:right w:val="nil"/>
            </w:tcBorders>
            <w:shd w:val="clear" w:color="auto" w:fill="auto"/>
            <w:tcMar>
              <w:left w:w="43" w:type="dxa"/>
              <w:right w:w="43" w:type="dxa"/>
            </w:tcMar>
            <w:vAlign w:val="center"/>
          </w:tcPr>
          <w:p w:rsidR="00A36FB7" w:rsidRDefault="00A36FB7" w:rsidP="00A36FB7">
            <w:pPr>
              <w:jc w:val="right"/>
              <w:rPr>
                <w:b/>
                <w:bCs/>
                <w:sz w:val="14"/>
                <w:szCs w:val="14"/>
              </w:rPr>
            </w:pPr>
            <w:r>
              <w:rPr>
                <w:b/>
                <w:bCs/>
                <w:sz w:val="14"/>
                <w:szCs w:val="14"/>
              </w:rPr>
              <w:t>4,744,980</w:t>
            </w:r>
          </w:p>
        </w:tc>
        <w:tc>
          <w:tcPr>
            <w:tcW w:w="761" w:type="dxa"/>
            <w:tcBorders>
              <w:top w:val="nil"/>
              <w:left w:val="nil"/>
              <w:bottom w:val="single" w:sz="12" w:space="0" w:color="auto"/>
              <w:right w:val="nil"/>
            </w:tcBorders>
            <w:shd w:val="clear" w:color="auto" w:fill="auto"/>
            <w:noWrap/>
            <w:tcMar>
              <w:left w:w="43" w:type="dxa"/>
              <w:right w:w="43" w:type="dxa"/>
            </w:tcMar>
            <w:vAlign w:val="center"/>
            <w:hideMark/>
          </w:tcPr>
          <w:p w:rsidR="00A36FB7" w:rsidRDefault="00A36FB7" w:rsidP="00ED1347">
            <w:pPr>
              <w:jc w:val="right"/>
              <w:rPr>
                <w:b/>
                <w:bCs/>
                <w:sz w:val="14"/>
                <w:szCs w:val="14"/>
              </w:rPr>
            </w:pPr>
            <w:r>
              <w:rPr>
                <w:b/>
                <w:bCs/>
                <w:sz w:val="14"/>
                <w:szCs w:val="14"/>
              </w:rPr>
              <w:t>5,311,306</w:t>
            </w:r>
          </w:p>
        </w:tc>
        <w:tc>
          <w:tcPr>
            <w:tcW w:w="859" w:type="dxa"/>
            <w:tcBorders>
              <w:top w:val="nil"/>
              <w:left w:val="nil"/>
              <w:bottom w:val="single" w:sz="12" w:space="0" w:color="auto"/>
              <w:right w:val="nil"/>
            </w:tcBorders>
            <w:shd w:val="clear" w:color="auto" w:fill="auto"/>
            <w:noWrap/>
            <w:tcMar>
              <w:left w:w="43" w:type="dxa"/>
              <w:right w:w="43" w:type="dxa"/>
            </w:tcMar>
            <w:vAlign w:val="center"/>
          </w:tcPr>
          <w:p w:rsidR="00A36FB7" w:rsidRDefault="00A36FB7" w:rsidP="00ED1347">
            <w:pPr>
              <w:jc w:val="right"/>
              <w:rPr>
                <w:b/>
                <w:bCs/>
                <w:sz w:val="14"/>
                <w:szCs w:val="14"/>
              </w:rPr>
            </w:pPr>
            <w:r>
              <w:rPr>
                <w:b/>
                <w:bCs/>
                <w:sz w:val="14"/>
                <w:szCs w:val="14"/>
              </w:rPr>
              <w:t>5,280,003</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A36FB7" w:rsidRDefault="00A36FB7" w:rsidP="00ED1347">
            <w:pPr>
              <w:jc w:val="right"/>
              <w:rPr>
                <w:b/>
                <w:bCs/>
                <w:sz w:val="14"/>
                <w:szCs w:val="14"/>
              </w:rPr>
            </w:pPr>
            <w:r>
              <w:rPr>
                <w:b/>
                <w:bCs/>
                <w:sz w:val="14"/>
                <w:szCs w:val="14"/>
              </w:rPr>
              <w:t>5,358,604</w:t>
            </w:r>
          </w:p>
        </w:tc>
        <w:tc>
          <w:tcPr>
            <w:tcW w:w="761" w:type="dxa"/>
            <w:tcBorders>
              <w:top w:val="nil"/>
              <w:left w:val="nil"/>
              <w:bottom w:val="single" w:sz="12" w:space="0" w:color="auto"/>
              <w:right w:val="nil"/>
            </w:tcBorders>
            <w:shd w:val="clear" w:color="auto" w:fill="auto"/>
            <w:noWrap/>
            <w:tcMar>
              <w:left w:w="43" w:type="dxa"/>
              <w:right w:w="43" w:type="dxa"/>
            </w:tcMar>
            <w:vAlign w:val="center"/>
          </w:tcPr>
          <w:p w:rsidR="00A36FB7" w:rsidRPr="00485B05" w:rsidRDefault="00A36FB7" w:rsidP="00485B05">
            <w:pPr>
              <w:jc w:val="right"/>
              <w:rPr>
                <w:b/>
                <w:bCs/>
                <w:sz w:val="14"/>
                <w:szCs w:val="14"/>
              </w:rPr>
            </w:pPr>
            <w:r w:rsidRPr="00485B05">
              <w:rPr>
                <w:b/>
                <w:bCs/>
                <w:sz w:val="14"/>
                <w:szCs w:val="14"/>
              </w:rPr>
              <w:t>5,423,316</w:t>
            </w:r>
          </w:p>
        </w:tc>
      </w:tr>
      <w:tr w:rsidR="00485B05" w:rsidRPr="009B6E8A" w:rsidTr="00916320">
        <w:trPr>
          <w:trHeight w:val="852"/>
          <w:jc w:val="center"/>
        </w:trPr>
        <w:tc>
          <w:tcPr>
            <w:tcW w:w="10497" w:type="dxa"/>
            <w:gridSpan w:val="11"/>
            <w:tcBorders>
              <w:top w:val="nil"/>
              <w:left w:val="nil"/>
              <w:right w:val="nil"/>
            </w:tcBorders>
            <w:shd w:val="clear" w:color="auto" w:fill="auto"/>
            <w:noWrap/>
            <w:hideMark/>
          </w:tcPr>
          <w:p w:rsidR="00485B05" w:rsidRPr="00916320" w:rsidRDefault="00485B05" w:rsidP="00EC7F34">
            <w:pPr>
              <w:ind w:left="405" w:hanging="180"/>
              <w:jc w:val="left"/>
              <w:rPr>
                <w:color w:val="auto"/>
                <w:sz w:val="14"/>
                <w:szCs w:val="14"/>
              </w:rPr>
            </w:pPr>
            <w:r w:rsidRPr="00916320">
              <w:rPr>
                <w:color w:val="auto"/>
                <w:sz w:val="14"/>
                <w:szCs w:val="14"/>
              </w:rPr>
              <w:t xml:space="preserve">Note:                                                                                                                                                                                            </w:t>
            </w:r>
            <w:r w:rsidRPr="00916320">
              <w:rPr>
                <w:sz w:val="14"/>
                <w:szCs w:val="14"/>
              </w:rPr>
              <w:t>Source: Statistics &amp; Data Warehouse Department SBP</w:t>
            </w:r>
          </w:p>
          <w:p w:rsidR="00485B05" w:rsidRPr="00916320" w:rsidRDefault="00485B05" w:rsidP="00EC7F34">
            <w:pPr>
              <w:pStyle w:val="ListParagraph"/>
              <w:numPr>
                <w:ilvl w:val="0"/>
                <w:numId w:val="13"/>
              </w:numPr>
              <w:spacing w:line="240" w:lineRule="auto"/>
              <w:ind w:left="405" w:hanging="180"/>
              <w:rPr>
                <w:rFonts w:ascii="Times New Roman" w:eastAsia="Times New Roman" w:hAnsi="Times New Roman"/>
                <w:sz w:val="14"/>
                <w:szCs w:val="14"/>
              </w:rPr>
            </w:pPr>
            <w:r w:rsidRPr="00916320">
              <w:rPr>
                <w:rFonts w:ascii="Times New Roman" w:eastAsia="Times New Roman" w:hAnsi="Times New Roman"/>
                <w:sz w:val="14"/>
                <w:szCs w:val="14"/>
              </w:rPr>
              <w:t xml:space="preserve">The quarter end data relates to last working day whereas monthly data are of last Friday of the month. </w:t>
            </w:r>
          </w:p>
          <w:p w:rsidR="00485B05" w:rsidRPr="00916320" w:rsidRDefault="00485B05" w:rsidP="00EC7F34">
            <w:pPr>
              <w:pStyle w:val="ListParagraph"/>
              <w:numPr>
                <w:ilvl w:val="0"/>
                <w:numId w:val="13"/>
              </w:numPr>
              <w:spacing w:line="240" w:lineRule="auto"/>
              <w:ind w:left="405" w:hanging="180"/>
              <w:rPr>
                <w:rFonts w:ascii="Times New Roman" w:eastAsia="Times New Roman" w:hAnsi="Times New Roman"/>
                <w:sz w:val="14"/>
                <w:szCs w:val="14"/>
              </w:rPr>
            </w:pPr>
            <w:r w:rsidRPr="00916320">
              <w:rPr>
                <w:rFonts w:ascii="Times New Roman" w:eastAsia="Times New Roman" w:hAnsi="Times New Roman"/>
                <w:sz w:val="14"/>
                <w:szCs w:val="14"/>
              </w:rPr>
              <w:t>Totals may not tally due to separate rounding off.</w:t>
            </w:r>
          </w:p>
          <w:p w:rsidR="00485B05" w:rsidRPr="006F5B38" w:rsidRDefault="00485B05" w:rsidP="00EC7F34">
            <w:pPr>
              <w:pStyle w:val="ListParagraph"/>
              <w:numPr>
                <w:ilvl w:val="0"/>
                <w:numId w:val="13"/>
              </w:numPr>
              <w:spacing w:line="240" w:lineRule="auto"/>
              <w:ind w:left="405" w:hanging="180"/>
              <w:rPr>
                <w:rFonts w:ascii="Times New Roman" w:eastAsia="Times New Roman" w:hAnsi="Times New Roman"/>
                <w:sz w:val="14"/>
                <w:szCs w:val="14"/>
              </w:rPr>
            </w:pPr>
            <w:r w:rsidRPr="00916320">
              <w:rPr>
                <w:rFonts w:ascii="Times New Roman" w:eastAsia="Times New Roman" w:hAnsi="Times New Roman"/>
                <w:sz w:val="14"/>
                <w:szCs w:val="14"/>
              </w:rPr>
              <w:t xml:space="preserve"> Data is based on weekly returns. Therefore, these estimates are not comparable with the monthly data given in table 2.1.  The  comparison of weekly  and monthly compilation methodologies is available the link :  </w:t>
            </w:r>
            <w:hyperlink r:id="rId17" w:history="1">
              <w:r w:rsidRPr="00916320">
                <w:rPr>
                  <w:rFonts w:ascii="Times New Roman" w:eastAsia="Times New Roman" w:hAnsi="Times New Roman"/>
                  <w:sz w:val="14"/>
                  <w:szCs w:val="14"/>
                </w:rPr>
                <w:t>http://www.sbp.org.pk/ecodata.asp</w:t>
              </w:r>
            </w:hyperlink>
          </w:p>
        </w:tc>
      </w:tr>
    </w:tbl>
    <w:p w:rsidR="00C63C9B" w:rsidRPr="00D5469A" w:rsidRDefault="00C63C9B" w:rsidP="0069571C">
      <w:pPr>
        <w:tabs>
          <w:tab w:val="left" w:pos="0"/>
          <w:tab w:val="left" w:pos="360"/>
        </w:tabs>
        <w:ind w:left="-90" w:right="1530"/>
        <w:rPr>
          <w:color w:val="auto"/>
        </w:rPr>
      </w:pPr>
    </w:p>
    <w:p w:rsidR="008B2948" w:rsidRPr="00D5469A" w:rsidRDefault="008B2948" w:rsidP="0069571C">
      <w:pPr>
        <w:jc w:val="left"/>
        <w:rPr>
          <w:color w:val="auto"/>
        </w:rPr>
      </w:pPr>
    </w:p>
    <w:tbl>
      <w:tblPr>
        <w:tblW w:w="10103" w:type="dxa"/>
        <w:jc w:val="center"/>
        <w:tblLayout w:type="fixed"/>
        <w:tblLook w:val="04A0" w:firstRow="1" w:lastRow="0" w:firstColumn="1" w:lastColumn="0" w:noHBand="0" w:noVBand="1"/>
      </w:tblPr>
      <w:tblGrid>
        <w:gridCol w:w="3337"/>
        <w:gridCol w:w="777"/>
        <w:gridCol w:w="769"/>
        <w:gridCol w:w="786"/>
        <w:gridCol w:w="810"/>
        <w:gridCol w:w="720"/>
        <w:gridCol w:w="720"/>
        <w:gridCol w:w="720"/>
        <w:gridCol w:w="720"/>
        <w:gridCol w:w="744"/>
      </w:tblGrid>
      <w:tr w:rsidR="00247299" w:rsidRPr="00247299" w:rsidTr="00261F80">
        <w:trPr>
          <w:trHeight w:val="375"/>
          <w:jc w:val="center"/>
        </w:trPr>
        <w:tc>
          <w:tcPr>
            <w:tcW w:w="10103" w:type="dxa"/>
            <w:gridSpan w:val="10"/>
            <w:tcBorders>
              <w:top w:val="nil"/>
              <w:left w:val="nil"/>
              <w:bottom w:val="nil"/>
              <w:right w:val="nil"/>
            </w:tcBorders>
            <w:shd w:val="clear" w:color="auto" w:fill="auto"/>
            <w:noWrap/>
            <w:vAlign w:val="bottom"/>
            <w:hideMark/>
          </w:tcPr>
          <w:p w:rsidR="00247299" w:rsidRPr="00247299" w:rsidRDefault="00432148" w:rsidP="00247299">
            <w:pPr>
              <w:rPr>
                <w:b/>
                <w:bCs/>
                <w:color w:val="auto"/>
                <w:sz w:val="28"/>
                <w:szCs w:val="28"/>
              </w:rPr>
            </w:pPr>
            <w:r>
              <w:rPr>
                <w:b/>
                <w:bCs/>
                <w:color w:val="auto"/>
                <w:sz w:val="28"/>
                <w:szCs w:val="28"/>
              </w:rPr>
              <w:lastRenderedPageBreak/>
              <w:t>2.6</w:t>
            </w:r>
            <w:r w:rsidR="00247299" w:rsidRPr="00247299">
              <w:rPr>
                <w:b/>
                <w:bCs/>
                <w:color w:val="auto"/>
                <w:sz w:val="28"/>
                <w:szCs w:val="28"/>
              </w:rPr>
              <w:t xml:space="preserve">  Monetary Aggregates</w:t>
            </w:r>
          </w:p>
        </w:tc>
      </w:tr>
      <w:tr w:rsidR="00247299" w:rsidRPr="00247299" w:rsidTr="00261F80">
        <w:trPr>
          <w:trHeight w:val="144"/>
          <w:jc w:val="center"/>
        </w:trPr>
        <w:tc>
          <w:tcPr>
            <w:tcW w:w="10103" w:type="dxa"/>
            <w:gridSpan w:val="10"/>
            <w:tcBorders>
              <w:top w:val="nil"/>
              <w:left w:val="nil"/>
              <w:bottom w:val="nil"/>
              <w:right w:val="nil"/>
            </w:tcBorders>
            <w:shd w:val="clear" w:color="auto" w:fill="auto"/>
            <w:noWrap/>
            <w:vAlign w:val="bottom"/>
            <w:hideMark/>
          </w:tcPr>
          <w:p w:rsidR="00247299" w:rsidRPr="00247299" w:rsidRDefault="00247299" w:rsidP="00247299">
            <w:pPr>
              <w:jc w:val="right"/>
              <w:rPr>
                <w:color w:val="auto"/>
                <w:sz w:val="14"/>
                <w:szCs w:val="14"/>
              </w:rPr>
            </w:pPr>
            <w:r w:rsidRPr="00247299">
              <w:rPr>
                <w:bCs/>
                <w:color w:val="auto"/>
                <w:sz w:val="14"/>
                <w:szCs w:val="16"/>
              </w:rPr>
              <w:t>(Million Rupees)</w:t>
            </w:r>
          </w:p>
        </w:tc>
      </w:tr>
      <w:tr w:rsidR="006877F6" w:rsidRPr="00247299" w:rsidTr="006877F6">
        <w:trPr>
          <w:trHeight w:hRule="exact" w:val="259"/>
          <w:jc w:val="center"/>
        </w:trPr>
        <w:tc>
          <w:tcPr>
            <w:tcW w:w="3337" w:type="dxa"/>
            <w:vMerge w:val="restart"/>
            <w:tcBorders>
              <w:top w:val="single" w:sz="12" w:space="0" w:color="auto"/>
              <w:left w:val="nil"/>
              <w:right w:val="single" w:sz="4" w:space="0" w:color="auto"/>
            </w:tcBorders>
            <w:shd w:val="clear" w:color="auto" w:fill="auto"/>
            <w:noWrap/>
            <w:vAlign w:val="center"/>
            <w:hideMark/>
          </w:tcPr>
          <w:p w:rsidR="006877F6" w:rsidRPr="00247299" w:rsidRDefault="006877F6" w:rsidP="007B4774">
            <w:pPr>
              <w:rPr>
                <w:b/>
                <w:bCs/>
                <w:color w:val="auto"/>
                <w:sz w:val="14"/>
                <w:szCs w:val="14"/>
              </w:rPr>
            </w:pPr>
          </w:p>
          <w:p w:rsidR="006877F6" w:rsidRPr="00247299" w:rsidRDefault="006877F6" w:rsidP="007B4774">
            <w:pPr>
              <w:rPr>
                <w:b/>
                <w:bCs/>
                <w:color w:val="auto"/>
                <w:sz w:val="14"/>
                <w:szCs w:val="14"/>
              </w:rPr>
            </w:pPr>
            <w:r w:rsidRPr="00247299">
              <w:rPr>
                <w:b/>
                <w:bCs/>
                <w:color w:val="auto"/>
                <w:sz w:val="14"/>
                <w:szCs w:val="14"/>
              </w:rPr>
              <w:t>Assets / Liabilities</w:t>
            </w:r>
          </w:p>
        </w:tc>
        <w:tc>
          <w:tcPr>
            <w:tcW w:w="2332" w:type="dxa"/>
            <w:gridSpan w:val="3"/>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6877F6" w:rsidRPr="00AE17B5" w:rsidRDefault="006877F6" w:rsidP="00E6261A">
            <w:pPr>
              <w:rPr>
                <w:b/>
                <w:bCs/>
                <w:color w:val="auto"/>
                <w:szCs w:val="16"/>
              </w:rPr>
            </w:pPr>
            <w:r w:rsidRPr="00AE17B5">
              <w:rPr>
                <w:b/>
                <w:bCs/>
                <w:color w:val="auto"/>
                <w:szCs w:val="16"/>
              </w:rPr>
              <w:t>30</w:t>
            </w:r>
            <w:r w:rsidRPr="00AE17B5">
              <w:rPr>
                <w:b/>
                <w:bCs/>
                <w:color w:val="auto"/>
                <w:szCs w:val="16"/>
                <w:vertAlign w:val="superscript"/>
              </w:rPr>
              <w:t>th</w:t>
            </w:r>
            <w:r w:rsidRPr="00AE17B5">
              <w:rPr>
                <w:b/>
                <w:bCs/>
                <w:color w:val="auto"/>
                <w:szCs w:val="16"/>
              </w:rPr>
              <w:t xml:space="preserve"> June</w:t>
            </w:r>
          </w:p>
        </w:tc>
        <w:tc>
          <w:tcPr>
            <w:tcW w:w="2970" w:type="dxa"/>
            <w:gridSpan w:val="4"/>
            <w:tcBorders>
              <w:top w:val="single" w:sz="12" w:space="0" w:color="auto"/>
              <w:left w:val="single" w:sz="4" w:space="0" w:color="auto"/>
              <w:bottom w:val="single" w:sz="4" w:space="0" w:color="auto"/>
              <w:right w:val="single" w:sz="4" w:space="0" w:color="auto"/>
            </w:tcBorders>
            <w:shd w:val="clear" w:color="auto" w:fill="auto"/>
            <w:vAlign w:val="center"/>
          </w:tcPr>
          <w:p w:rsidR="006877F6" w:rsidRPr="00AE17B5" w:rsidRDefault="006877F6" w:rsidP="00E6261A">
            <w:pPr>
              <w:rPr>
                <w:b/>
                <w:bCs/>
                <w:color w:val="auto"/>
                <w:szCs w:val="16"/>
              </w:rPr>
            </w:pPr>
            <w:r>
              <w:rPr>
                <w:b/>
                <w:bCs/>
                <w:color w:val="auto"/>
                <w:szCs w:val="16"/>
              </w:rPr>
              <w:t>2019</w:t>
            </w:r>
          </w:p>
        </w:tc>
        <w:tc>
          <w:tcPr>
            <w:tcW w:w="1464" w:type="dxa"/>
            <w:gridSpan w:val="2"/>
            <w:tcBorders>
              <w:top w:val="single" w:sz="12" w:space="0" w:color="auto"/>
              <w:left w:val="single" w:sz="4" w:space="0" w:color="auto"/>
              <w:bottom w:val="single" w:sz="4" w:space="0" w:color="auto"/>
              <w:right w:val="nil"/>
            </w:tcBorders>
            <w:shd w:val="clear" w:color="auto" w:fill="auto"/>
            <w:vAlign w:val="center"/>
          </w:tcPr>
          <w:p w:rsidR="006877F6" w:rsidRPr="00AE17B5" w:rsidRDefault="006877F6" w:rsidP="00E6261A">
            <w:pPr>
              <w:rPr>
                <w:b/>
                <w:bCs/>
                <w:color w:val="auto"/>
                <w:szCs w:val="16"/>
              </w:rPr>
            </w:pPr>
            <w:r>
              <w:rPr>
                <w:b/>
                <w:bCs/>
                <w:color w:val="auto"/>
                <w:szCs w:val="16"/>
              </w:rPr>
              <w:t>2020</w:t>
            </w:r>
          </w:p>
        </w:tc>
      </w:tr>
      <w:tr w:rsidR="006877F6" w:rsidRPr="00247299" w:rsidTr="006877F6">
        <w:trPr>
          <w:trHeight w:hRule="exact" w:val="259"/>
          <w:jc w:val="center"/>
        </w:trPr>
        <w:tc>
          <w:tcPr>
            <w:tcW w:w="3337" w:type="dxa"/>
            <w:vMerge/>
            <w:tcBorders>
              <w:left w:val="nil"/>
              <w:bottom w:val="single" w:sz="12" w:space="0" w:color="auto"/>
              <w:right w:val="single" w:sz="4" w:space="0" w:color="auto"/>
            </w:tcBorders>
            <w:shd w:val="clear" w:color="auto" w:fill="auto"/>
            <w:vAlign w:val="center"/>
            <w:hideMark/>
          </w:tcPr>
          <w:p w:rsidR="006877F6" w:rsidRPr="00247299" w:rsidRDefault="006877F6" w:rsidP="00C91040">
            <w:pPr>
              <w:jc w:val="left"/>
              <w:rPr>
                <w:b/>
                <w:bCs/>
                <w:color w:val="auto"/>
                <w:sz w:val="14"/>
                <w:szCs w:val="14"/>
              </w:rPr>
            </w:pPr>
          </w:p>
        </w:tc>
        <w:tc>
          <w:tcPr>
            <w:tcW w:w="777"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6877F6" w:rsidRPr="006619BF" w:rsidRDefault="006877F6" w:rsidP="00C91040">
            <w:pPr>
              <w:jc w:val="right"/>
              <w:rPr>
                <w:b/>
                <w:bCs/>
                <w:color w:val="auto"/>
                <w:sz w:val="14"/>
                <w:szCs w:val="14"/>
              </w:rPr>
            </w:pPr>
            <w:r w:rsidRPr="006619BF">
              <w:rPr>
                <w:b/>
                <w:bCs/>
                <w:color w:val="auto"/>
                <w:sz w:val="14"/>
                <w:szCs w:val="14"/>
              </w:rPr>
              <w:t>FY17</w:t>
            </w:r>
          </w:p>
        </w:tc>
        <w:tc>
          <w:tcPr>
            <w:tcW w:w="769"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6877F6" w:rsidRPr="006619BF" w:rsidRDefault="006877F6" w:rsidP="00C91040">
            <w:pPr>
              <w:jc w:val="right"/>
              <w:rPr>
                <w:b/>
                <w:bCs/>
                <w:color w:val="auto"/>
                <w:sz w:val="14"/>
                <w:szCs w:val="14"/>
              </w:rPr>
            </w:pPr>
            <w:r>
              <w:rPr>
                <w:b/>
                <w:bCs/>
                <w:color w:val="auto"/>
                <w:sz w:val="14"/>
                <w:szCs w:val="14"/>
              </w:rPr>
              <w:t>FY18</w:t>
            </w:r>
          </w:p>
        </w:tc>
        <w:tc>
          <w:tcPr>
            <w:tcW w:w="78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6877F6" w:rsidRPr="006619BF" w:rsidRDefault="006877F6" w:rsidP="00C91040">
            <w:pPr>
              <w:jc w:val="right"/>
              <w:rPr>
                <w:b/>
                <w:bCs/>
                <w:color w:val="auto"/>
                <w:sz w:val="14"/>
                <w:szCs w:val="14"/>
              </w:rPr>
            </w:pPr>
            <w:r>
              <w:rPr>
                <w:b/>
                <w:bCs/>
                <w:color w:val="auto"/>
                <w:sz w:val="14"/>
                <w:szCs w:val="14"/>
              </w:rPr>
              <w:t>FY19</w:t>
            </w: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6877F6" w:rsidRPr="006619BF" w:rsidRDefault="006877F6" w:rsidP="00ED1347">
            <w:pPr>
              <w:jc w:val="right"/>
              <w:rPr>
                <w:b/>
                <w:color w:val="auto"/>
                <w:sz w:val="14"/>
                <w:szCs w:val="14"/>
              </w:rPr>
            </w:pPr>
            <w:r>
              <w:rPr>
                <w:b/>
                <w:color w:val="auto"/>
                <w:sz w:val="14"/>
                <w:szCs w:val="14"/>
              </w:rPr>
              <w:t>Jan</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6877F6" w:rsidRPr="006619BF" w:rsidRDefault="006877F6" w:rsidP="00C91040">
            <w:pPr>
              <w:jc w:val="right"/>
              <w:rPr>
                <w:b/>
                <w:color w:val="auto"/>
                <w:sz w:val="14"/>
                <w:szCs w:val="14"/>
              </w:rPr>
            </w:pPr>
            <w:r>
              <w:rPr>
                <w:b/>
                <w:color w:val="auto"/>
                <w:sz w:val="14"/>
                <w:szCs w:val="14"/>
              </w:rPr>
              <w:t>Feb</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6877F6" w:rsidRPr="006619BF" w:rsidRDefault="006877F6" w:rsidP="00ED1347">
            <w:pPr>
              <w:jc w:val="right"/>
              <w:rPr>
                <w:b/>
                <w:color w:val="auto"/>
                <w:sz w:val="14"/>
                <w:szCs w:val="14"/>
              </w:rPr>
            </w:pPr>
            <w:r>
              <w:rPr>
                <w:b/>
                <w:color w:val="auto"/>
                <w:sz w:val="14"/>
                <w:szCs w:val="14"/>
              </w:rPr>
              <w:t>Nov</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6877F6" w:rsidRPr="006619BF" w:rsidRDefault="006877F6" w:rsidP="00ED1347">
            <w:pPr>
              <w:jc w:val="right"/>
              <w:rPr>
                <w:b/>
                <w:color w:val="auto"/>
                <w:sz w:val="14"/>
                <w:szCs w:val="14"/>
              </w:rPr>
            </w:pPr>
            <w:r>
              <w:rPr>
                <w:b/>
                <w:color w:val="auto"/>
                <w:sz w:val="14"/>
                <w:szCs w:val="14"/>
              </w:rPr>
              <w:t>Dec</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6877F6" w:rsidRPr="006619BF" w:rsidRDefault="006877F6" w:rsidP="006877F6">
            <w:pPr>
              <w:jc w:val="right"/>
              <w:rPr>
                <w:b/>
                <w:color w:val="auto"/>
                <w:sz w:val="14"/>
                <w:szCs w:val="14"/>
              </w:rPr>
            </w:pPr>
            <w:r>
              <w:rPr>
                <w:b/>
                <w:color w:val="auto"/>
                <w:sz w:val="14"/>
                <w:szCs w:val="14"/>
              </w:rPr>
              <w:t>Jan</w:t>
            </w:r>
            <w:r w:rsidR="00E824D5">
              <w:rPr>
                <w:b/>
                <w:color w:val="auto"/>
                <w:sz w:val="14"/>
                <w:szCs w:val="14"/>
              </w:rPr>
              <w:t xml:space="preserve"> </w:t>
            </w:r>
            <w:r w:rsidR="00E824D5" w:rsidRPr="00E824D5">
              <w:rPr>
                <w:b/>
                <w:color w:val="auto"/>
                <w:sz w:val="14"/>
                <w:szCs w:val="14"/>
                <w:vertAlign w:val="superscript"/>
              </w:rPr>
              <w:t>R</w:t>
            </w:r>
          </w:p>
        </w:tc>
        <w:tc>
          <w:tcPr>
            <w:tcW w:w="744" w:type="dxa"/>
            <w:tcBorders>
              <w:top w:val="single" w:sz="4" w:space="0" w:color="auto"/>
              <w:bottom w:val="single" w:sz="12" w:space="0" w:color="auto"/>
              <w:right w:val="nil"/>
            </w:tcBorders>
            <w:shd w:val="clear" w:color="auto" w:fill="auto"/>
            <w:tcMar>
              <w:left w:w="43" w:type="dxa"/>
              <w:right w:w="43" w:type="dxa"/>
            </w:tcMar>
            <w:vAlign w:val="center"/>
          </w:tcPr>
          <w:p w:rsidR="006877F6" w:rsidRPr="006619BF" w:rsidRDefault="006877F6" w:rsidP="00C91040">
            <w:pPr>
              <w:jc w:val="right"/>
              <w:rPr>
                <w:b/>
                <w:color w:val="auto"/>
                <w:sz w:val="14"/>
                <w:szCs w:val="14"/>
              </w:rPr>
            </w:pPr>
            <w:r>
              <w:rPr>
                <w:b/>
                <w:color w:val="auto"/>
                <w:sz w:val="14"/>
                <w:szCs w:val="14"/>
              </w:rPr>
              <w:t xml:space="preserve">Feb </w:t>
            </w:r>
            <w:r w:rsidRPr="001C0E67">
              <w:rPr>
                <w:b/>
                <w:color w:val="auto"/>
                <w:sz w:val="14"/>
                <w:szCs w:val="14"/>
                <w:vertAlign w:val="superscript"/>
              </w:rPr>
              <w:t>P</w:t>
            </w:r>
          </w:p>
        </w:tc>
      </w:tr>
      <w:tr w:rsidR="006877F6" w:rsidRPr="00247299" w:rsidTr="00AB7A08">
        <w:trPr>
          <w:trHeight w:hRule="exact" w:val="230"/>
          <w:jc w:val="center"/>
        </w:trPr>
        <w:tc>
          <w:tcPr>
            <w:tcW w:w="3337" w:type="dxa"/>
            <w:tcBorders>
              <w:top w:val="single" w:sz="12" w:space="0" w:color="auto"/>
              <w:left w:val="nil"/>
              <w:bottom w:val="nil"/>
              <w:right w:val="nil"/>
            </w:tcBorders>
            <w:shd w:val="clear" w:color="auto" w:fill="auto"/>
            <w:tcMar>
              <w:left w:w="86" w:type="dxa"/>
              <w:right w:w="29" w:type="dxa"/>
            </w:tcMar>
            <w:vAlign w:val="center"/>
            <w:hideMark/>
          </w:tcPr>
          <w:p w:rsidR="006877F6" w:rsidRPr="00AC5C7D" w:rsidRDefault="006877F6" w:rsidP="00C91040">
            <w:pPr>
              <w:numPr>
                <w:ilvl w:val="0"/>
                <w:numId w:val="1"/>
              </w:numPr>
              <w:ind w:left="162" w:hanging="270"/>
              <w:jc w:val="left"/>
              <w:rPr>
                <w:b/>
                <w:bCs/>
                <w:sz w:val="14"/>
                <w:szCs w:val="14"/>
              </w:rPr>
            </w:pPr>
            <w:r w:rsidRPr="00AC5C7D">
              <w:rPr>
                <w:b/>
                <w:bCs/>
                <w:sz w:val="14"/>
                <w:szCs w:val="14"/>
              </w:rPr>
              <w:t>Components  of M2</w:t>
            </w:r>
          </w:p>
        </w:tc>
        <w:tc>
          <w:tcPr>
            <w:tcW w:w="777" w:type="dxa"/>
            <w:tcBorders>
              <w:top w:val="nil"/>
              <w:left w:val="nil"/>
              <w:bottom w:val="nil"/>
              <w:right w:val="nil"/>
            </w:tcBorders>
            <w:shd w:val="clear" w:color="auto" w:fill="auto"/>
            <w:tcMar>
              <w:left w:w="43" w:type="dxa"/>
              <w:right w:w="43" w:type="dxa"/>
            </w:tcMar>
            <w:vAlign w:val="center"/>
            <w:hideMark/>
          </w:tcPr>
          <w:p w:rsidR="006877F6" w:rsidRPr="00247299" w:rsidRDefault="006877F6" w:rsidP="00C91040">
            <w:pPr>
              <w:jc w:val="right"/>
              <w:rPr>
                <w:b/>
                <w:bCs/>
                <w:color w:val="auto"/>
                <w:sz w:val="13"/>
                <w:szCs w:val="13"/>
              </w:rPr>
            </w:pPr>
          </w:p>
        </w:tc>
        <w:tc>
          <w:tcPr>
            <w:tcW w:w="769" w:type="dxa"/>
            <w:tcBorders>
              <w:top w:val="nil"/>
              <w:left w:val="nil"/>
              <w:bottom w:val="nil"/>
              <w:right w:val="nil"/>
            </w:tcBorders>
            <w:shd w:val="clear" w:color="auto" w:fill="auto"/>
            <w:tcMar>
              <w:left w:w="43" w:type="dxa"/>
              <w:right w:w="43" w:type="dxa"/>
            </w:tcMar>
            <w:vAlign w:val="center"/>
          </w:tcPr>
          <w:p w:rsidR="006877F6" w:rsidRPr="00247299" w:rsidRDefault="006877F6" w:rsidP="00C91040">
            <w:pPr>
              <w:jc w:val="right"/>
              <w:rPr>
                <w:rFonts w:ascii="Calibri" w:hAnsi="Calibri"/>
                <w:sz w:val="22"/>
                <w:szCs w:val="22"/>
              </w:rPr>
            </w:pPr>
          </w:p>
        </w:tc>
        <w:tc>
          <w:tcPr>
            <w:tcW w:w="786" w:type="dxa"/>
            <w:tcBorders>
              <w:top w:val="nil"/>
              <w:left w:val="nil"/>
              <w:bottom w:val="nil"/>
              <w:right w:val="nil"/>
            </w:tcBorders>
            <w:shd w:val="clear" w:color="auto" w:fill="auto"/>
            <w:tcMar>
              <w:left w:w="43" w:type="dxa"/>
              <w:right w:w="43" w:type="dxa"/>
            </w:tcMar>
            <w:vAlign w:val="center"/>
          </w:tcPr>
          <w:p w:rsidR="006877F6" w:rsidRPr="00247299" w:rsidRDefault="006877F6" w:rsidP="00C91040">
            <w:pPr>
              <w:jc w:val="right"/>
              <w:rPr>
                <w:rFonts w:ascii="Calibri" w:hAnsi="Calibri"/>
                <w:sz w:val="22"/>
                <w:szCs w:val="22"/>
              </w:rPr>
            </w:pPr>
          </w:p>
        </w:tc>
        <w:tc>
          <w:tcPr>
            <w:tcW w:w="810" w:type="dxa"/>
            <w:tcBorders>
              <w:top w:val="nil"/>
              <w:left w:val="nil"/>
              <w:bottom w:val="nil"/>
              <w:right w:val="nil"/>
            </w:tcBorders>
            <w:shd w:val="clear" w:color="auto" w:fill="auto"/>
            <w:tcMar>
              <w:left w:w="43" w:type="dxa"/>
              <w:right w:w="43" w:type="dxa"/>
            </w:tcMar>
            <w:vAlign w:val="center"/>
            <w:hideMark/>
          </w:tcPr>
          <w:p w:rsidR="006877F6" w:rsidRPr="00247299" w:rsidRDefault="006877F6" w:rsidP="00ED1347">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tcPr>
          <w:p w:rsidR="006877F6" w:rsidRPr="00247299" w:rsidRDefault="006877F6" w:rsidP="00C91040">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6877F6" w:rsidRPr="00247299" w:rsidRDefault="006877F6" w:rsidP="00ED1347">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tcPr>
          <w:p w:rsidR="006877F6" w:rsidRPr="00247299" w:rsidRDefault="006877F6" w:rsidP="00ED1347">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tcPr>
          <w:p w:rsidR="006877F6" w:rsidRPr="00247299" w:rsidRDefault="006877F6" w:rsidP="00ED1347">
            <w:pPr>
              <w:jc w:val="right"/>
              <w:rPr>
                <w:rFonts w:ascii="Calibri" w:hAnsi="Calibri"/>
                <w:sz w:val="22"/>
                <w:szCs w:val="22"/>
              </w:rPr>
            </w:pPr>
          </w:p>
        </w:tc>
        <w:tc>
          <w:tcPr>
            <w:tcW w:w="744" w:type="dxa"/>
            <w:tcBorders>
              <w:top w:val="nil"/>
              <w:left w:val="nil"/>
              <w:bottom w:val="nil"/>
              <w:right w:val="nil"/>
            </w:tcBorders>
            <w:shd w:val="clear" w:color="auto" w:fill="auto"/>
            <w:noWrap/>
            <w:tcMar>
              <w:left w:w="43" w:type="dxa"/>
              <w:right w:w="43" w:type="dxa"/>
            </w:tcMar>
            <w:vAlign w:val="center"/>
          </w:tcPr>
          <w:p w:rsidR="006877F6" w:rsidRPr="00247299" w:rsidRDefault="006877F6" w:rsidP="00C91040">
            <w:pPr>
              <w:jc w:val="right"/>
              <w:rPr>
                <w:rFonts w:ascii="Calibri" w:hAnsi="Calibri"/>
                <w:sz w:val="22"/>
                <w:szCs w:val="22"/>
              </w:rPr>
            </w:pPr>
          </w:p>
        </w:tc>
      </w:tr>
      <w:tr w:rsidR="00E824D5"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E824D5" w:rsidRPr="00AC5C7D" w:rsidRDefault="00E824D5" w:rsidP="00D01D84">
            <w:pPr>
              <w:numPr>
                <w:ilvl w:val="0"/>
                <w:numId w:val="2"/>
              </w:numPr>
              <w:ind w:left="252" w:hanging="180"/>
              <w:jc w:val="left"/>
              <w:rPr>
                <w:sz w:val="14"/>
                <w:szCs w:val="14"/>
              </w:rPr>
            </w:pPr>
            <w:r w:rsidRPr="00AC5C7D">
              <w:rPr>
                <w:sz w:val="14"/>
                <w:szCs w:val="14"/>
              </w:rPr>
              <w:t>Currency in Circulation</w:t>
            </w:r>
          </w:p>
        </w:tc>
        <w:tc>
          <w:tcPr>
            <w:tcW w:w="777" w:type="dxa"/>
            <w:tcBorders>
              <w:top w:val="nil"/>
              <w:left w:val="nil"/>
              <w:bottom w:val="nil"/>
              <w:right w:val="nil"/>
            </w:tcBorders>
            <w:shd w:val="clear" w:color="auto" w:fill="auto"/>
            <w:tcMar>
              <w:left w:w="29" w:type="dxa"/>
              <w:right w:w="29" w:type="dxa"/>
            </w:tcMar>
            <w:vAlign w:val="center"/>
            <w:hideMark/>
          </w:tcPr>
          <w:p w:rsidR="00E824D5" w:rsidRDefault="00E824D5" w:rsidP="00D01D84">
            <w:pPr>
              <w:jc w:val="right"/>
              <w:rPr>
                <w:sz w:val="14"/>
                <w:szCs w:val="14"/>
              </w:rPr>
            </w:pPr>
            <w:r>
              <w:rPr>
                <w:sz w:val="14"/>
                <w:szCs w:val="14"/>
              </w:rPr>
              <w:t>3,911,315</w:t>
            </w:r>
          </w:p>
        </w:tc>
        <w:tc>
          <w:tcPr>
            <w:tcW w:w="769" w:type="dxa"/>
            <w:tcBorders>
              <w:top w:val="nil"/>
              <w:left w:val="nil"/>
              <w:bottom w:val="nil"/>
              <w:right w:val="nil"/>
            </w:tcBorders>
            <w:shd w:val="clear" w:color="auto" w:fill="auto"/>
            <w:tcMar>
              <w:left w:w="29" w:type="dxa"/>
              <w:right w:w="29" w:type="dxa"/>
            </w:tcMar>
            <w:vAlign w:val="center"/>
          </w:tcPr>
          <w:p w:rsidR="00E824D5" w:rsidRDefault="00E824D5" w:rsidP="00D01D84">
            <w:pPr>
              <w:jc w:val="right"/>
              <w:rPr>
                <w:sz w:val="14"/>
                <w:szCs w:val="14"/>
              </w:rPr>
            </w:pPr>
            <w:r>
              <w:rPr>
                <w:sz w:val="14"/>
                <w:szCs w:val="14"/>
              </w:rPr>
              <w:t>4,387,828</w:t>
            </w:r>
          </w:p>
        </w:tc>
        <w:tc>
          <w:tcPr>
            <w:tcW w:w="786" w:type="dxa"/>
            <w:tcBorders>
              <w:top w:val="nil"/>
              <w:left w:val="nil"/>
              <w:bottom w:val="nil"/>
              <w:right w:val="nil"/>
            </w:tcBorders>
            <w:shd w:val="clear" w:color="auto" w:fill="auto"/>
            <w:tcMar>
              <w:left w:w="29" w:type="dxa"/>
              <w:right w:w="29" w:type="dxa"/>
            </w:tcMar>
            <w:vAlign w:val="center"/>
          </w:tcPr>
          <w:p w:rsidR="00E824D5" w:rsidRDefault="00E824D5" w:rsidP="00D01D84">
            <w:pPr>
              <w:jc w:val="right"/>
              <w:rPr>
                <w:sz w:val="14"/>
                <w:szCs w:val="14"/>
              </w:rPr>
            </w:pPr>
            <w:r>
              <w:rPr>
                <w:sz w:val="14"/>
                <w:szCs w:val="14"/>
              </w:rPr>
              <w:t>4,950,039</w:t>
            </w:r>
          </w:p>
        </w:tc>
        <w:tc>
          <w:tcPr>
            <w:tcW w:w="810" w:type="dxa"/>
            <w:tcBorders>
              <w:top w:val="nil"/>
              <w:left w:val="nil"/>
              <w:bottom w:val="nil"/>
              <w:right w:val="nil"/>
            </w:tcBorders>
            <w:shd w:val="clear" w:color="auto" w:fill="auto"/>
            <w:tcMar>
              <w:left w:w="29" w:type="dxa"/>
              <w:right w:w="29" w:type="dxa"/>
            </w:tcMar>
            <w:vAlign w:val="center"/>
            <w:hideMark/>
          </w:tcPr>
          <w:p w:rsidR="00E824D5" w:rsidRDefault="00E824D5" w:rsidP="00ED1347">
            <w:pPr>
              <w:jc w:val="right"/>
              <w:rPr>
                <w:sz w:val="14"/>
                <w:szCs w:val="14"/>
              </w:rPr>
            </w:pPr>
            <w:r>
              <w:rPr>
                <w:sz w:val="14"/>
                <w:szCs w:val="14"/>
              </w:rPr>
              <w:t>4,661,317</w:t>
            </w:r>
          </w:p>
        </w:tc>
        <w:tc>
          <w:tcPr>
            <w:tcW w:w="720" w:type="dxa"/>
            <w:tcBorders>
              <w:top w:val="nil"/>
              <w:left w:val="nil"/>
              <w:bottom w:val="nil"/>
              <w:right w:val="nil"/>
            </w:tcBorders>
            <w:shd w:val="clear" w:color="auto" w:fill="auto"/>
            <w:tcMar>
              <w:left w:w="29" w:type="dxa"/>
              <w:right w:w="29" w:type="dxa"/>
            </w:tcMar>
            <w:vAlign w:val="center"/>
          </w:tcPr>
          <w:p w:rsidR="00E824D5" w:rsidRDefault="00E824D5" w:rsidP="006877F6">
            <w:pPr>
              <w:jc w:val="right"/>
              <w:rPr>
                <w:sz w:val="14"/>
                <w:szCs w:val="14"/>
              </w:rPr>
            </w:pPr>
            <w:r>
              <w:rPr>
                <w:sz w:val="14"/>
                <w:szCs w:val="14"/>
              </w:rPr>
              <w:t>4,744,980</w:t>
            </w:r>
          </w:p>
        </w:tc>
        <w:tc>
          <w:tcPr>
            <w:tcW w:w="720" w:type="dxa"/>
            <w:tcBorders>
              <w:top w:val="nil"/>
              <w:left w:val="nil"/>
              <w:bottom w:val="nil"/>
              <w:right w:val="nil"/>
            </w:tcBorders>
            <w:shd w:val="clear" w:color="auto" w:fill="auto"/>
            <w:tcMar>
              <w:left w:w="29" w:type="dxa"/>
              <w:right w:w="29" w:type="dxa"/>
            </w:tcMar>
            <w:vAlign w:val="center"/>
            <w:hideMark/>
          </w:tcPr>
          <w:p w:rsidR="00E824D5" w:rsidRDefault="00E824D5" w:rsidP="00ED1347">
            <w:pPr>
              <w:jc w:val="right"/>
              <w:rPr>
                <w:sz w:val="14"/>
                <w:szCs w:val="14"/>
              </w:rPr>
            </w:pPr>
            <w:r>
              <w:rPr>
                <w:sz w:val="14"/>
                <w:szCs w:val="14"/>
              </w:rPr>
              <w:t>5,311,306</w:t>
            </w:r>
          </w:p>
        </w:tc>
        <w:tc>
          <w:tcPr>
            <w:tcW w:w="720" w:type="dxa"/>
            <w:tcBorders>
              <w:top w:val="nil"/>
              <w:left w:val="nil"/>
              <w:bottom w:val="nil"/>
              <w:right w:val="nil"/>
            </w:tcBorders>
            <w:shd w:val="clear" w:color="auto" w:fill="auto"/>
            <w:tcMar>
              <w:left w:w="29" w:type="dxa"/>
              <w:right w:w="29" w:type="dxa"/>
            </w:tcMar>
            <w:vAlign w:val="center"/>
          </w:tcPr>
          <w:p w:rsidR="00E824D5" w:rsidRDefault="00E824D5" w:rsidP="00ED1347">
            <w:pPr>
              <w:jc w:val="right"/>
              <w:rPr>
                <w:sz w:val="14"/>
                <w:szCs w:val="14"/>
              </w:rPr>
            </w:pPr>
            <w:r>
              <w:rPr>
                <w:sz w:val="14"/>
                <w:szCs w:val="14"/>
              </w:rPr>
              <w:t>5,280,003</w:t>
            </w:r>
          </w:p>
        </w:tc>
        <w:tc>
          <w:tcPr>
            <w:tcW w:w="720" w:type="dxa"/>
            <w:tcBorders>
              <w:top w:val="nil"/>
              <w:left w:val="nil"/>
              <w:bottom w:val="nil"/>
              <w:right w:val="nil"/>
            </w:tcBorders>
            <w:shd w:val="clear" w:color="auto" w:fill="auto"/>
            <w:tcMar>
              <w:left w:w="29" w:type="dxa"/>
              <w:right w:w="29" w:type="dxa"/>
            </w:tcMar>
            <w:vAlign w:val="center"/>
          </w:tcPr>
          <w:p w:rsidR="00E824D5" w:rsidRDefault="00E824D5" w:rsidP="00E824D5">
            <w:pPr>
              <w:jc w:val="right"/>
              <w:rPr>
                <w:sz w:val="14"/>
                <w:szCs w:val="14"/>
              </w:rPr>
            </w:pPr>
            <w:r>
              <w:rPr>
                <w:sz w:val="14"/>
                <w:szCs w:val="14"/>
              </w:rPr>
              <w:t>5,358,604</w:t>
            </w:r>
          </w:p>
        </w:tc>
        <w:tc>
          <w:tcPr>
            <w:tcW w:w="744" w:type="dxa"/>
            <w:tcBorders>
              <w:top w:val="nil"/>
              <w:left w:val="nil"/>
              <w:bottom w:val="nil"/>
              <w:right w:val="nil"/>
            </w:tcBorders>
            <w:shd w:val="clear" w:color="auto" w:fill="auto"/>
            <w:noWrap/>
            <w:tcMar>
              <w:left w:w="29" w:type="dxa"/>
              <w:right w:w="29" w:type="dxa"/>
            </w:tcMar>
            <w:vAlign w:val="center"/>
          </w:tcPr>
          <w:p w:rsidR="00E824D5" w:rsidRDefault="00E824D5" w:rsidP="006877F6">
            <w:pPr>
              <w:jc w:val="right"/>
              <w:rPr>
                <w:sz w:val="14"/>
                <w:szCs w:val="14"/>
              </w:rPr>
            </w:pPr>
            <w:r>
              <w:rPr>
                <w:sz w:val="14"/>
                <w:szCs w:val="14"/>
              </w:rPr>
              <w:t>5,423,316</w:t>
            </w:r>
          </w:p>
        </w:tc>
      </w:tr>
      <w:tr w:rsidR="00E824D5"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E824D5" w:rsidRPr="00AC5C7D" w:rsidRDefault="00E824D5" w:rsidP="00D01D84">
            <w:pPr>
              <w:numPr>
                <w:ilvl w:val="0"/>
                <w:numId w:val="2"/>
              </w:numPr>
              <w:ind w:left="252" w:hanging="180"/>
              <w:jc w:val="left"/>
              <w:rPr>
                <w:sz w:val="14"/>
                <w:szCs w:val="14"/>
              </w:rPr>
            </w:pPr>
            <w:r w:rsidRPr="00AC5C7D">
              <w:rPr>
                <w:sz w:val="14"/>
                <w:szCs w:val="14"/>
              </w:rPr>
              <w:t>Other Deposits with SBP</w:t>
            </w:r>
          </w:p>
        </w:tc>
        <w:tc>
          <w:tcPr>
            <w:tcW w:w="777" w:type="dxa"/>
            <w:tcBorders>
              <w:top w:val="nil"/>
              <w:left w:val="nil"/>
              <w:bottom w:val="nil"/>
              <w:right w:val="nil"/>
            </w:tcBorders>
            <w:shd w:val="clear" w:color="auto" w:fill="auto"/>
            <w:tcMar>
              <w:left w:w="29" w:type="dxa"/>
              <w:right w:w="29" w:type="dxa"/>
            </w:tcMar>
            <w:vAlign w:val="center"/>
            <w:hideMark/>
          </w:tcPr>
          <w:p w:rsidR="00E824D5" w:rsidRDefault="00E824D5" w:rsidP="00D01D84">
            <w:pPr>
              <w:jc w:val="right"/>
              <w:rPr>
                <w:sz w:val="14"/>
                <w:szCs w:val="14"/>
              </w:rPr>
            </w:pPr>
            <w:r>
              <w:rPr>
                <w:sz w:val="14"/>
                <w:szCs w:val="14"/>
              </w:rPr>
              <w:t>22,692</w:t>
            </w:r>
          </w:p>
        </w:tc>
        <w:tc>
          <w:tcPr>
            <w:tcW w:w="769" w:type="dxa"/>
            <w:tcBorders>
              <w:top w:val="nil"/>
              <w:left w:val="nil"/>
              <w:bottom w:val="nil"/>
              <w:right w:val="nil"/>
            </w:tcBorders>
            <w:shd w:val="clear" w:color="auto" w:fill="auto"/>
            <w:tcMar>
              <w:left w:w="29" w:type="dxa"/>
              <w:right w:w="29" w:type="dxa"/>
            </w:tcMar>
            <w:vAlign w:val="center"/>
          </w:tcPr>
          <w:p w:rsidR="00E824D5" w:rsidRDefault="00E824D5" w:rsidP="00D01D84">
            <w:pPr>
              <w:jc w:val="right"/>
              <w:rPr>
                <w:sz w:val="14"/>
                <w:szCs w:val="14"/>
              </w:rPr>
            </w:pPr>
            <w:r>
              <w:rPr>
                <w:sz w:val="14"/>
                <w:szCs w:val="14"/>
              </w:rPr>
              <w:t>26,962</w:t>
            </w:r>
          </w:p>
        </w:tc>
        <w:tc>
          <w:tcPr>
            <w:tcW w:w="786" w:type="dxa"/>
            <w:tcBorders>
              <w:top w:val="nil"/>
              <w:left w:val="nil"/>
              <w:bottom w:val="nil"/>
              <w:right w:val="nil"/>
            </w:tcBorders>
            <w:shd w:val="clear" w:color="auto" w:fill="auto"/>
            <w:tcMar>
              <w:left w:w="29" w:type="dxa"/>
              <w:right w:w="29" w:type="dxa"/>
            </w:tcMar>
            <w:vAlign w:val="center"/>
          </w:tcPr>
          <w:p w:rsidR="00E824D5" w:rsidRDefault="00E824D5" w:rsidP="00D01D84">
            <w:pPr>
              <w:jc w:val="right"/>
              <w:rPr>
                <w:sz w:val="14"/>
                <w:szCs w:val="14"/>
              </w:rPr>
            </w:pPr>
            <w:r>
              <w:rPr>
                <w:sz w:val="14"/>
                <w:szCs w:val="14"/>
              </w:rPr>
              <w:t>33,636</w:t>
            </w:r>
          </w:p>
        </w:tc>
        <w:tc>
          <w:tcPr>
            <w:tcW w:w="810" w:type="dxa"/>
            <w:tcBorders>
              <w:top w:val="nil"/>
              <w:left w:val="nil"/>
              <w:bottom w:val="nil"/>
              <w:right w:val="nil"/>
            </w:tcBorders>
            <w:shd w:val="clear" w:color="auto" w:fill="auto"/>
            <w:tcMar>
              <w:left w:w="29" w:type="dxa"/>
              <w:right w:w="29" w:type="dxa"/>
            </w:tcMar>
            <w:vAlign w:val="center"/>
            <w:hideMark/>
          </w:tcPr>
          <w:p w:rsidR="00E824D5" w:rsidRDefault="00E824D5" w:rsidP="00ED1347">
            <w:pPr>
              <w:jc w:val="right"/>
              <w:rPr>
                <w:sz w:val="14"/>
                <w:szCs w:val="14"/>
              </w:rPr>
            </w:pPr>
            <w:r>
              <w:rPr>
                <w:sz w:val="14"/>
                <w:szCs w:val="14"/>
              </w:rPr>
              <w:t>27,198</w:t>
            </w:r>
          </w:p>
        </w:tc>
        <w:tc>
          <w:tcPr>
            <w:tcW w:w="720" w:type="dxa"/>
            <w:tcBorders>
              <w:top w:val="nil"/>
              <w:left w:val="nil"/>
              <w:bottom w:val="nil"/>
              <w:right w:val="nil"/>
            </w:tcBorders>
            <w:shd w:val="clear" w:color="auto" w:fill="auto"/>
            <w:tcMar>
              <w:left w:w="29" w:type="dxa"/>
              <w:right w:w="29" w:type="dxa"/>
            </w:tcMar>
            <w:vAlign w:val="center"/>
          </w:tcPr>
          <w:p w:rsidR="00E824D5" w:rsidRDefault="00E824D5" w:rsidP="006877F6">
            <w:pPr>
              <w:jc w:val="right"/>
              <w:rPr>
                <w:sz w:val="14"/>
                <w:szCs w:val="14"/>
              </w:rPr>
            </w:pPr>
            <w:r>
              <w:rPr>
                <w:sz w:val="14"/>
                <w:szCs w:val="14"/>
              </w:rPr>
              <w:t>27,732</w:t>
            </w:r>
          </w:p>
        </w:tc>
        <w:tc>
          <w:tcPr>
            <w:tcW w:w="720" w:type="dxa"/>
            <w:tcBorders>
              <w:top w:val="nil"/>
              <w:left w:val="nil"/>
              <w:bottom w:val="nil"/>
              <w:right w:val="nil"/>
            </w:tcBorders>
            <w:shd w:val="clear" w:color="auto" w:fill="auto"/>
            <w:tcMar>
              <w:left w:w="29" w:type="dxa"/>
              <w:right w:w="29" w:type="dxa"/>
            </w:tcMar>
            <w:vAlign w:val="center"/>
            <w:hideMark/>
          </w:tcPr>
          <w:p w:rsidR="00E824D5" w:rsidRDefault="00E824D5" w:rsidP="00ED1347">
            <w:pPr>
              <w:jc w:val="right"/>
              <w:rPr>
                <w:sz w:val="14"/>
                <w:szCs w:val="14"/>
              </w:rPr>
            </w:pPr>
            <w:r>
              <w:rPr>
                <w:sz w:val="14"/>
                <w:szCs w:val="14"/>
              </w:rPr>
              <w:t>33,347</w:t>
            </w:r>
          </w:p>
        </w:tc>
        <w:tc>
          <w:tcPr>
            <w:tcW w:w="720" w:type="dxa"/>
            <w:tcBorders>
              <w:top w:val="nil"/>
              <w:left w:val="nil"/>
              <w:bottom w:val="nil"/>
              <w:right w:val="nil"/>
            </w:tcBorders>
            <w:shd w:val="clear" w:color="auto" w:fill="auto"/>
            <w:tcMar>
              <w:left w:w="29" w:type="dxa"/>
              <w:right w:w="29" w:type="dxa"/>
            </w:tcMar>
            <w:vAlign w:val="center"/>
          </w:tcPr>
          <w:p w:rsidR="00E824D5" w:rsidRDefault="00E824D5" w:rsidP="00ED1347">
            <w:pPr>
              <w:jc w:val="right"/>
              <w:rPr>
                <w:sz w:val="14"/>
                <w:szCs w:val="14"/>
              </w:rPr>
            </w:pPr>
            <w:r>
              <w:rPr>
                <w:sz w:val="14"/>
                <w:szCs w:val="14"/>
              </w:rPr>
              <w:t>33,568</w:t>
            </w:r>
          </w:p>
        </w:tc>
        <w:tc>
          <w:tcPr>
            <w:tcW w:w="720" w:type="dxa"/>
            <w:tcBorders>
              <w:top w:val="nil"/>
              <w:left w:val="nil"/>
              <w:bottom w:val="nil"/>
              <w:right w:val="nil"/>
            </w:tcBorders>
            <w:shd w:val="clear" w:color="auto" w:fill="auto"/>
            <w:tcMar>
              <w:left w:w="29" w:type="dxa"/>
              <w:right w:w="29" w:type="dxa"/>
            </w:tcMar>
            <w:vAlign w:val="center"/>
          </w:tcPr>
          <w:p w:rsidR="00E824D5" w:rsidRDefault="00E824D5" w:rsidP="00E824D5">
            <w:pPr>
              <w:jc w:val="right"/>
              <w:rPr>
                <w:sz w:val="14"/>
                <w:szCs w:val="14"/>
              </w:rPr>
            </w:pPr>
            <w:r>
              <w:rPr>
                <w:sz w:val="14"/>
                <w:szCs w:val="14"/>
              </w:rPr>
              <w:t>33,250</w:t>
            </w:r>
          </w:p>
        </w:tc>
        <w:tc>
          <w:tcPr>
            <w:tcW w:w="744" w:type="dxa"/>
            <w:tcBorders>
              <w:top w:val="nil"/>
              <w:left w:val="nil"/>
              <w:bottom w:val="nil"/>
              <w:right w:val="nil"/>
            </w:tcBorders>
            <w:shd w:val="clear" w:color="auto" w:fill="auto"/>
            <w:noWrap/>
            <w:tcMar>
              <w:left w:w="29" w:type="dxa"/>
              <w:right w:w="29" w:type="dxa"/>
            </w:tcMar>
            <w:vAlign w:val="center"/>
          </w:tcPr>
          <w:p w:rsidR="00E824D5" w:rsidRDefault="00E824D5" w:rsidP="006877F6">
            <w:pPr>
              <w:jc w:val="right"/>
              <w:rPr>
                <w:sz w:val="14"/>
                <w:szCs w:val="14"/>
              </w:rPr>
            </w:pPr>
            <w:r>
              <w:rPr>
                <w:sz w:val="14"/>
                <w:szCs w:val="14"/>
              </w:rPr>
              <w:t>33,295</w:t>
            </w:r>
          </w:p>
        </w:tc>
      </w:tr>
      <w:tr w:rsidR="00E824D5"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E824D5" w:rsidRPr="00AC5C7D" w:rsidRDefault="00E824D5" w:rsidP="00D01D84">
            <w:pPr>
              <w:numPr>
                <w:ilvl w:val="0"/>
                <w:numId w:val="2"/>
              </w:numPr>
              <w:ind w:left="252" w:hanging="180"/>
              <w:jc w:val="left"/>
              <w:rPr>
                <w:sz w:val="14"/>
                <w:szCs w:val="14"/>
              </w:rPr>
            </w:pPr>
            <w:r w:rsidRPr="00AC5C7D">
              <w:rPr>
                <w:sz w:val="14"/>
                <w:szCs w:val="14"/>
              </w:rPr>
              <w:t>Total Private &amp; PSE Deposits</w:t>
            </w:r>
          </w:p>
        </w:tc>
        <w:tc>
          <w:tcPr>
            <w:tcW w:w="777" w:type="dxa"/>
            <w:tcBorders>
              <w:top w:val="nil"/>
              <w:left w:val="nil"/>
              <w:bottom w:val="nil"/>
              <w:right w:val="nil"/>
            </w:tcBorders>
            <w:shd w:val="clear" w:color="auto" w:fill="auto"/>
            <w:tcMar>
              <w:left w:w="29" w:type="dxa"/>
              <w:right w:w="29" w:type="dxa"/>
            </w:tcMar>
            <w:vAlign w:val="center"/>
            <w:hideMark/>
          </w:tcPr>
          <w:p w:rsidR="00E824D5" w:rsidRDefault="00E824D5" w:rsidP="00D01D84">
            <w:pPr>
              <w:jc w:val="right"/>
              <w:rPr>
                <w:sz w:val="14"/>
                <w:szCs w:val="14"/>
              </w:rPr>
            </w:pPr>
            <w:r>
              <w:rPr>
                <w:sz w:val="14"/>
                <w:szCs w:val="14"/>
              </w:rPr>
              <w:t>10,646,875</w:t>
            </w:r>
          </w:p>
        </w:tc>
        <w:tc>
          <w:tcPr>
            <w:tcW w:w="769" w:type="dxa"/>
            <w:tcBorders>
              <w:top w:val="nil"/>
              <w:left w:val="nil"/>
              <w:bottom w:val="nil"/>
              <w:right w:val="nil"/>
            </w:tcBorders>
            <w:shd w:val="clear" w:color="auto" w:fill="auto"/>
            <w:tcMar>
              <w:left w:w="29" w:type="dxa"/>
              <w:right w:w="29" w:type="dxa"/>
            </w:tcMar>
            <w:vAlign w:val="center"/>
          </w:tcPr>
          <w:p w:rsidR="00E824D5" w:rsidRDefault="00E824D5" w:rsidP="00D01D84">
            <w:pPr>
              <w:jc w:val="right"/>
              <w:rPr>
                <w:sz w:val="14"/>
                <w:szCs w:val="14"/>
              </w:rPr>
            </w:pPr>
            <w:r>
              <w:rPr>
                <w:sz w:val="14"/>
                <w:szCs w:val="14"/>
              </w:rPr>
              <w:t>11,582,372</w:t>
            </w:r>
          </w:p>
        </w:tc>
        <w:tc>
          <w:tcPr>
            <w:tcW w:w="786" w:type="dxa"/>
            <w:tcBorders>
              <w:top w:val="nil"/>
              <w:left w:val="nil"/>
              <w:bottom w:val="nil"/>
              <w:right w:val="nil"/>
            </w:tcBorders>
            <w:shd w:val="clear" w:color="auto" w:fill="auto"/>
            <w:tcMar>
              <w:left w:w="29" w:type="dxa"/>
              <w:right w:w="29" w:type="dxa"/>
            </w:tcMar>
            <w:vAlign w:val="center"/>
          </w:tcPr>
          <w:p w:rsidR="00E824D5" w:rsidRDefault="00E824D5" w:rsidP="00D01D84">
            <w:pPr>
              <w:jc w:val="right"/>
              <w:rPr>
                <w:sz w:val="14"/>
                <w:szCs w:val="14"/>
              </w:rPr>
            </w:pPr>
            <w:r>
              <w:rPr>
                <w:sz w:val="14"/>
                <w:szCs w:val="14"/>
              </w:rPr>
              <w:t>12,814,820</w:t>
            </w:r>
          </w:p>
        </w:tc>
        <w:tc>
          <w:tcPr>
            <w:tcW w:w="810" w:type="dxa"/>
            <w:tcBorders>
              <w:top w:val="nil"/>
              <w:left w:val="nil"/>
              <w:bottom w:val="nil"/>
              <w:right w:val="nil"/>
            </w:tcBorders>
            <w:shd w:val="clear" w:color="auto" w:fill="auto"/>
            <w:tcMar>
              <w:left w:w="29" w:type="dxa"/>
              <w:right w:w="29" w:type="dxa"/>
            </w:tcMar>
            <w:vAlign w:val="center"/>
            <w:hideMark/>
          </w:tcPr>
          <w:p w:rsidR="00E824D5" w:rsidRDefault="00E824D5" w:rsidP="00ED1347">
            <w:pPr>
              <w:jc w:val="right"/>
              <w:rPr>
                <w:sz w:val="14"/>
                <w:szCs w:val="14"/>
              </w:rPr>
            </w:pPr>
            <w:r>
              <w:rPr>
                <w:sz w:val="14"/>
                <w:szCs w:val="14"/>
              </w:rPr>
              <w:t>11,594,042</w:t>
            </w:r>
          </w:p>
        </w:tc>
        <w:tc>
          <w:tcPr>
            <w:tcW w:w="720" w:type="dxa"/>
            <w:tcBorders>
              <w:top w:val="nil"/>
              <w:left w:val="nil"/>
              <w:bottom w:val="nil"/>
              <w:right w:val="nil"/>
            </w:tcBorders>
            <w:shd w:val="clear" w:color="auto" w:fill="auto"/>
            <w:tcMar>
              <w:left w:w="29" w:type="dxa"/>
              <w:right w:w="29" w:type="dxa"/>
            </w:tcMar>
            <w:vAlign w:val="center"/>
          </w:tcPr>
          <w:p w:rsidR="00E824D5" w:rsidRDefault="00E824D5" w:rsidP="006877F6">
            <w:pPr>
              <w:jc w:val="right"/>
              <w:rPr>
                <w:sz w:val="14"/>
                <w:szCs w:val="14"/>
              </w:rPr>
            </w:pPr>
            <w:r>
              <w:rPr>
                <w:sz w:val="14"/>
                <w:szCs w:val="14"/>
              </w:rPr>
              <w:t>11,461,243</w:t>
            </w:r>
          </w:p>
        </w:tc>
        <w:tc>
          <w:tcPr>
            <w:tcW w:w="720" w:type="dxa"/>
            <w:tcBorders>
              <w:top w:val="nil"/>
              <w:left w:val="nil"/>
              <w:bottom w:val="nil"/>
              <w:right w:val="nil"/>
            </w:tcBorders>
            <w:shd w:val="clear" w:color="auto" w:fill="auto"/>
            <w:tcMar>
              <w:left w:w="29" w:type="dxa"/>
              <w:right w:w="29" w:type="dxa"/>
            </w:tcMar>
            <w:vAlign w:val="center"/>
            <w:hideMark/>
          </w:tcPr>
          <w:p w:rsidR="00E824D5" w:rsidRDefault="00E824D5" w:rsidP="00ED1347">
            <w:pPr>
              <w:jc w:val="right"/>
              <w:rPr>
                <w:sz w:val="14"/>
                <w:szCs w:val="14"/>
              </w:rPr>
            </w:pPr>
            <w:r>
              <w:rPr>
                <w:sz w:val="14"/>
                <w:szCs w:val="14"/>
              </w:rPr>
              <w:t>12,706,937</w:t>
            </w:r>
          </w:p>
        </w:tc>
        <w:tc>
          <w:tcPr>
            <w:tcW w:w="720" w:type="dxa"/>
            <w:tcBorders>
              <w:top w:val="nil"/>
              <w:left w:val="nil"/>
              <w:bottom w:val="nil"/>
              <w:right w:val="nil"/>
            </w:tcBorders>
            <w:shd w:val="clear" w:color="auto" w:fill="auto"/>
            <w:tcMar>
              <w:left w:w="29" w:type="dxa"/>
              <w:right w:w="29" w:type="dxa"/>
            </w:tcMar>
            <w:vAlign w:val="center"/>
          </w:tcPr>
          <w:p w:rsidR="00E824D5" w:rsidRDefault="00E824D5" w:rsidP="00ED1347">
            <w:pPr>
              <w:jc w:val="right"/>
              <w:rPr>
                <w:sz w:val="14"/>
                <w:szCs w:val="14"/>
              </w:rPr>
            </w:pPr>
            <w:r>
              <w:rPr>
                <w:sz w:val="14"/>
                <w:szCs w:val="14"/>
              </w:rPr>
              <w:t>13,402,210</w:t>
            </w:r>
          </w:p>
        </w:tc>
        <w:tc>
          <w:tcPr>
            <w:tcW w:w="720" w:type="dxa"/>
            <w:tcBorders>
              <w:top w:val="nil"/>
              <w:left w:val="nil"/>
              <w:bottom w:val="nil"/>
              <w:right w:val="nil"/>
            </w:tcBorders>
            <w:shd w:val="clear" w:color="auto" w:fill="auto"/>
            <w:tcMar>
              <w:left w:w="29" w:type="dxa"/>
              <w:right w:w="29" w:type="dxa"/>
            </w:tcMar>
            <w:vAlign w:val="center"/>
          </w:tcPr>
          <w:p w:rsidR="00E824D5" w:rsidRDefault="00E824D5" w:rsidP="00E824D5">
            <w:pPr>
              <w:jc w:val="right"/>
              <w:rPr>
                <w:sz w:val="14"/>
                <w:szCs w:val="14"/>
              </w:rPr>
            </w:pPr>
            <w:r>
              <w:rPr>
                <w:sz w:val="14"/>
                <w:szCs w:val="14"/>
              </w:rPr>
              <w:t>13,033,653</w:t>
            </w:r>
          </w:p>
        </w:tc>
        <w:tc>
          <w:tcPr>
            <w:tcW w:w="744" w:type="dxa"/>
            <w:tcBorders>
              <w:top w:val="nil"/>
              <w:left w:val="nil"/>
              <w:bottom w:val="nil"/>
              <w:right w:val="nil"/>
            </w:tcBorders>
            <w:shd w:val="clear" w:color="auto" w:fill="auto"/>
            <w:noWrap/>
            <w:tcMar>
              <w:left w:w="29" w:type="dxa"/>
              <w:right w:w="29" w:type="dxa"/>
            </w:tcMar>
            <w:vAlign w:val="center"/>
          </w:tcPr>
          <w:p w:rsidR="00E824D5" w:rsidRDefault="00E824D5" w:rsidP="006877F6">
            <w:pPr>
              <w:jc w:val="right"/>
              <w:rPr>
                <w:sz w:val="14"/>
                <w:szCs w:val="14"/>
              </w:rPr>
            </w:pPr>
            <w:r>
              <w:rPr>
                <w:sz w:val="14"/>
                <w:szCs w:val="14"/>
              </w:rPr>
              <w:t>13,222,407</w:t>
            </w:r>
          </w:p>
        </w:tc>
      </w:tr>
      <w:tr w:rsidR="00E824D5"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E824D5" w:rsidRPr="00AC5C7D" w:rsidRDefault="00E824D5" w:rsidP="00D01D84">
            <w:pPr>
              <w:jc w:val="left"/>
              <w:rPr>
                <w:sz w:val="14"/>
                <w:szCs w:val="14"/>
              </w:rPr>
            </w:pPr>
            <w:r w:rsidRPr="00AC5C7D">
              <w:rPr>
                <w:sz w:val="14"/>
                <w:szCs w:val="14"/>
              </w:rPr>
              <w:t xml:space="preserve">      </w:t>
            </w:r>
            <w:r w:rsidRPr="00AC5C7D">
              <w:rPr>
                <w:i/>
                <w:iCs/>
                <w:sz w:val="14"/>
                <w:szCs w:val="14"/>
              </w:rPr>
              <w:t>of which : RFCDs</w:t>
            </w:r>
          </w:p>
        </w:tc>
        <w:tc>
          <w:tcPr>
            <w:tcW w:w="777" w:type="dxa"/>
            <w:tcBorders>
              <w:top w:val="nil"/>
              <w:left w:val="nil"/>
              <w:bottom w:val="nil"/>
              <w:right w:val="nil"/>
            </w:tcBorders>
            <w:shd w:val="clear" w:color="auto" w:fill="auto"/>
            <w:tcMar>
              <w:left w:w="29" w:type="dxa"/>
              <w:right w:w="29" w:type="dxa"/>
            </w:tcMar>
            <w:vAlign w:val="center"/>
            <w:hideMark/>
          </w:tcPr>
          <w:p w:rsidR="00E824D5" w:rsidRDefault="00E824D5" w:rsidP="00D01D84">
            <w:pPr>
              <w:jc w:val="right"/>
              <w:rPr>
                <w:i/>
                <w:iCs/>
                <w:sz w:val="14"/>
                <w:szCs w:val="14"/>
              </w:rPr>
            </w:pPr>
            <w:r>
              <w:rPr>
                <w:i/>
                <w:iCs/>
                <w:sz w:val="14"/>
                <w:szCs w:val="14"/>
              </w:rPr>
              <w:t>655,340</w:t>
            </w:r>
          </w:p>
        </w:tc>
        <w:tc>
          <w:tcPr>
            <w:tcW w:w="769" w:type="dxa"/>
            <w:tcBorders>
              <w:top w:val="nil"/>
              <w:left w:val="nil"/>
              <w:bottom w:val="nil"/>
              <w:right w:val="nil"/>
            </w:tcBorders>
            <w:shd w:val="clear" w:color="auto" w:fill="auto"/>
            <w:tcMar>
              <w:left w:w="29" w:type="dxa"/>
              <w:right w:w="29" w:type="dxa"/>
            </w:tcMar>
            <w:vAlign w:val="center"/>
          </w:tcPr>
          <w:p w:rsidR="00E824D5" w:rsidRDefault="00E824D5" w:rsidP="00D01D84">
            <w:pPr>
              <w:jc w:val="right"/>
              <w:rPr>
                <w:i/>
                <w:iCs/>
                <w:sz w:val="14"/>
                <w:szCs w:val="14"/>
              </w:rPr>
            </w:pPr>
            <w:r>
              <w:rPr>
                <w:i/>
                <w:iCs/>
                <w:sz w:val="14"/>
                <w:szCs w:val="14"/>
              </w:rPr>
              <w:t>829,355</w:t>
            </w:r>
          </w:p>
        </w:tc>
        <w:tc>
          <w:tcPr>
            <w:tcW w:w="786" w:type="dxa"/>
            <w:tcBorders>
              <w:top w:val="nil"/>
              <w:left w:val="nil"/>
              <w:bottom w:val="nil"/>
              <w:right w:val="nil"/>
            </w:tcBorders>
            <w:shd w:val="clear" w:color="auto" w:fill="auto"/>
            <w:tcMar>
              <w:left w:w="29" w:type="dxa"/>
              <w:right w:w="29" w:type="dxa"/>
            </w:tcMar>
            <w:vAlign w:val="center"/>
          </w:tcPr>
          <w:p w:rsidR="00E824D5" w:rsidRDefault="00E824D5" w:rsidP="00D01D84">
            <w:pPr>
              <w:jc w:val="right"/>
              <w:rPr>
                <w:i/>
                <w:iCs/>
                <w:sz w:val="14"/>
                <w:szCs w:val="14"/>
              </w:rPr>
            </w:pPr>
            <w:r>
              <w:rPr>
                <w:i/>
                <w:iCs/>
                <w:sz w:val="14"/>
                <w:szCs w:val="14"/>
              </w:rPr>
              <w:t>1,109,780</w:t>
            </w:r>
          </w:p>
        </w:tc>
        <w:tc>
          <w:tcPr>
            <w:tcW w:w="810" w:type="dxa"/>
            <w:tcBorders>
              <w:top w:val="nil"/>
              <w:left w:val="nil"/>
              <w:bottom w:val="nil"/>
              <w:right w:val="nil"/>
            </w:tcBorders>
            <w:shd w:val="clear" w:color="auto" w:fill="auto"/>
            <w:tcMar>
              <w:left w:w="29" w:type="dxa"/>
              <w:right w:w="29" w:type="dxa"/>
            </w:tcMar>
            <w:vAlign w:val="center"/>
            <w:hideMark/>
          </w:tcPr>
          <w:p w:rsidR="00E824D5" w:rsidRDefault="00E824D5" w:rsidP="00ED1347">
            <w:pPr>
              <w:jc w:val="right"/>
              <w:rPr>
                <w:i/>
                <w:iCs/>
                <w:sz w:val="14"/>
                <w:szCs w:val="14"/>
              </w:rPr>
            </w:pPr>
            <w:r>
              <w:rPr>
                <w:i/>
                <w:iCs/>
                <w:sz w:val="14"/>
                <w:szCs w:val="14"/>
              </w:rPr>
              <w:t>915,004</w:t>
            </w:r>
          </w:p>
        </w:tc>
        <w:tc>
          <w:tcPr>
            <w:tcW w:w="720" w:type="dxa"/>
            <w:tcBorders>
              <w:top w:val="nil"/>
              <w:left w:val="nil"/>
              <w:bottom w:val="nil"/>
              <w:right w:val="nil"/>
            </w:tcBorders>
            <w:shd w:val="clear" w:color="auto" w:fill="auto"/>
            <w:tcMar>
              <w:left w:w="29" w:type="dxa"/>
              <w:right w:w="29" w:type="dxa"/>
            </w:tcMar>
            <w:vAlign w:val="center"/>
          </w:tcPr>
          <w:p w:rsidR="00E824D5" w:rsidRDefault="00E824D5" w:rsidP="006877F6">
            <w:pPr>
              <w:jc w:val="right"/>
              <w:rPr>
                <w:i/>
                <w:iCs/>
                <w:sz w:val="14"/>
                <w:szCs w:val="14"/>
              </w:rPr>
            </w:pPr>
            <w:r>
              <w:rPr>
                <w:i/>
                <w:iCs/>
                <w:sz w:val="14"/>
                <w:szCs w:val="14"/>
              </w:rPr>
              <w:t>924,824</w:t>
            </w:r>
          </w:p>
        </w:tc>
        <w:tc>
          <w:tcPr>
            <w:tcW w:w="720" w:type="dxa"/>
            <w:tcBorders>
              <w:top w:val="nil"/>
              <w:left w:val="nil"/>
              <w:bottom w:val="nil"/>
              <w:right w:val="nil"/>
            </w:tcBorders>
            <w:shd w:val="clear" w:color="auto" w:fill="auto"/>
            <w:tcMar>
              <w:left w:w="29" w:type="dxa"/>
              <w:right w:w="29" w:type="dxa"/>
            </w:tcMar>
            <w:vAlign w:val="center"/>
            <w:hideMark/>
          </w:tcPr>
          <w:p w:rsidR="00E824D5" w:rsidRDefault="00E824D5" w:rsidP="00ED1347">
            <w:pPr>
              <w:jc w:val="right"/>
              <w:rPr>
                <w:i/>
                <w:iCs/>
                <w:sz w:val="14"/>
                <w:szCs w:val="14"/>
              </w:rPr>
            </w:pPr>
            <w:r>
              <w:rPr>
                <w:i/>
                <w:iCs/>
                <w:sz w:val="14"/>
                <w:szCs w:val="14"/>
              </w:rPr>
              <w:t>1,049,257</w:t>
            </w:r>
          </w:p>
        </w:tc>
        <w:tc>
          <w:tcPr>
            <w:tcW w:w="720" w:type="dxa"/>
            <w:tcBorders>
              <w:top w:val="nil"/>
              <w:left w:val="nil"/>
              <w:bottom w:val="nil"/>
              <w:right w:val="nil"/>
            </w:tcBorders>
            <w:shd w:val="clear" w:color="auto" w:fill="auto"/>
            <w:tcMar>
              <w:left w:w="29" w:type="dxa"/>
              <w:right w:w="29" w:type="dxa"/>
            </w:tcMar>
            <w:vAlign w:val="center"/>
          </w:tcPr>
          <w:p w:rsidR="00E824D5" w:rsidRDefault="00E824D5" w:rsidP="00ED1347">
            <w:pPr>
              <w:jc w:val="right"/>
              <w:rPr>
                <w:i/>
                <w:iCs/>
                <w:sz w:val="14"/>
                <w:szCs w:val="14"/>
              </w:rPr>
            </w:pPr>
            <w:r>
              <w:rPr>
                <w:i/>
                <w:iCs/>
                <w:sz w:val="14"/>
                <w:szCs w:val="14"/>
              </w:rPr>
              <w:t>1,027,893</w:t>
            </w:r>
          </w:p>
        </w:tc>
        <w:tc>
          <w:tcPr>
            <w:tcW w:w="720" w:type="dxa"/>
            <w:tcBorders>
              <w:top w:val="nil"/>
              <w:left w:val="nil"/>
              <w:bottom w:val="nil"/>
              <w:right w:val="nil"/>
            </w:tcBorders>
            <w:shd w:val="clear" w:color="auto" w:fill="auto"/>
            <w:tcMar>
              <w:left w:w="29" w:type="dxa"/>
              <w:right w:w="29" w:type="dxa"/>
            </w:tcMar>
            <w:vAlign w:val="center"/>
          </w:tcPr>
          <w:p w:rsidR="00E824D5" w:rsidRDefault="00E824D5" w:rsidP="00E824D5">
            <w:pPr>
              <w:jc w:val="right"/>
              <w:rPr>
                <w:i/>
                <w:iCs/>
                <w:sz w:val="14"/>
                <w:szCs w:val="14"/>
              </w:rPr>
            </w:pPr>
            <w:r>
              <w:rPr>
                <w:i/>
                <w:iCs/>
                <w:sz w:val="14"/>
                <w:szCs w:val="14"/>
              </w:rPr>
              <w:t>1,009,161</w:t>
            </w:r>
          </w:p>
        </w:tc>
        <w:tc>
          <w:tcPr>
            <w:tcW w:w="744" w:type="dxa"/>
            <w:tcBorders>
              <w:top w:val="nil"/>
              <w:left w:val="nil"/>
              <w:bottom w:val="nil"/>
              <w:right w:val="nil"/>
            </w:tcBorders>
            <w:shd w:val="clear" w:color="auto" w:fill="auto"/>
            <w:noWrap/>
            <w:tcMar>
              <w:left w:w="29" w:type="dxa"/>
              <w:right w:w="29" w:type="dxa"/>
            </w:tcMar>
            <w:vAlign w:val="center"/>
          </w:tcPr>
          <w:p w:rsidR="00E824D5" w:rsidRDefault="00E824D5" w:rsidP="006877F6">
            <w:pPr>
              <w:jc w:val="right"/>
              <w:rPr>
                <w:i/>
                <w:iCs/>
                <w:sz w:val="14"/>
                <w:szCs w:val="14"/>
              </w:rPr>
            </w:pPr>
            <w:r>
              <w:rPr>
                <w:i/>
                <w:iCs/>
                <w:sz w:val="14"/>
                <w:szCs w:val="14"/>
              </w:rPr>
              <w:t>996,653</w:t>
            </w:r>
          </w:p>
        </w:tc>
      </w:tr>
      <w:tr w:rsidR="00E824D5"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E824D5" w:rsidRPr="00AC5C7D" w:rsidRDefault="00E824D5" w:rsidP="00D01D84">
            <w:pPr>
              <w:jc w:val="left"/>
              <w:rPr>
                <w:b/>
                <w:bCs/>
                <w:sz w:val="14"/>
                <w:szCs w:val="14"/>
              </w:rPr>
            </w:pPr>
            <w:r w:rsidRPr="00AC5C7D">
              <w:rPr>
                <w:b/>
                <w:bCs/>
                <w:sz w:val="14"/>
                <w:szCs w:val="14"/>
              </w:rPr>
              <w:t>Money Supply  (1+2+3)</w:t>
            </w:r>
          </w:p>
        </w:tc>
        <w:tc>
          <w:tcPr>
            <w:tcW w:w="777" w:type="dxa"/>
            <w:tcBorders>
              <w:top w:val="nil"/>
              <w:left w:val="nil"/>
              <w:bottom w:val="nil"/>
              <w:right w:val="nil"/>
            </w:tcBorders>
            <w:shd w:val="clear" w:color="auto" w:fill="auto"/>
            <w:tcMar>
              <w:left w:w="29" w:type="dxa"/>
              <w:right w:w="29" w:type="dxa"/>
            </w:tcMar>
            <w:vAlign w:val="center"/>
            <w:hideMark/>
          </w:tcPr>
          <w:p w:rsidR="00E824D5" w:rsidRDefault="00E824D5" w:rsidP="00D01D84">
            <w:pPr>
              <w:jc w:val="right"/>
              <w:rPr>
                <w:b/>
                <w:bCs/>
                <w:sz w:val="14"/>
                <w:szCs w:val="14"/>
              </w:rPr>
            </w:pPr>
            <w:r>
              <w:rPr>
                <w:b/>
                <w:bCs/>
                <w:sz w:val="14"/>
                <w:szCs w:val="14"/>
              </w:rPr>
              <w:t>14,580,882</w:t>
            </w:r>
          </w:p>
        </w:tc>
        <w:tc>
          <w:tcPr>
            <w:tcW w:w="769" w:type="dxa"/>
            <w:tcBorders>
              <w:top w:val="nil"/>
              <w:left w:val="nil"/>
              <w:bottom w:val="nil"/>
              <w:right w:val="nil"/>
            </w:tcBorders>
            <w:shd w:val="clear" w:color="auto" w:fill="auto"/>
            <w:tcMar>
              <w:left w:w="29" w:type="dxa"/>
              <w:right w:w="29" w:type="dxa"/>
            </w:tcMar>
            <w:vAlign w:val="center"/>
          </w:tcPr>
          <w:p w:rsidR="00E824D5" w:rsidRDefault="00E824D5" w:rsidP="00D01D84">
            <w:pPr>
              <w:jc w:val="right"/>
              <w:rPr>
                <w:b/>
                <w:bCs/>
                <w:sz w:val="14"/>
                <w:szCs w:val="14"/>
              </w:rPr>
            </w:pPr>
            <w:r>
              <w:rPr>
                <w:b/>
                <w:bCs/>
                <w:sz w:val="14"/>
                <w:szCs w:val="14"/>
              </w:rPr>
              <w:t>15,997,162</w:t>
            </w:r>
          </w:p>
        </w:tc>
        <w:tc>
          <w:tcPr>
            <w:tcW w:w="786" w:type="dxa"/>
            <w:tcBorders>
              <w:top w:val="nil"/>
              <w:left w:val="nil"/>
              <w:bottom w:val="nil"/>
              <w:right w:val="nil"/>
            </w:tcBorders>
            <w:shd w:val="clear" w:color="auto" w:fill="auto"/>
            <w:tcMar>
              <w:left w:w="29" w:type="dxa"/>
              <w:right w:w="29" w:type="dxa"/>
            </w:tcMar>
            <w:vAlign w:val="center"/>
          </w:tcPr>
          <w:p w:rsidR="00E824D5" w:rsidRDefault="00E824D5" w:rsidP="00D01D84">
            <w:pPr>
              <w:jc w:val="right"/>
              <w:rPr>
                <w:b/>
                <w:bCs/>
                <w:sz w:val="14"/>
                <w:szCs w:val="14"/>
              </w:rPr>
            </w:pPr>
            <w:r>
              <w:rPr>
                <w:b/>
                <w:bCs/>
                <w:sz w:val="14"/>
                <w:szCs w:val="14"/>
              </w:rPr>
              <w:t>17,798,494</w:t>
            </w:r>
          </w:p>
        </w:tc>
        <w:tc>
          <w:tcPr>
            <w:tcW w:w="810" w:type="dxa"/>
            <w:tcBorders>
              <w:top w:val="nil"/>
              <w:left w:val="nil"/>
              <w:bottom w:val="nil"/>
              <w:right w:val="nil"/>
            </w:tcBorders>
            <w:shd w:val="clear" w:color="auto" w:fill="auto"/>
            <w:tcMar>
              <w:left w:w="29" w:type="dxa"/>
              <w:right w:w="29" w:type="dxa"/>
            </w:tcMar>
            <w:vAlign w:val="center"/>
            <w:hideMark/>
          </w:tcPr>
          <w:p w:rsidR="00E824D5" w:rsidRDefault="00E824D5" w:rsidP="00ED1347">
            <w:pPr>
              <w:jc w:val="right"/>
              <w:rPr>
                <w:b/>
                <w:bCs/>
                <w:sz w:val="14"/>
                <w:szCs w:val="14"/>
              </w:rPr>
            </w:pPr>
            <w:r>
              <w:rPr>
                <w:b/>
                <w:bCs/>
                <w:sz w:val="14"/>
                <w:szCs w:val="14"/>
              </w:rPr>
              <w:t>16,282,558</w:t>
            </w:r>
          </w:p>
        </w:tc>
        <w:tc>
          <w:tcPr>
            <w:tcW w:w="720" w:type="dxa"/>
            <w:tcBorders>
              <w:top w:val="nil"/>
              <w:left w:val="nil"/>
              <w:bottom w:val="nil"/>
              <w:right w:val="nil"/>
            </w:tcBorders>
            <w:shd w:val="clear" w:color="auto" w:fill="auto"/>
            <w:tcMar>
              <w:left w:w="29" w:type="dxa"/>
              <w:right w:w="29" w:type="dxa"/>
            </w:tcMar>
            <w:vAlign w:val="center"/>
          </w:tcPr>
          <w:p w:rsidR="00E824D5" w:rsidRDefault="00E824D5" w:rsidP="006877F6">
            <w:pPr>
              <w:jc w:val="right"/>
              <w:rPr>
                <w:b/>
                <w:bCs/>
                <w:sz w:val="14"/>
                <w:szCs w:val="14"/>
              </w:rPr>
            </w:pPr>
            <w:r>
              <w:rPr>
                <w:b/>
                <w:bCs/>
                <w:sz w:val="14"/>
                <w:szCs w:val="14"/>
              </w:rPr>
              <w:t>16,233,956</w:t>
            </w:r>
          </w:p>
        </w:tc>
        <w:tc>
          <w:tcPr>
            <w:tcW w:w="720" w:type="dxa"/>
            <w:tcBorders>
              <w:top w:val="nil"/>
              <w:left w:val="nil"/>
              <w:bottom w:val="nil"/>
              <w:right w:val="nil"/>
            </w:tcBorders>
            <w:shd w:val="clear" w:color="auto" w:fill="auto"/>
            <w:tcMar>
              <w:left w:w="29" w:type="dxa"/>
              <w:right w:w="29" w:type="dxa"/>
            </w:tcMar>
            <w:vAlign w:val="center"/>
            <w:hideMark/>
          </w:tcPr>
          <w:p w:rsidR="00E824D5" w:rsidRDefault="00E824D5" w:rsidP="00ED1347">
            <w:pPr>
              <w:jc w:val="right"/>
              <w:rPr>
                <w:b/>
                <w:bCs/>
                <w:sz w:val="14"/>
                <w:szCs w:val="14"/>
              </w:rPr>
            </w:pPr>
            <w:r>
              <w:rPr>
                <w:b/>
                <w:bCs/>
                <w:sz w:val="14"/>
                <w:szCs w:val="14"/>
              </w:rPr>
              <w:t>18,051,589</w:t>
            </w:r>
          </w:p>
        </w:tc>
        <w:tc>
          <w:tcPr>
            <w:tcW w:w="720" w:type="dxa"/>
            <w:tcBorders>
              <w:top w:val="nil"/>
              <w:left w:val="nil"/>
              <w:bottom w:val="nil"/>
              <w:right w:val="nil"/>
            </w:tcBorders>
            <w:shd w:val="clear" w:color="auto" w:fill="auto"/>
            <w:tcMar>
              <w:left w:w="29" w:type="dxa"/>
              <w:right w:w="29" w:type="dxa"/>
            </w:tcMar>
            <w:vAlign w:val="center"/>
          </w:tcPr>
          <w:p w:rsidR="00E824D5" w:rsidRDefault="00E824D5" w:rsidP="00ED1347">
            <w:pPr>
              <w:jc w:val="right"/>
              <w:rPr>
                <w:b/>
                <w:bCs/>
                <w:sz w:val="14"/>
                <w:szCs w:val="14"/>
              </w:rPr>
            </w:pPr>
            <w:r>
              <w:rPr>
                <w:b/>
                <w:bCs/>
                <w:sz w:val="14"/>
                <w:szCs w:val="14"/>
              </w:rPr>
              <w:t>18,715,781</w:t>
            </w:r>
          </w:p>
        </w:tc>
        <w:tc>
          <w:tcPr>
            <w:tcW w:w="720" w:type="dxa"/>
            <w:tcBorders>
              <w:top w:val="nil"/>
              <w:left w:val="nil"/>
              <w:bottom w:val="nil"/>
              <w:right w:val="nil"/>
            </w:tcBorders>
            <w:shd w:val="clear" w:color="auto" w:fill="auto"/>
            <w:tcMar>
              <w:left w:w="29" w:type="dxa"/>
              <w:right w:w="29" w:type="dxa"/>
            </w:tcMar>
            <w:vAlign w:val="center"/>
          </w:tcPr>
          <w:p w:rsidR="00E824D5" w:rsidRDefault="00E824D5" w:rsidP="00E824D5">
            <w:pPr>
              <w:jc w:val="right"/>
              <w:rPr>
                <w:b/>
                <w:bCs/>
                <w:sz w:val="14"/>
                <w:szCs w:val="14"/>
              </w:rPr>
            </w:pPr>
            <w:r>
              <w:rPr>
                <w:b/>
                <w:bCs/>
                <w:sz w:val="14"/>
                <w:szCs w:val="14"/>
              </w:rPr>
              <w:t>18,425,506</w:t>
            </w:r>
          </w:p>
        </w:tc>
        <w:tc>
          <w:tcPr>
            <w:tcW w:w="744" w:type="dxa"/>
            <w:tcBorders>
              <w:top w:val="nil"/>
              <w:left w:val="nil"/>
              <w:bottom w:val="nil"/>
              <w:right w:val="nil"/>
            </w:tcBorders>
            <w:shd w:val="clear" w:color="auto" w:fill="auto"/>
            <w:noWrap/>
            <w:tcMar>
              <w:left w:w="29" w:type="dxa"/>
              <w:right w:w="29" w:type="dxa"/>
            </w:tcMar>
            <w:vAlign w:val="center"/>
          </w:tcPr>
          <w:p w:rsidR="00E824D5" w:rsidRDefault="00E824D5" w:rsidP="006877F6">
            <w:pPr>
              <w:jc w:val="right"/>
              <w:rPr>
                <w:b/>
                <w:bCs/>
                <w:sz w:val="14"/>
                <w:szCs w:val="14"/>
              </w:rPr>
            </w:pPr>
            <w:r>
              <w:rPr>
                <w:b/>
                <w:bCs/>
                <w:sz w:val="14"/>
                <w:szCs w:val="14"/>
              </w:rPr>
              <w:t>18,679,018</w:t>
            </w:r>
          </w:p>
        </w:tc>
      </w:tr>
      <w:tr w:rsidR="00E824D5"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E824D5" w:rsidRPr="00AC5C7D" w:rsidRDefault="00E824D5" w:rsidP="00D01D84">
            <w:pPr>
              <w:numPr>
                <w:ilvl w:val="0"/>
                <w:numId w:val="1"/>
              </w:numPr>
              <w:ind w:left="162" w:hanging="270"/>
              <w:jc w:val="left"/>
              <w:rPr>
                <w:b/>
                <w:bCs/>
                <w:sz w:val="14"/>
                <w:szCs w:val="14"/>
              </w:rPr>
            </w:pPr>
            <w:r w:rsidRPr="000A114A">
              <w:rPr>
                <w:b/>
                <w:bCs/>
                <w:sz w:val="14"/>
                <w:szCs w:val="14"/>
              </w:rPr>
              <w:t xml:space="preserve">Factors Affecting Money Supply ( M2)  </w:t>
            </w:r>
          </w:p>
        </w:tc>
        <w:tc>
          <w:tcPr>
            <w:tcW w:w="777" w:type="dxa"/>
            <w:tcBorders>
              <w:top w:val="nil"/>
              <w:left w:val="nil"/>
              <w:bottom w:val="nil"/>
              <w:right w:val="nil"/>
            </w:tcBorders>
            <w:shd w:val="clear" w:color="auto" w:fill="auto"/>
            <w:tcMar>
              <w:left w:w="29" w:type="dxa"/>
              <w:right w:w="29" w:type="dxa"/>
            </w:tcMar>
            <w:vAlign w:val="center"/>
            <w:hideMark/>
          </w:tcPr>
          <w:p w:rsidR="00E824D5" w:rsidRPr="00D01D84" w:rsidRDefault="00E824D5" w:rsidP="00D01D84">
            <w:pPr>
              <w:jc w:val="right"/>
              <w:rPr>
                <w:b/>
                <w:bCs/>
                <w:sz w:val="14"/>
                <w:szCs w:val="14"/>
              </w:rPr>
            </w:pPr>
          </w:p>
        </w:tc>
        <w:tc>
          <w:tcPr>
            <w:tcW w:w="769" w:type="dxa"/>
            <w:tcBorders>
              <w:top w:val="nil"/>
              <w:left w:val="nil"/>
              <w:bottom w:val="nil"/>
              <w:right w:val="nil"/>
            </w:tcBorders>
            <w:shd w:val="clear" w:color="auto" w:fill="auto"/>
            <w:tcMar>
              <w:left w:w="29" w:type="dxa"/>
              <w:right w:w="29" w:type="dxa"/>
            </w:tcMar>
            <w:vAlign w:val="center"/>
          </w:tcPr>
          <w:p w:rsidR="00E824D5" w:rsidRPr="00D01D84" w:rsidRDefault="00E824D5" w:rsidP="00D01D84">
            <w:pPr>
              <w:jc w:val="right"/>
              <w:rPr>
                <w:b/>
                <w:bCs/>
                <w:sz w:val="14"/>
                <w:szCs w:val="14"/>
              </w:rPr>
            </w:pPr>
          </w:p>
        </w:tc>
        <w:tc>
          <w:tcPr>
            <w:tcW w:w="786" w:type="dxa"/>
            <w:tcBorders>
              <w:top w:val="nil"/>
              <w:left w:val="nil"/>
              <w:bottom w:val="nil"/>
              <w:right w:val="nil"/>
            </w:tcBorders>
            <w:shd w:val="clear" w:color="auto" w:fill="auto"/>
            <w:tcMar>
              <w:left w:w="29" w:type="dxa"/>
              <w:right w:w="29" w:type="dxa"/>
            </w:tcMar>
            <w:vAlign w:val="center"/>
          </w:tcPr>
          <w:p w:rsidR="00E824D5" w:rsidRDefault="00E824D5" w:rsidP="00D01D84">
            <w:pPr>
              <w:jc w:val="right"/>
              <w:rPr>
                <w:b/>
                <w:bCs/>
                <w:sz w:val="14"/>
                <w:szCs w:val="14"/>
              </w:rPr>
            </w:pPr>
          </w:p>
        </w:tc>
        <w:tc>
          <w:tcPr>
            <w:tcW w:w="810" w:type="dxa"/>
            <w:tcBorders>
              <w:top w:val="nil"/>
              <w:left w:val="nil"/>
              <w:bottom w:val="nil"/>
              <w:right w:val="nil"/>
            </w:tcBorders>
            <w:shd w:val="clear" w:color="auto" w:fill="auto"/>
            <w:tcMar>
              <w:left w:w="29" w:type="dxa"/>
              <w:right w:w="29" w:type="dxa"/>
            </w:tcMar>
            <w:vAlign w:val="center"/>
            <w:hideMark/>
          </w:tcPr>
          <w:p w:rsidR="00E824D5" w:rsidRDefault="00E824D5" w:rsidP="00ED1347">
            <w:pPr>
              <w:jc w:val="right"/>
              <w:rPr>
                <w:b/>
                <w:bCs/>
                <w:sz w:val="14"/>
                <w:szCs w:val="14"/>
              </w:rPr>
            </w:pPr>
          </w:p>
        </w:tc>
        <w:tc>
          <w:tcPr>
            <w:tcW w:w="720" w:type="dxa"/>
            <w:tcBorders>
              <w:top w:val="nil"/>
              <w:left w:val="nil"/>
              <w:bottom w:val="nil"/>
              <w:right w:val="nil"/>
            </w:tcBorders>
            <w:shd w:val="clear" w:color="auto" w:fill="auto"/>
            <w:tcMar>
              <w:left w:w="29" w:type="dxa"/>
              <w:right w:w="29" w:type="dxa"/>
            </w:tcMar>
            <w:vAlign w:val="center"/>
          </w:tcPr>
          <w:p w:rsidR="00E824D5" w:rsidRDefault="00E824D5" w:rsidP="006877F6">
            <w:pPr>
              <w:jc w:val="right"/>
              <w:rPr>
                <w:b/>
                <w:bCs/>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E824D5" w:rsidRPr="00D01D84" w:rsidRDefault="00E824D5" w:rsidP="00ED1347">
            <w:pPr>
              <w:jc w:val="right"/>
              <w:rPr>
                <w:b/>
                <w:bCs/>
                <w:sz w:val="14"/>
                <w:szCs w:val="14"/>
              </w:rPr>
            </w:pPr>
          </w:p>
        </w:tc>
        <w:tc>
          <w:tcPr>
            <w:tcW w:w="720" w:type="dxa"/>
            <w:tcBorders>
              <w:top w:val="nil"/>
              <w:left w:val="nil"/>
              <w:bottom w:val="nil"/>
              <w:right w:val="nil"/>
            </w:tcBorders>
            <w:shd w:val="clear" w:color="auto" w:fill="auto"/>
            <w:tcMar>
              <w:left w:w="29" w:type="dxa"/>
              <w:right w:w="29" w:type="dxa"/>
            </w:tcMar>
            <w:vAlign w:val="center"/>
          </w:tcPr>
          <w:p w:rsidR="00E824D5" w:rsidRDefault="00E824D5" w:rsidP="00ED1347">
            <w:pPr>
              <w:jc w:val="right"/>
              <w:rPr>
                <w:b/>
                <w:bCs/>
                <w:sz w:val="14"/>
                <w:szCs w:val="14"/>
              </w:rPr>
            </w:pPr>
          </w:p>
        </w:tc>
        <w:tc>
          <w:tcPr>
            <w:tcW w:w="720" w:type="dxa"/>
            <w:tcBorders>
              <w:top w:val="nil"/>
              <w:left w:val="nil"/>
              <w:bottom w:val="nil"/>
              <w:right w:val="nil"/>
            </w:tcBorders>
            <w:shd w:val="clear" w:color="auto" w:fill="auto"/>
            <w:tcMar>
              <w:left w:w="29" w:type="dxa"/>
              <w:right w:w="29" w:type="dxa"/>
            </w:tcMar>
            <w:vAlign w:val="center"/>
          </w:tcPr>
          <w:p w:rsidR="00E824D5" w:rsidRDefault="00E824D5" w:rsidP="00E824D5">
            <w:pPr>
              <w:jc w:val="right"/>
              <w:rPr>
                <w:b/>
                <w:bCs/>
                <w:sz w:val="14"/>
                <w:szCs w:val="14"/>
              </w:rPr>
            </w:pPr>
          </w:p>
        </w:tc>
        <w:tc>
          <w:tcPr>
            <w:tcW w:w="744" w:type="dxa"/>
            <w:tcBorders>
              <w:top w:val="nil"/>
              <w:left w:val="nil"/>
              <w:bottom w:val="nil"/>
              <w:right w:val="nil"/>
            </w:tcBorders>
            <w:shd w:val="clear" w:color="auto" w:fill="auto"/>
            <w:noWrap/>
            <w:tcMar>
              <w:left w:w="29" w:type="dxa"/>
              <w:right w:w="29" w:type="dxa"/>
            </w:tcMar>
            <w:vAlign w:val="center"/>
          </w:tcPr>
          <w:p w:rsidR="00E824D5" w:rsidRDefault="00E824D5" w:rsidP="006877F6">
            <w:pPr>
              <w:jc w:val="right"/>
              <w:rPr>
                <w:b/>
                <w:bCs/>
                <w:sz w:val="14"/>
                <w:szCs w:val="14"/>
              </w:rPr>
            </w:pPr>
          </w:p>
        </w:tc>
      </w:tr>
      <w:tr w:rsidR="00E824D5"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E824D5" w:rsidRPr="00AC5C7D" w:rsidRDefault="00E824D5" w:rsidP="00D01D84">
            <w:pPr>
              <w:jc w:val="left"/>
              <w:rPr>
                <w:b/>
                <w:bCs/>
                <w:sz w:val="14"/>
                <w:szCs w:val="14"/>
              </w:rPr>
            </w:pPr>
            <w:r>
              <w:rPr>
                <w:b/>
                <w:bCs/>
                <w:sz w:val="14"/>
                <w:szCs w:val="14"/>
              </w:rPr>
              <w:t>I.</w:t>
            </w:r>
            <w:r w:rsidRPr="00AC5C7D">
              <w:rPr>
                <w:b/>
                <w:bCs/>
                <w:sz w:val="14"/>
                <w:szCs w:val="14"/>
              </w:rPr>
              <w:t>Net Foreign Assets of the Banking System</w:t>
            </w:r>
          </w:p>
        </w:tc>
        <w:tc>
          <w:tcPr>
            <w:tcW w:w="777" w:type="dxa"/>
            <w:tcBorders>
              <w:top w:val="nil"/>
              <w:left w:val="nil"/>
              <w:bottom w:val="nil"/>
              <w:right w:val="nil"/>
            </w:tcBorders>
            <w:shd w:val="clear" w:color="auto" w:fill="auto"/>
            <w:tcMar>
              <w:left w:w="29" w:type="dxa"/>
              <w:right w:w="29" w:type="dxa"/>
            </w:tcMar>
            <w:vAlign w:val="center"/>
            <w:hideMark/>
          </w:tcPr>
          <w:p w:rsidR="00E824D5" w:rsidRDefault="00E824D5" w:rsidP="00D01D84">
            <w:pPr>
              <w:jc w:val="right"/>
              <w:rPr>
                <w:b/>
                <w:bCs/>
                <w:sz w:val="14"/>
                <w:szCs w:val="14"/>
              </w:rPr>
            </w:pPr>
            <w:r>
              <w:rPr>
                <w:b/>
                <w:bCs/>
                <w:sz w:val="14"/>
                <w:szCs w:val="14"/>
              </w:rPr>
              <w:t>602,049</w:t>
            </w:r>
          </w:p>
        </w:tc>
        <w:tc>
          <w:tcPr>
            <w:tcW w:w="769" w:type="dxa"/>
            <w:tcBorders>
              <w:top w:val="nil"/>
              <w:left w:val="nil"/>
              <w:bottom w:val="nil"/>
              <w:right w:val="nil"/>
            </w:tcBorders>
            <w:shd w:val="clear" w:color="auto" w:fill="auto"/>
            <w:tcMar>
              <w:left w:w="29" w:type="dxa"/>
              <w:right w:w="29" w:type="dxa"/>
            </w:tcMar>
            <w:vAlign w:val="center"/>
          </w:tcPr>
          <w:p w:rsidR="00E824D5" w:rsidRDefault="00E824D5" w:rsidP="00D01D84">
            <w:pPr>
              <w:jc w:val="right"/>
              <w:rPr>
                <w:b/>
                <w:bCs/>
                <w:sz w:val="14"/>
                <w:szCs w:val="14"/>
              </w:rPr>
            </w:pPr>
            <w:r>
              <w:rPr>
                <w:b/>
                <w:bCs/>
                <w:sz w:val="14"/>
                <w:szCs w:val="14"/>
              </w:rPr>
              <w:t>(208,423)</w:t>
            </w:r>
          </w:p>
        </w:tc>
        <w:tc>
          <w:tcPr>
            <w:tcW w:w="786" w:type="dxa"/>
            <w:tcBorders>
              <w:top w:val="nil"/>
              <w:left w:val="nil"/>
              <w:bottom w:val="nil"/>
              <w:right w:val="nil"/>
            </w:tcBorders>
            <w:shd w:val="clear" w:color="auto" w:fill="auto"/>
            <w:tcMar>
              <w:left w:w="29" w:type="dxa"/>
              <w:right w:w="29" w:type="dxa"/>
            </w:tcMar>
            <w:vAlign w:val="center"/>
          </w:tcPr>
          <w:p w:rsidR="00E824D5" w:rsidRDefault="00E824D5" w:rsidP="00D01D84">
            <w:pPr>
              <w:jc w:val="right"/>
              <w:rPr>
                <w:b/>
                <w:bCs/>
                <w:sz w:val="14"/>
                <w:szCs w:val="14"/>
              </w:rPr>
            </w:pPr>
            <w:r>
              <w:rPr>
                <w:b/>
                <w:bCs/>
                <w:sz w:val="14"/>
                <w:szCs w:val="14"/>
              </w:rPr>
              <w:t>(1,507,081)</w:t>
            </w:r>
          </w:p>
        </w:tc>
        <w:tc>
          <w:tcPr>
            <w:tcW w:w="810" w:type="dxa"/>
            <w:tcBorders>
              <w:top w:val="nil"/>
              <w:left w:val="nil"/>
              <w:bottom w:val="nil"/>
              <w:right w:val="nil"/>
            </w:tcBorders>
            <w:shd w:val="clear" w:color="auto" w:fill="auto"/>
            <w:tcMar>
              <w:left w:w="29" w:type="dxa"/>
              <w:right w:w="29" w:type="dxa"/>
            </w:tcMar>
            <w:vAlign w:val="center"/>
            <w:hideMark/>
          </w:tcPr>
          <w:p w:rsidR="00E824D5" w:rsidRDefault="00E824D5" w:rsidP="00ED1347">
            <w:pPr>
              <w:jc w:val="right"/>
              <w:rPr>
                <w:b/>
                <w:bCs/>
                <w:sz w:val="14"/>
                <w:szCs w:val="14"/>
              </w:rPr>
            </w:pPr>
            <w:r>
              <w:rPr>
                <w:b/>
                <w:bCs/>
                <w:sz w:val="14"/>
                <w:szCs w:val="14"/>
              </w:rPr>
              <w:t>(1,041,628)</w:t>
            </w:r>
          </w:p>
        </w:tc>
        <w:tc>
          <w:tcPr>
            <w:tcW w:w="720" w:type="dxa"/>
            <w:tcBorders>
              <w:top w:val="nil"/>
              <w:left w:val="nil"/>
              <w:bottom w:val="nil"/>
              <w:right w:val="nil"/>
            </w:tcBorders>
            <w:shd w:val="clear" w:color="auto" w:fill="auto"/>
            <w:tcMar>
              <w:left w:w="29" w:type="dxa"/>
              <w:right w:w="29" w:type="dxa"/>
            </w:tcMar>
            <w:vAlign w:val="center"/>
          </w:tcPr>
          <w:p w:rsidR="00E824D5" w:rsidRDefault="00E824D5" w:rsidP="006877F6">
            <w:pPr>
              <w:jc w:val="right"/>
              <w:rPr>
                <w:b/>
                <w:bCs/>
                <w:sz w:val="14"/>
                <w:szCs w:val="14"/>
              </w:rPr>
            </w:pPr>
            <w:r>
              <w:rPr>
                <w:b/>
                <w:bCs/>
                <w:sz w:val="14"/>
                <w:szCs w:val="14"/>
              </w:rPr>
              <w:t>(1,053,052)</w:t>
            </w:r>
          </w:p>
        </w:tc>
        <w:tc>
          <w:tcPr>
            <w:tcW w:w="720" w:type="dxa"/>
            <w:tcBorders>
              <w:top w:val="nil"/>
              <w:left w:val="nil"/>
              <w:bottom w:val="nil"/>
              <w:right w:val="nil"/>
            </w:tcBorders>
            <w:shd w:val="clear" w:color="auto" w:fill="auto"/>
            <w:tcMar>
              <w:left w:w="29" w:type="dxa"/>
              <w:right w:w="29" w:type="dxa"/>
            </w:tcMar>
            <w:vAlign w:val="center"/>
            <w:hideMark/>
          </w:tcPr>
          <w:p w:rsidR="00E824D5" w:rsidRDefault="00E824D5" w:rsidP="00ED1347">
            <w:pPr>
              <w:jc w:val="right"/>
              <w:rPr>
                <w:b/>
                <w:bCs/>
                <w:sz w:val="14"/>
                <w:szCs w:val="14"/>
              </w:rPr>
            </w:pPr>
            <w:r>
              <w:rPr>
                <w:b/>
                <w:bCs/>
                <w:sz w:val="14"/>
                <w:szCs w:val="14"/>
              </w:rPr>
              <w:t>(1,075,579)</w:t>
            </w:r>
          </w:p>
        </w:tc>
        <w:tc>
          <w:tcPr>
            <w:tcW w:w="720" w:type="dxa"/>
            <w:tcBorders>
              <w:top w:val="nil"/>
              <w:left w:val="nil"/>
              <w:bottom w:val="nil"/>
              <w:right w:val="nil"/>
            </w:tcBorders>
            <w:shd w:val="clear" w:color="auto" w:fill="auto"/>
            <w:tcMar>
              <w:left w:w="29" w:type="dxa"/>
              <w:right w:w="29" w:type="dxa"/>
            </w:tcMar>
            <w:vAlign w:val="center"/>
          </w:tcPr>
          <w:p w:rsidR="00E824D5" w:rsidRDefault="00E824D5" w:rsidP="00ED1347">
            <w:pPr>
              <w:jc w:val="right"/>
              <w:rPr>
                <w:b/>
                <w:bCs/>
                <w:sz w:val="14"/>
                <w:szCs w:val="14"/>
              </w:rPr>
            </w:pPr>
            <w:r>
              <w:rPr>
                <w:b/>
                <w:bCs/>
                <w:sz w:val="14"/>
                <w:szCs w:val="14"/>
              </w:rPr>
              <w:t>(629,103)</w:t>
            </w:r>
          </w:p>
        </w:tc>
        <w:tc>
          <w:tcPr>
            <w:tcW w:w="720" w:type="dxa"/>
            <w:tcBorders>
              <w:top w:val="nil"/>
              <w:left w:val="nil"/>
              <w:bottom w:val="nil"/>
              <w:right w:val="nil"/>
            </w:tcBorders>
            <w:shd w:val="clear" w:color="auto" w:fill="auto"/>
            <w:tcMar>
              <w:left w:w="29" w:type="dxa"/>
              <w:right w:w="29" w:type="dxa"/>
            </w:tcMar>
            <w:vAlign w:val="center"/>
          </w:tcPr>
          <w:p w:rsidR="00E824D5" w:rsidRDefault="00E824D5" w:rsidP="00E824D5">
            <w:pPr>
              <w:jc w:val="right"/>
              <w:rPr>
                <w:b/>
                <w:bCs/>
                <w:sz w:val="14"/>
                <w:szCs w:val="14"/>
              </w:rPr>
            </w:pPr>
            <w:r>
              <w:rPr>
                <w:b/>
                <w:bCs/>
                <w:sz w:val="14"/>
                <w:szCs w:val="14"/>
              </w:rPr>
              <w:t>(450,243)</w:t>
            </w:r>
          </w:p>
        </w:tc>
        <w:tc>
          <w:tcPr>
            <w:tcW w:w="744" w:type="dxa"/>
            <w:tcBorders>
              <w:top w:val="nil"/>
              <w:left w:val="nil"/>
              <w:bottom w:val="nil"/>
              <w:right w:val="nil"/>
            </w:tcBorders>
            <w:shd w:val="clear" w:color="auto" w:fill="auto"/>
            <w:noWrap/>
            <w:tcMar>
              <w:left w:w="29" w:type="dxa"/>
              <w:right w:w="29" w:type="dxa"/>
            </w:tcMar>
            <w:vAlign w:val="center"/>
          </w:tcPr>
          <w:p w:rsidR="00E824D5" w:rsidRDefault="00E824D5" w:rsidP="006877F6">
            <w:pPr>
              <w:jc w:val="right"/>
              <w:rPr>
                <w:b/>
                <w:bCs/>
                <w:sz w:val="14"/>
                <w:szCs w:val="14"/>
              </w:rPr>
            </w:pPr>
            <w:r>
              <w:rPr>
                <w:b/>
                <w:bCs/>
                <w:sz w:val="14"/>
                <w:szCs w:val="14"/>
              </w:rPr>
              <w:t>(380,130)</w:t>
            </w:r>
          </w:p>
        </w:tc>
      </w:tr>
      <w:tr w:rsidR="00E824D5"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E824D5" w:rsidRPr="00AC5C7D" w:rsidRDefault="00E824D5" w:rsidP="00D01D84">
            <w:pPr>
              <w:ind w:firstLineChars="200" w:firstLine="280"/>
              <w:jc w:val="left"/>
              <w:rPr>
                <w:sz w:val="14"/>
                <w:szCs w:val="14"/>
              </w:rPr>
            </w:pPr>
            <w:r w:rsidRPr="00AC5C7D">
              <w:rPr>
                <w:sz w:val="14"/>
                <w:szCs w:val="14"/>
              </w:rPr>
              <w:t>a.      State Bank of Pakistan</w:t>
            </w:r>
          </w:p>
        </w:tc>
        <w:tc>
          <w:tcPr>
            <w:tcW w:w="777" w:type="dxa"/>
            <w:tcBorders>
              <w:top w:val="nil"/>
              <w:left w:val="nil"/>
              <w:bottom w:val="nil"/>
              <w:right w:val="nil"/>
            </w:tcBorders>
            <w:shd w:val="clear" w:color="auto" w:fill="auto"/>
            <w:tcMar>
              <w:left w:w="29" w:type="dxa"/>
              <w:right w:w="29" w:type="dxa"/>
            </w:tcMar>
            <w:vAlign w:val="center"/>
            <w:hideMark/>
          </w:tcPr>
          <w:p w:rsidR="00E824D5" w:rsidRDefault="00E824D5" w:rsidP="00D01D84">
            <w:pPr>
              <w:jc w:val="right"/>
              <w:rPr>
                <w:sz w:val="14"/>
                <w:szCs w:val="14"/>
              </w:rPr>
            </w:pPr>
            <w:r>
              <w:rPr>
                <w:sz w:val="14"/>
                <w:szCs w:val="14"/>
              </w:rPr>
              <w:t>828,923</w:t>
            </w:r>
          </w:p>
        </w:tc>
        <w:tc>
          <w:tcPr>
            <w:tcW w:w="769" w:type="dxa"/>
            <w:tcBorders>
              <w:top w:val="nil"/>
              <w:left w:val="nil"/>
              <w:bottom w:val="nil"/>
              <w:right w:val="nil"/>
            </w:tcBorders>
            <w:shd w:val="clear" w:color="auto" w:fill="auto"/>
            <w:tcMar>
              <w:left w:w="29" w:type="dxa"/>
              <w:right w:w="29" w:type="dxa"/>
            </w:tcMar>
            <w:vAlign w:val="center"/>
          </w:tcPr>
          <w:p w:rsidR="00E824D5" w:rsidRDefault="00E824D5" w:rsidP="00D01D84">
            <w:pPr>
              <w:jc w:val="right"/>
              <w:rPr>
                <w:sz w:val="14"/>
                <w:szCs w:val="14"/>
              </w:rPr>
            </w:pPr>
            <w:r>
              <w:rPr>
                <w:sz w:val="14"/>
                <w:szCs w:val="14"/>
              </w:rPr>
              <w:t>12,453</w:t>
            </w:r>
          </w:p>
        </w:tc>
        <w:tc>
          <w:tcPr>
            <w:tcW w:w="786" w:type="dxa"/>
            <w:tcBorders>
              <w:top w:val="nil"/>
              <w:left w:val="nil"/>
              <w:bottom w:val="nil"/>
              <w:right w:val="nil"/>
            </w:tcBorders>
            <w:shd w:val="clear" w:color="auto" w:fill="auto"/>
            <w:tcMar>
              <w:left w:w="29" w:type="dxa"/>
              <w:right w:w="29" w:type="dxa"/>
            </w:tcMar>
            <w:vAlign w:val="center"/>
          </w:tcPr>
          <w:p w:rsidR="00E824D5" w:rsidRDefault="00E824D5" w:rsidP="00D01D84">
            <w:pPr>
              <w:jc w:val="right"/>
              <w:rPr>
                <w:sz w:val="14"/>
                <w:szCs w:val="14"/>
              </w:rPr>
            </w:pPr>
            <w:r>
              <w:rPr>
                <w:sz w:val="14"/>
                <w:szCs w:val="14"/>
              </w:rPr>
              <w:t>(1,127,203)</w:t>
            </w:r>
          </w:p>
        </w:tc>
        <w:tc>
          <w:tcPr>
            <w:tcW w:w="810" w:type="dxa"/>
            <w:tcBorders>
              <w:top w:val="nil"/>
              <w:left w:val="nil"/>
              <w:bottom w:val="nil"/>
              <w:right w:val="nil"/>
            </w:tcBorders>
            <w:shd w:val="clear" w:color="auto" w:fill="auto"/>
            <w:tcMar>
              <w:left w:w="29" w:type="dxa"/>
              <w:right w:w="29" w:type="dxa"/>
            </w:tcMar>
            <w:vAlign w:val="center"/>
            <w:hideMark/>
          </w:tcPr>
          <w:p w:rsidR="00E824D5" w:rsidRDefault="00E824D5" w:rsidP="00ED1347">
            <w:pPr>
              <w:jc w:val="right"/>
              <w:rPr>
                <w:sz w:val="14"/>
                <w:szCs w:val="14"/>
              </w:rPr>
            </w:pPr>
            <w:r>
              <w:rPr>
                <w:sz w:val="14"/>
                <w:szCs w:val="14"/>
              </w:rPr>
              <w:t>(676,683)</w:t>
            </w:r>
          </w:p>
        </w:tc>
        <w:tc>
          <w:tcPr>
            <w:tcW w:w="720" w:type="dxa"/>
            <w:tcBorders>
              <w:top w:val="nil"/>
              <w:left w:val="nil"/>
              <w:bottom w:val="nil"/>
              <w:right w:val="nil"/>
            </w:tcBorders>
            <w:shd w:val="clear" w:color="auto" w:fill="auto"/>
            <w:tcMar>
              <w:left w:w="29" w:type="dxa"/>
              <w:right w:w="29" w:type="dxa"/>
            </w:tcMar>
            <w:vAlign w:val="center"/>
          </w:tcPr>
          <w:p w:rsidR="00E824D5" w:rsidRDefault="00E824D5" w:rsidP="006877F6">
            <w:pPr>
              <w:jc w:val="right"/>
              <w:rPr>
                <w:sz w:val="14"/>
                <w:szCs w:val="14"/>
              </w:rPr>
            </w:pPr>
            <w:r>
              <w:rPr>
                <w:sz w:val="14"/>
                <w:szCs w:val="14"/>
              </w:rPr>
              <w:t>(699,644)</w:t>
            </w:r>
          </w:p>
        </w:tc>
        <w:tc>
          <w:tcPr>
            <w:tcW w:w="720" w:type="dxa"/>
            <w:tcBorders>
              <w:top w:val="nil"/>
              <w:left w:val="nil"/>
              <w:bottom w:val="nil"/>
              <w:right w:val="nil"/>
            </w:tcBorders>
            <w:shd w:val="clear" w:color="auto" w:fill="auto"/>
            <w:tcMar>
              <w:left w:w="29" w:type="dxa"/>
              <w:right w:w="29" w:type="dxa"/>
            </w:tcMar>
            <w:vAlign w:val="center"/>
            <w:hideMark/>
          </w:tcPr>
          <w:p w:rsidR="00E824D5" w:rsidRDefault="00E824D5" w:rsidP="00ED1347">
            <w:pPr>
              <w:jc w:val="right"/>
              <w:rPr>
                <w:sz w:val="14"/>
                <w:szCs w:val="14"/>
              </w:rPr>
            </w:pPr>
            <w:r>
              <w:rPr>
                <w:sz w:val="14"/>
                <w:szCs w:val="14"/>
              </w:rPr>
              <w:t>(757,784)</w:t>
            </w:r>
          </w:p>
        </w:tc>
        <w:tc>
          <w:tcPr>
            <w:tcW w:w="720" w:type="dxa"/>
            <w:tcBorders>
              <w:top w:val="nil"/>
              <w:left w:val="nil"/>
              <w:bottom w:val="nil"/>
              <w:right w:val="nil"/>
            </w:tcBorders>
            <w:shd w:val="clear" w:color="auto" w:fill="auto"/>
            <w:tcMar>
              <w:left w:w="29" w:type="dxa"/>
              <w:right w:w="29" w:type="dxa"/>
            </w:tcMar>
            <w:vAlign w:val="center"/>
          </w:tcPr>
          <w:p w:rsidR="00E824D5" w:rsidRDefault="00E824D5" w:rsidP="00ED1347">
            <w:pPr>
              <w:jc w:val="right"/>
              <w:rPr>
                <w:sz w:val="14"/>
                <w:szCs w:val="14"/>
              </w:rPr>
            </w:pPr>
            <w:r>
              <w:rPr>
                <w:sz w:val="14"/>
                <w:szCs w:val="14"/>
              </w:rPr>
              <w:t>(322,067)</w:t>
            </w:r>
          </w:p>
        </w:tc>
        <w:tc>
          <w:tcPr>
            <w:tcW w:w="720" w:type="dxa"/>
            <w:tcBorders>
              <w:top w:val="nil"/>
              <w:left w:val="nil"/>
              <w:bottom w:val="nil"/>
              <w:right w:val="nil"/>
            </w:tcBorders>
            <w:shd w:val="clear" w:color="auto" w:fill="auto"/>
            <w:tcMar>
              <w:left w:w="29" w:type="dxa"/>
              <w:right w:w="29" w:type="dxa"/>
            </w:tcMar>
            <w:vAlign w:val="center"/>
          </w:tcPr>
          <w:p w:rsidR="00E824D5" w:rsidRDefault="00E824D5" w:rsidP="00E824D5">
            <w:pPr>
              <w:jc w:val="right"/>
              <w:rPr>
                <w:sz w:val="14"/>
                <w:szCs w:val="14"/>
              </w:rPr>
            </w:pPr>
            <w:r>
              <w:rPr>
                <w:sz w:val="14"/>
                <w:szCs w:val="14"/>
              </w:rPr>
              <w:t>(167,864)</w:t>
            </w:r>
          </w:p>
        </w:tc>
        <w:tc>
          <w:tcPr>
            <w:tcW w:w="744" w:type="dxa"/>
            <w:tcBorders>
              <w:top w:val="nil"/>
              <w:left w:val="nil"/>
              <w:bottom w:val="nil"/>
              <w:right w:val="nil"/>
            </w:tcBorders>
            <w:shd w:val="clear" w:color="auto" w:fill="auto"/>
            <w:noWrap/>
            <w:tcMar>
              <w:left w:w="29" w:type="dxa"/>
              <w:right w:w="29" w:type="dxa"/>
            </w:tcMar>
            <w:vAlign w:val="center"/>
          </w:tcPr>
          <w:p w:rsidR="00E824D5" w:rsidRDefault="00E824D5" w:rsidP="006877F6">
            <w:pPr>
              <w:jc w:val="right"/>
              <w:rPr>
                <w:sz w:val="14"/>
                <w:szCs w:val="14"/>
              </w:rPr>
            </w:pPr>
            <w:r>
              <w:rPr>
                <w:sz w:val="14"/>
                <w:szCs w:val="14"/>
              </w:rPr>
              <w:t>(82,265)</w:t>
            </w:r>
          </w:p>
        </w:tc>
      </w:tr>
      <w:tr w:rsidR="00E824D5"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E824D5" w:rsidRPr="00AC5C7D" w:rsidRDefault="00E824D5" w:rsidP="00D01D84">
            <w:pPr>
              <w:ind w:firstLineChars="200" w:firstLine="280"/>
              <w:jc w:val="left"/>
              <w:rPr>
                <w:sz w:val="14"/>
                <w:szCs w:val="14"/>
              </w:rPr>
            </w:pPr>
            <w:r w:rsidRPr="00AC5C7D">
              <w:rPr>
                <w:sz w:val="14"/>
                <w:szCs w:val="14"/>
              </w:rPr>
              <w:t>b.      Scheduled Banks</w:t>
            </w:r>
          </w:p>
        </w:tc>
        <w:tc>
          <w:tcPr>
            <w:tcW w:w="777" w:type="dxa"/>
            <w:tcBorders>
              <w:top w:val="nil"/>
              <w:left w:val="nil"/>
              <w:bottom w:val="nil"/>
              <w:right w:val="nil"/>
            </w:tcBorders>
            <w:shd w:val="clear" w:color="auto" w:fill="auto"/>
            <w:tcMar>
              <w:left w:w="29" w:type="dxa"/>
              <w:right w:w="29" w:type="dxa"/>
            </w:tcMar>
            <w:vAlign w:val="center"/>
            <w:hideMark/>
          </w:tcPr>
          <w:p w:rsidR="00E824D5" w:rsidRDefault="00E824D5" w:rsidP="00D01D84">
            <w:pPr>
              <w:jc w:val="right"/>
              <w:rPr>
                <w:sz w:val="14"/>
                <w:szCs w:val="14"/>
              </w:rPr>
            </w:pPr>
            <w:r>
              <w:rPr>
                <w:sz w:val="14"/>
                <w:szCs w:val="14"/>
              </w:rPr>
              <w:t>(226,873)</w:t>
            </w:r>
          </w:p>
        </w:tc>
        <w:tc>
          <w:tcPr>
            <w:tcW w:w="769" w:type="dxa"/>
            <w:tcBorders>
              <w:top w:val="nil"/>
              <w:left w:val="nil"/>
              <w:bottom w:val="nil"/>
              <w:right w:val="nil"/>
            </w:tcBorders>
            <w:shd w:val="clear" w:color="auto" w:fill="auto"/>
            <w:tcMar>
              <w:left w:w="29" w:type="dxa"/>
              <w:right w:w="29" w:type="dxa"/>
            </w:tcMar>
            <w:vAlign w:val="center"/>
          </w:tcPr>
          <w:p w:rsidR="00E824D5" w:rsidRDefault="00E824D5" w:rsidP="00D01D84">
            <w:pPr>
              <w:jc w:val="right"/>
              <w:rPr>
                <w:sz w:val="14"/>
                <w:szCs w:val="14"/>
              </w:rPr>
            </w:pPr>
            <w:r>
              <w:rPr>
                <w:sz w:val="14"/>
                <w:szCs w:val="14"/>
              </w:rPr>
              <w:t>(220,877)</w:t>
            </w:r>
          </w:p>
        </w:tc>
        <w:tc>
          <w:tcPr>
            <w:tcW w:w="786" w:type="dxa"/>
            <w:tcBorders>
              <w:top w:val="nil"/>
              <w:left w:val="nil"/>
              <w:bottom w:val="nil"/>
              <w:right w:val="nil"/>
            </w:tcBorders>
            <w:shd w:val="clear" w:color="auto" w:fill="auto"/>
            <w:tcMar>
              <w:left w:w="29" w:type="dxa"/>
              <w:right w:w="29" w:type="dxa"/>
            </w:tcMar>
            <w:vAlign w:val="center"/>
          </w:tcPr>
          <w:p w:rsidR="00E824D5" w:rsidRDefault="00E824D5" w:rsidP="00D01D84">
            <w:pPr>
              <w:jc w:val="right"/>
              <w:rPr>
                <w:sz w:val="14"/>
                <w:szCs w:val="14"/>
              </w:rPr>
            </w:pPr>
            <w:r>
              <w:rPr>
                <w:sz w:val="14"/>
                <w:szCs w:val="14"/>
              </w:rPr>
              <w:t>(379,879)</w:t>
            </w:r>
          </w:p>
        </w:tc>
        <w:tc>
          <w:tcPr>
            <w:tcW w:w="810" w:type="dxa"/>
            <w:tcBorders>
              <w:top w:val="nil"/>
              <w:left w:val="nil"/>
              <w:bottom w:val="nil"/>
              <w:right w:val="nil"/>
            </w:tcBorders>
            <w:shd w:val="clear" w:color="auto" w:fill="auto"/>
            <w:tcMar>
              <w:left w:w="29" w:type="dxa"/>
              <w:right w:w="29" w:type="dxa"/>
            </w:tcMar>
            <w:vAlign w:val="center"/>
            <w:hideMark/>
          </w:tcPr>
          <w:p w:rsidR="00E824D5" w:rsidRDefault="00E824D5" w:rsidP="00ED1347">
            <w:pPr>
              <w:jc w:val="right"/>
              <w:rPr>
                <w:sz w:val="14"/>
                <w:szCs w:val="14"/>
              </w:rPr>
            </w:pPr>
            <w:r>
              <w:rPr>
                <w:sz w:val="14"/>
                <w:szCs w:val="14"/>
              </w:rPr>
              <w:t>(364,945)</w:t>
            </w:r>
          </w:p>
        </w:tc>
        <w:tc>
          <w:tcPr>
            <w:tcW w:w="720" w:type="dxa"/>
            <w:tcBorders>
              <w:top w:val="nil"/>
              <w:left w:val="nil"/>
              <w:bottom w:val="nil"/>
              <w:right w:val="nil"/>
            </w:tcBorders>
            <w:shd w:val="clear" w:color="auto" w:fill="auto"/>
            <w:tcMar>
              <w:left w:w="29" w:type="dxa"/>
              <w:right w:w="29" w:type="dxa"/>
            </w:tcMar>
            <w:vAlign w:val="center"/>
          </w:tcPr>
          <w:p w:rsidR="00E824D5" w:rsidRDefault="00E824D5" w:rsidP="006877F6">
            <w:pPr>
              <w:jc w:val="right"/>
              <w:rPr>
                <w:sz w:val="14"/>
                <w:szCs w:val="14"/>
              </w:rPr>
            </w:pPr>
            <w:r>
              <w:rPr>
                <w:sz w:val="14"/>
                <w:szCs w:val="14"/>
              </w:rPr>
              <w:t>(353,408)</w:t>
            </w:r>
          </w:p>
        </w:tc>
        <w:tc>
          <w:tcPr>
            <w:tcW w:w="720" w:type="dxa"/>
            <w:tcBorders>
              <w:top w:val="nil"/>
              <w:left w:val="nil"/>
              <w:bottom w:val="nil"/>
              <w:right w:val="nil"/>
            </w:tcBorders>
            <w:shd w:val="clear" w:color="auto" w:fill="auto"/>
            <w:tcMar>
              <w:left w:w="29" w:type="dxa"/>
              <w:right w:w="29" w:type="dxa"/>
            </w:tcMar>
            <w:vAlign w:val="center"/>
            <w:hideMark/>
          </w:tcPr>
          <w:p w:rsidR="00E824D5" w:rsidRDefault="00E824D5" w:rsidP="00ED1347">
            <w:pPr>
              <w:jc w:val="right"/>
              <w:rPr>
                <w:sz w:val="14"/>
                <w:szCs w:val="14"/>
              </w:rPr>
            </w:pPr>
            <w:r>
              <w:rPr>
                <w:sz w:val="14"/>
                <w:szCs w:val="14"/>
              </w:rPr>
              <w:t>(317,795)</w:t>
            </w:r>
          </w:p>
        </w:tc>
        <w:tc>
          <w:tcPr>
            <w:tcW w:w="720" w:type="dxa"/>
            <w:tcBorders>
              <w:top w:val="nil"/>
              <w:left w:val="nil"/>
              <w:bottom w:val="nil"/>
              <w:right w:val="nil"/>
            </w:tcBorders>
            <w:shd w:val="clear" w:color="auto" w:fill="auto"/>
            <w:tcMar>
              <w:left w:w="29" w:type="dxa"/>
              <w:right w:w="29" w:type="dxa"/>
            </w:tcMar>
            <w:vAlign w:val="center"/>
          </w:tcPr>
          <w:p w:rsidR="00E824D5" w:rsidRDefault="00E824D5" w:rsidP="00ED1347">
            <w:pPr>
              <w:jc w:val="right"/>
              <w:rPr>
                <w:sz w:val="14"/>
                <w:szCs w:val="14"/>
              </w:rPr>
            </w:pPr>
            <w:r>
              <w:rPr>
                <w:sz w:val="14"/>
                <w:szCs w:val="14"/>
              </w:rPr>
              <w:t>(307,036)</w:t>
            </w:r>
          </w:p>
        </w:tc>
        <w:tc>
          <w:tcPr>
            <w:tcW w:w="720" w:type="dxa"/>
            <w:tcBorders>
              <w:top w:val="nil"/>
              <w:left w:val="nil"/>
              <w:bottom w:val="nil"/>
              <w:right w:val="nil"/>
            </w:tcBorders>
            <w:shd w:val="clear" w:color="auto" w:fill="auto"/>
            <w:tcMar>
              <w:left w:w="29" w:type="dxa"/>
              <w:right w:w="29" w:type="dxa"/>
            </w:tcMar>
            <w:vAlign w:val="center"/>
          </w:tcPr>
          <w:p w:rsidR="00E824D5" w:rsidRDefault="00E824D5" w:rsidP="00E824D5">
            <w:pPr>
              <w:jc w:val="right"/>
              <w:rPr>
                <w:sz w:val="14"/>
                <w:szCs w:val="14"/>
              </w:rPr>
            </w:pPr>
            <w:r>
              <w:rPr>
                <w:sz w:val="14"/>
                <w:szCs w:val="14"/>
              </w:rPr>
              <w:t>(282,379)</w:t>
            </w:r>
          </w:p>
        </w:tc>
        <w:tc>
          <w:tcPr>
            <w:tcW w:w="744" w:type="dxa"/>
            <w:tcBorders>
              <w:top w:val="nil"/>
              <w:left w:val="nil"/>
              <w:bottom w:val="nil"/>
              <w:right w:val="nil"/>
            </w:tcBorders>
            <w:shd w:val="clear" w:color="auto" w:fill="auto"/>
            <w:noWrap/>
            <w:tcMar>
              <w:left w:w="29" w:type="dxa"/>
              <w:right w:w="29" w:type="dxa"/>
            </w:tcMar>
            <w:vAlign w:val="center"/>
          </w:tcPr>
          <w:p w:rsidR="00E824D5" w:rsidRDefault="00E824D5" w:rsidP="006877F6">
            <w:pPr>
              <w:jc w:val="right"/>
              <w:rPr>
                <w:sz w:val="14"/>
                <w:szCs w:val="14"/>
              </w:rPr>
            </w:pPr>
            <w:r>
              <w:rPr>
                <w:sz w:val="14"/>
                <w:szCs w:val="14"/>
              </w:rPr>
              <w:t>(297,866)</w:t>
            </w:r>
          </w:p>
        </w:tc>
      </w:tr>
      <w:tr w:rsidR="00E824D5"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E824D5" w:rsidRPr="00AC5C7D" w:rsidRDefault="00E824D5" w:rsidP="00D01D84">
            <w:pPr>
              <w:jc w:val="left"/>
              <w:rPr>
                <w:b/>
                <w:bCs/>
                <w:sz w:val="14"/>
                <w:szCs w:val="14"/>
              </w:rPr>
            </w:pPr>
            <w:r>
              <w:rPr>
                <w:b/>
                <w:bCs/>
                <w:sz w:val="14"/>
                <w:szCs w:val="14"/>
              </w:rPr>
              <w:t>II.</w:t>
            </w:r>
            <w:r w:rsidRPr="00AC5C7D">
              <w:rPr>
                <w:b/>
                <w:bCs/>
                <w:sz w:val="14"/>
                <w:szCs w:val="14"/>
              </w:rPr>
              <w:t>Net Domestic Assets of Banking System (1+2+3)</w:t>
            </w:r>
          </w:p>
        </w:tc>
        <w:tc>
          <w:tcPr>
            <w:tcW w:w="777" w:type="dxa"/>
            <w:tcBorders>
              <w:top w:val="nil"/>
              <w:left w:val="nil"/>
              <w:bottom w:val="nil"/>
              <w:right w:val="nil"/>
            </w:tcBorders>
            <w:shd w:val="clear" w:color="auto" w:fill="auto"/>
            <w:tcMar>
              <w:left w:w="29" w:type="dxa"/>
              <w:right w:w="29" w:type="dxa"/>
            </w:tcMar>
            <w:vAlign w:val="center"/>
            <w:hideMark/>
          </w:tcPr>
          <w:p w:rsidR="00E824D5" w:rsidRDefault="00E824D5" w:rsidP="00D01D84">
            <w:pPr>
              <w:jc w:val="right"/>
              <w:rPr>
                <w:b/>
                <w:bCs/>
                <w:sz w:val="14"/>
                <w:szCs w:val="14"/>
              </w:rPr>
            </w:pPr>
            <w:r>
              <w:rPr>
                <w:b/>
                <w:bCs/>
                <w:sz w:val="14"/>
                <w:szCs w:val="14"/>
              </w:rPr>
              <w:t>13,978,833</w:t>
            </w:r>
          </w:p>
        </w:tc>
        <w:tc>
          <w:tcPr>
            <w:tcW w:w="769" w:type="dxa"/>
            <w:tcBorders>
              <w:top w:val="nil"/>
              <w:left w:val="nil"/>
              <w:bottom w:val="nil"/>
              <w:right w:val="nil"/>
            </w:tcBorders>
            <w:shd w:val="clear" w:color="auto" w:fill="auto"/>
            <w:tcMar>
              <w:left w:w="29" w:type="dxa"/>
              <w:right w:w="29" w:type="dxa"/>
            </w:tcMar>
            <w:vAlign w:val="center"/>
          </w:tcPr>
          <w:p w:rsidR="00E824D5" w:rsidRDefault="00E824D5" w:rsidP="00D01D84">
            <w:pPr>
              <w:jc w:val="right"/>
              <w:rPr>
                <w:b/>
                <w:bCs/>
                <w:sz w:val="14"/>
                <w:szCs w:val="14"/>
              </w:rPr>
            </w:pPr>
            <w:r>
              <w:rPr>
                <w:b/>
                <w:bCs/>
                <w:sz w:val="14"/>
                <w:szCs w:val="14"/>
              </w:rPr>
              <w:t>16,205,586</w:t>
            </w:r>
          </w:p>
        </w:tc>
        <w:tc>
          <w:tcPr>
            <w:tcW w:w="786" w:type="dxa"/>
            <w:tcBorders>
              <w:top w:val="nil"/>
              <w:left w:val="nil"/>
              <w:bottom w:val="nil"/>
              <w:right w:val="nil"/>
            </w:tcBorders>
            <w:shd w:val="clear" w:color="auto" w:fill="auto"/>
            <w:tcMar>
              <w:left w:w="29" w:type="dxa"/>
              <w:right w:w="29" w:type="dxa"/>
            </w:tcMar>
            <w:vAlign w:val="center"/>
          </w:tcPr>
          <w:p w:rsidR="00E824D5" w:rsidRDefault="00E824D5" w:rsidP="00D01D84">
            <w:pPr>
              <w:jc w:val="right"/>
              <w:rPr>
                <w:b/>
                <w:bCs/>
                <w:sz w:val="14"/>
                <w:szCs w:val="14"/>
              </w:rPr>
            </w:pPr>
            <w:r>
              <w:rPr>
                <w:b/>
                <w:bCs/>
                <w:sz w:val="14"/>
                <w:szCs w:val="14"/>
              </w:rPr>
              <w:t>19,305,575</w:t>
            </w:r>
          </w:p>
        </w:tc>
        <w:tc>
          <w:tcPr>
            <w:tcW w:w="810" w:type="dxa"/>
            <w:tcBorders>
              <w:top w:val="nil"/>
              <w:left w:val="nil"/>
              <w:bottom w:val="nil"/>
              <w:right w:val="nil"/>
            </w:tcBorders>
            <w:shd w:val="clear" w:color="auto" w:fill="auto"/>
            <w:tcMar>
              <w:left w:w="29" w:type="dxa"/>
              <w:right w:w="29" w:type="dxa"/>
            </w:tcMar>
            <w:vAlign w:val="center"/>
            <w:hideMark/>
          </w:tcPr>
          <w:p w:rsidR="00E824D5" w:rsidRDefault="00E824D5" w:rsidP="00ED1347">
            <w:pPr>
              <w:jc w:val="right"/>
              <w:rPr>
                <w:b/>
                <w:bCs/>
                <w:sz w:val="14"/>
                <w:szCs w:val="14"/>
              </w:rPr>
            </w:pPr>
            <w:r>
              <w:rPr>
                <w:b/>
                <w:bCs/>
                <w:sz w:val="14"/>
                <w:szCs w:val="14"/>
              </w:rPr>
              <w:t>17,324,185</w:t>
            </w:r>
          </w:p>
        </w:tc>
        <w:tc>
          <w:tcPr>
            <w:tcW w:w="720" w:type="dxa"/>
            <w:tcBorders>
              <w:top w:val="nil"/>
              <w:left w:val="nil"/>
              <w:bottom w:val="nil"/>
              <w:right w:val="nil"/>
            </w:tcBorders>
            <w:shd w:val="clear" w:color="auto" w:fill="auto"/>
            <w:tcMar>
              <w:left w:w="29" w:type="dxa"/>
              <w:right w:w="29" w:type="dxa"/>
            </w:tcMar>
            <w:vAlign w:val="center"/>
          </w:tcPr>
          <w:p w:rsidR="00E824D5" w:rsidRDefault="00E824D5" w:rsidP="006877F6">
            <w:pPr>
              <w:jc w:val="right"/>
              <w:rPr>
                <w:b/>
                <w:bCs/>
                <w:sz w:val="14"/>
                <w:szCs w:val="14"/>
              </w:rPr>
            </w:pPr>
            <w:r>
              <w:rPr>
                <w:b/>
                <w:bCs/>
                <w:sz w:val="14"/>
                <w:szCs w:val="14"/>
              </w:rPr>
              <w:t>17,287,008</w:t>
            </w:r>
          </w:p>
        </w:tc>
        <w:tc>
          <w:tcPr>
            <w:tcW w:w="720" w:type="dxa"/>
            <w:tcBorders>
              <w:top w:val="nil"/>
              <w:left w:val="nil"/>
              <w:bottom w:val="nil"/>
              <w:right w:val="nil"/>
            </w:tcBorders>
            <w:shd w:val="clear" w:color="auto" w:fill="auto"/>
            <w:tcMar>
              <w:left w:w="29" w:type="dxa"/>
              <w:right w:w="29" w:type="dxa"/>
            </w:tcMar>
            <w:vAlign w:val="center"/>
            <w:hideMark/>
          </w:tcPr>
          <w:p w:rsidR="00E824D5" w:rsidRDefault="00E824D5" w:rsidP="00ED1347">
            <w:pPr>
              <w:jc w:val="right"/>
              <w:rPr>
                <w:b/>
                <w:bCs/>
                <w:sz w:val="14"/>
                <w:szCs w:val="14"/>
              </w:rPr>
            </w:pPr>
            <w:r>
              <w:rPr>
                <w:b/>
                <w:bCs/>
                <w:sz w:val="14"/>
                <w:szCs w:val="14"/>
              </w:rPr>
              <w:t>19,127,169</w:t>
            </w:r>
          </w:p>
        </w:tc>
        <w:tc>
          <w:tcPr>
            <w:tcW w:w="720" w:type="dxa"/>
            <w:tcBorders>
              <w:top w:val="nil"/>
              <w:left w:val="nil"/>
              <w:bottom w:val="nil"/>
              <w:right w:val="nil"/>
            </w:tcBorders>
            <w:shd w:val="clear" w:color="auto" w:fill="auto"/>
            <w:tcMar>
              <w:left w:w="29" w:type="dxa"/>
              <w:right w:w="29" w:type="dxa"/>
            </w:tcMar>
            <w:vAlign w:val="center"/>
          </w:tcPr>
          <w:p w:rsidR="00E824D5" w:rsidRDefault="00E824D5" w:rsidP="00ED1347">
            <w:pPr>
              <w:jc w:val="right"/>
              <w:rPr>
                <w:b/>
                <w:bCs/>
                <w:sz w:val="14"/>
                <w:szCs w:val="14"/>
              </w:rPr>
            </w:pPr>
            <w:r>
              <w:rPr>
                <w:b/>
                <w:bCs/>
                <w:sz w:val="14"/>
                <w:szCs w:val="14"/>
              </w:rPr>
              <w:t>19,344,884</w:t>
            </w:r>
          </w:p>
        </w:tc>
        <w:tc>
          <w:tcPr>
            <w:tcW w:w="720" w:type="dxa"/>
            <w:tcBorders>
              <w:top w:val="nil"/>
              <w:left w:val="nil"/>
              <w:bottom w:val="nil"/>
              <w:right w:val="nil"/>
            </w:tcBorders>
            <w:shd w:val="clear" w:color="auto" w:fill="auto"/>
            <w:tcMar>
              <w:left w:w="29" w:type="dxa"/>
              <w:right w:w="29" w:type="dxa"/>
            </w:tcMar>
            <w:vAlign w:val="center"/>
          </w:tcPr>
          <w:p w:rsidR="00E824D5" w:rsidRDefault="00E824D5" w:rsidP="00E824D5">
            <w:pPr>
              <w:jc w:val="right"/>
              <w:rPr>
                <w:b/>
                <w:bCs/>
                <w:sz w:val="14"/>
                <w:szCs w:val="14"/>
              </w:rPr>
            </w:pPr>
            <w:r>
              <w:rPr>
                <w:b/>
                <w:bCs/>
                <w:sz w:val="14"/>
                <w:szCs w:val="14"/>
              </w:rPr>
              <w:t>18,875,749</w:t>
            </w:r>
          </w:p>
        </w:tc>
        <w:tc>
          <w:tcPr>
            <w:tcW w:w="744" w:type="dxa"/>
            <w:tcBorders>
              <w:top w:val="nil"/>
              <w:left w:val="nil"/>
              <w:bottom w:val="nil"/>
              <w:right w:val="nil"/>
            </w:tcBorders>
            <w:shd w:val="clear" w:color="auto" w:fill="auto"/>
            <w:noWrap/>
            <w:tcMar>
              <w:left w:w="29" w:type="dxa"/>
              <w:right w:w="29" w:type="dxa"/>
            </w:tcMar>
            <w:vAlign w:val="center"/>
          </w:tcPr>
          <w:p w:rsidR="00E824D5" w:rsidRDefault="00E824D5" w:rsidP="006877F6">
            <w:pPr>
              <w:jc w:val="right"/>
              <w:rPr>
                <w:b/>
                <w:bCs/>
                <w:sz w:val="14"/>
                <w:szCs w:val="14"/>
              </w:rPr>
            </w:pPr>
            <w:r>
              <w:rPr>
                <w:b/>
                <w:bCs/>
                <w:sz w:val="14"/>
                <w:szCs w:val="14"/>
              </w:rPr>
              <w:t>19,059,149</w:t>
            </w:r>
          </w:p>
        </w:tc>
      </w:tr>
      <w:tr w:rsidR="00E824D5"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E824D5" w:rsidRPr="00AC5C7D" w:rsidRDefault="00E824D5" w:rsidP="00D01D84">
            <w:pPr>
              <w:ind w:firstLineChars="200" w:firstLine="280"/>
              <w:jc w:val="left"/>
              <w:rPr>
                <w:sz w:val="14"/>
                <w:szCs w:val="14"/>
              </w:rPr>
            </w:pPr>
            <w:r w:rsidRPr="00AC5C7D">
              <w:rPr>
                <w:sz w:val="14"/>
                <w:szCs w:val="14"/>
              </w:rPr>
              <w:t>a.      State Bank of Pakistan</w:t>
            </w:r>
          </w:p>
        </w:tc>
        <w:tc>
          <w:tcPr>
            <w:tcW w:w="777" w:type="dxa"/>
            <w:tcBorders>
              <w:top w:val="nil"/>
              <w:left w:val="nil"/>
              <w:bottom w:val="nil"/>
              <w:right w:val="nil"/>
            </w:tcBorders>
            <w:shd w:val="clear" w:color="auto" w:fill="auto"/>
            <w:tcMar>
              <w:left w:w="29" w:type="dxa"/>
              <w:right w:w="29" w:type="dxa"/>
            </w:tcMar>
            <w:vAlign w:val="center"/>
            <w:hideMark/>
          </w:tcPr>
          <w:p w:rsidR="00E824D5" w:rsidRDefault="00E824D5" w:rsidP="00D01D84">
            <w:pPr>
              <w:jc w:val="right"/>
              <w:rPr>
                <w:sz w:val="14"/>
                <w:szCs w:val="14"/>
              </w:rPr>
            </w:pPr>
            <w:r>
              <w:rPr>
                <w:sz w:val="14"/>
                <w:szCs w:val="14"/>
              </w:rPr>
              <w:t>3,538,889</w:t>
            </w:r>
          </w:p>
        </w:tc>
        <w:tc>
          <w:tcPr>
            <w:tcW w:w="769" w:type="dxa"/>
            <w:tcBorders>
              <w:top w:val="nil"/>
              <w:left w:val="nil"/>
              <w:bottom w:val="nil"/>
              <w:right w:val="nil"/>
            </w:tcBorders>
            <w:shd w:val="clear" w:color="auto" w:fill="auto"/>
            <w:tcMar>
              <w:left w:w="29" w:type="dxa"/>
              <w:right w:w="29" w:type="dxa"/>
            </w:tcMar>
            <w:vAlign w:val="center"/>
          </w:tcPr>
          <w:p w:rsidR="00E824D5" w:rsidRDefault="00E824D5" w:rsidP="00D01D84">
            <w:pPr>
              <w:jc w:val="right"/>
              <w:rPr>
                <w:sz w:val="14"/>
                <w:szCs w:val="14"/>
              </w:rPr>
            </w:pPr>
            <w:r>
              <w:rPr>
                <w:sz w:val="14"/>
                <w:szCs w:val="14"/>
              </w:rPr>
              <w:t>4,902,311</w:t>
            </w:r>
          </w:p>
        </w:tc>
        <w:tc>
          <w:tcPr>
            <w:tcW w:w="786" w:type="dxa"/>
            <w:tcBorders>
              <w:top w:val="nil"/>
              <w:left w:val="nil"/>
              <w:bottom w:val="nil"/>
              <w:right w:val="nil"/>
            </w:tcBorders>
            <w:shd w:val="clear" w:color="auto" w:fill="auto"/>
            <w:tcMar>
              <w:left w:w="29" w:type="dxa"/>
              <w:right w:w="29" w:type="dxa"/>
            </w:tcMar>
            <w:vAlign w:val="center"/>
          </w:tcPr>
          <w:p w:rsidR="00E824D5" w:rsidRDefault="00E824D5" w:rsidP="00D01D84">
            <w:pPr>
              <w:jc w:val="right"/>
              <w:rPr>
                <w:sz w:val="14"/>
                <w:szCs w:val="14"/>
              </w:rPr>
            </w:pPr>
            <w:r>
              <w:rPr>
                <w:sz w:val="14"/>
                <w:szCs w:val="14"/>
              </w:rPr>
              <w:t>7,017,743</w:t>
            </w:r>
          </w:p>
        </w:tc>
        <w:tc>
          <w:tcPr>
            <w:tcW w:w="810" w:type="dxa"/>
            <w:tcBorders>
              <w:top w:val="nil"/>
              <w:left w:val="nil"/>
              <w:bottom w:val="nil"/>
              <w:right w:val="nil"/>
            </w:tcBorders>
            <w:shd w:val="clear" w:color="auto" w:fill="auto"/>
            <w:tcMar>
              <w:left w:w="29" w:type="dxa"/>
              <w:right w:w="29" w:type="dxa"/>
            </w:tcMar>
            <w:vAlign w:val="center"/>
            <w:hideMark/>
          </w:tcPr>
          <w:p w:rsidR="00E824D5" w:rsidRDefault="00E824D5" w:rsidP="00ED1347">
            <w:pPr>
              <w:jc w:val="right"/>
              <w:rPr>
                <w:sz w:val="14"/>
                <w:szCs w:val="14"/>
              </w:rPr>
            </w:pPr>
            <w:r>
              <w:rPr>
                <w:sz w:val="14"/>
                <w:szCs w:val="14"/>
              </w:rPr>
              <w:t>5,778,093</w:t>
            </w:r>
          </w:p>
        </w:tc>
        <w:tc>
          <w:tcPr>
            <w:tcW w:w="720" w:type="dxa"/>
            <w:tcBorders>
              <w:top w:val="nil"/>
              <w:left w:val="nil"/>
              <w:bottom w:val="nil"/>
              <w:right w:val="nil"/>
            </w:tcBorders>
            <w:shd w:val="clear" w:color="auto" w:fill="auto"/>
            <w:tcMar>
              <w:left w:w="29" w:type="dxa"/>
              <w:right w:w="29" w:type="dxa"/>
            </w:tcMar>
            <w:vAlign w:val="center"/>
          </w:tcPr>
          <w:p w:rsidR="00E824D5" w:rsidRDefault="00E824D5" w:rsidP="006877F6">
            <w:pPr>
              <w:jc w:val="right"/>
              <w:rPr>
                <w:sz w:val="14"/>
                <w:szCs w:val="14"/>
              </w:rPr>
            </w:pPr>
            <w:r>
              <w:rPr>
                <w:sz w:val="14"/>
                <w:szCs w:val="14"/>
              </w:rPr>
              <w:t>5,779,213</w:t>
            </w:r>
          </w:p>
        </w:tc>
        <w:tc>
          <w:tcPr>
            <w:tcW w:w="720" w:type="dxa"/>
            <w:tcBorders>
              <w:top w:val="nil"/>
              <w:left w:val="nil"/>
              <w:bottom w:val="nil"/>
              <w:right w:val="nil"/>
            </w:tcBorders>
            <w:shd w:val="clear" w:color="auto" w:fill="auto"/>
            <w:tcMar>
              <w:left w:w="29" w:type="dxa"/>
              <w:right w:w="29" w:type="dxa"/>
            </w:tcMar>
            <w:vAlign w:val="center"/>
            <w:hideMark/>
          </w:tcPr>
          <w:p w:rsidR="00E824D5" w:rsidRDefault="00E824D5" w:rsidP="00ED1347">
            <w:pPr>
              <w:jc w:val="right"/>
              <w:rPr>
                <w:sz w:val="14"/>
                <w:szCs w:val="14"/>
              </w:rPr>
            </w:pPr>
            <w:r>
              <w:rPr>
                <w:sz w:val="14"/>
                <w:szCs w:val="14"/>
              </w:rPr>
              <w:t>6,577,498</w:t>
            </w:r>
          </w:p>
        </w:tc>
        <w:tc>
          <w:tcPr>
            <w:tcW w:w="720" w:type="dxa"/>
            <w:tcBorders>
              <w:top w:val="nil"/>
              <w:left w:val="nil"/>
              <w:bottom w:val="nil"/>
              <w:right w:val="nil"/>
            </w:tcBorders>
            <w:shd w:val="clear" w:color="auto" w:fill="auto"/>
            <w:tcMar>
              <w:left w:w="29" w:type="dxa"/>
              <w:right w:w="29" w:type="dxa"/>
            </w:tcMar>
            <w:vAlign w:val="center"/>
          </w:tcPr>
          <w:p w:rsidR="00E824D5" w:rsidRDefault="00E824D5" w:rsidP="00ED1347">
            <w:pPr>
              <w:jc w:val="right"/>
              <w:rPr>
                <w:sz w:val="14"/>
                <w:szCs w:val="14"/>
              </w:rPr>
            </w:pPr>
            <w:r>
              <w:rPr>
                <w:sz w:val="14"/>
                <w:szCs w:val="14"/>
              </w:rPr>
              <w:t>6,295,573</w:t>
            </w:r>
          </w:p>
        </w:tc>
        <w:tc>
          <w:tcPr>
            <w:tcW w:w="720" w:type="dxa"/>
            <w:tcBorders>
              <w:top w:val="nil"/>
              <w:left w:val="nil"/>
              <w:bottom w:val="nil"/>
              <w:right w:val="nil"/>
            </w:tcBorders>
            <w:shd w:val="clear" w:color="auto" w:fill="auto"/>
            <w:tcMar>
              <w:left w:w="29" w:type="dxa"/>
              <w:right w:w="29" w:type="dxa"/>
            </w:tcMar>
            <w:vAlign w:val="center"/>
          </w:tcPr>
          <w:p w:rsidR="00E824D5" w:rsidRDefault="00E824D5" w:rsidP="00E824D5">
            <w:pPr>
              <w:jc w:val="right"/>
              <w:rPr>
                <w:sz w:val="14"/>
                <w:szCs w:val="14"/>
              </w:rPr>
            </w:pPr>
            <w:r>
              <w:rPr>
                <w:sz w:val="14"/>
                <w:szCs w:val="14"/>
              </w:rPr>
              <w:t>5,931,872</w:t>
            </w:r>
          </w:p>
        </w:tc>
        <w:tc>
          <w:tcPr>
            <w:tcW w:w="744" w:type="dxa"/>
            <w:tcBorders>
              <w:top w:val="nil"/>
              <w:left w:val="nil"/>
              <w:bottom w:val="nil"/>
              <w:right w:val="nil"/>
            </w:tcBorders>
            <w:shd w:val="clear" w:color="auto" w:fill="auto"/>
            <w:noWrap/>
            <w:tcMar>
              <w:left w:w="29" w:type="dxa"/>
              <w:right w:w="29" w:type="dxa"/>
            </w:tcMar>
            <w:vAlign w:val="center"/>
          </w:tcPr>
          <w:p w:rsidR="00E824D5" w:rsidRDefault="00E824D5" w:rsidP="006877F6">
            <w:pPr>
              <w:jc w:val="right"/>
              <w:rPr>
                <w:sz w:val="14"/>
                <w:szCs w:val="14"/>
              </w:rPr>
            </w:pPr>
            <w:r>
              <w:rPr>
                <w:sz w:val="14"/>
                <w:szCs w:val="14"/>
              </w:rPr>
              <w:t>5,882,193</w:t>
            </w:r>
          </w:p>
        </w:tc>
      </w:tr>
      <w:tr w:rsidR="00E824D5"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E824D5" w:rsidRPr="00AC5C7D" w:rsidRDefault="00E824D5" w:rsidP="00D01D84">
            <w:pPr>
              <w:ind w:firstLineChars="200" w:firstLine="280"/>
              <w:jc w:val="left"/>
              <w:rPr>
                <w:sz w:val="14"/>
                <w:szCs w:val="14"/>
              </w:rPr>
            </w:pPr>
            <w:r w:rsidRPr="00AC5C7D">
              <w:rPr>
                <w:sz w:val="14"/>
                <w:szCs w:val="14"/>
              </w:rPr>
              <w:t>b.      Scheduled Banks</w:t>
            </w:r>
          </w:p>
        </w:tc>
        <w:tc>
          <w:tcPr>
            <w:tcW w:w="777" w:type="dxa"/>
            <w:tcBorders>
              <w:top w:val="nil"/>
              <w:left w:val="nil"/>
              <w:bottom w:val="nil"/>
              <w:right w:val="nil"/>
            </w:tcBorders>
            <w:shd w:val="clear" w:color="auto" w:fill="auto"/>
            <w:tcMar>
              <w:left w:w="29" w:type="dxa"/>
              <w:right w:w="29" w:type="dxa"/>
            </w:tcMar>
            <w:vAlign w:val="center"/>
            <w:hideMark/>
          </w:tcPr>
          <w:p w:rsidR="00E824D5" w:rsidRDefault="00E824D5" w:rsidP="00D01D84">
            <w:pPr>
              <w:jc w:val="right"/>
              <w:rPr>
                <w:sz w:val="14"/>
                <w:szCs w:val="14"/>
              </w:rPr>
            </w:pPr>
            <w:r>
              <w:rPr>
                <w:sz w:val="14"/>
                <w:szCs w:val="14"/>
              </w:rPr>
              <w:t>10,439,944</w:t>
            </w:r>
          </w:p>
        </w:tc>
        <w:tc>
          <w:tcPr>
            <w:tcW w:w="769" w:type="dxa"/>
            <w:tcBorders>
              <w:top w:val="nil"/>
              <w:left w:val="nil"/>
              <w:bottom w:val="nil"/>
              <w:right w:val="nil"/>
            </w:tcBorders>
            <w:shd w:val="clear" w:color="auto" w:fill="auto"/>
            <w:tcMar>
              <w:left w:w="29" w:type="dxa"/>
              <w:right w:w="29" w:type="dxa"/>
            </w:tcMar>
            <w:vAlign w:val="center"/>
          </w:tcPr>
          <w:p w:rsidR="00E824D5" w:rsidRDefault="00E824D5" w:rsidP="00D01D84">
            <w:pPr>
              <w:jc w:val="right"/>
              <w:rPr>
                <w:sz w:val="14"/>
                <w:szCs w:val="14"/>
              </w:rPr>
            </w:pPr>
            <w:r>
              <w:rPr>
                <w:sz w:val="14"/>
                <w:szCs w:val="14"/>
              </w:rPr>
              <w:t>11,303,275</w:t>
            </w:r>
          </w:p>
        </w:tc>
        <w:tc>
          <w:tcPr>
            <w:tcW w:w="786" w:type="dxa"/>
            <w:tcBorders>
              <w:top w:val="nil"/>
              <w:left w:val="nil"/>
              <w:bottom w:val="nil"/>
              <w:right w:val="nil"/>
            </w:tcBorders>
            <w:shd w:val="clear" w:color="auto" w:fill="auto"/>
            <w:tcMar>
              <w:left w:w="29" w:type="dxa"/>
              <w:right w:w="29" w:type="dxa"/>
            </w:tcMar>
            <w:vAlign w:val="center"/>
          </w:tcPr>
          <w:p w:rsidR="00E824D5" w:rsidRDefault="00E824D5" w:rsidP="00D01D84">
            <w:pPr>
              <w:jc w:val="right"/>
              <w:rPr>
                <w:sz w:val="14"/>
                <w:szCs w:val="14"/>
              </w:rPr>
            </w:pPr>
            <w:r>
              <w:rPr>
                <w:sz w:val="14"/>
                <w:szCs w:val="14"/>
              </w:rPr>
              <w:t>12,287,832</w:t>
            </w:r>
          </w:p>
        </w:tc>
        <w:tc>
          <w:tcPr>
            <w:tcW w:w="810" w:type="dxa"/>
            <w:tcBorders>
              <w:top w:val="nil"/>
              <w:left w:val="nil"/>
              <w:bottom w:val="nil"/>
              <w:right w:val="nil"/>
            </w:tcBorders>
            <w:shd w:val="clear" w:color="auto" w:fill="auto"/>
            <w:tcMar>
              <w:left w:w="29" w:type="dxa"/>
              <w:right w:w="29" w:type="dxa"/>
            </w:tcMar>
            <w:vAlign w:val="center"/>
            <w:hideMark/>
          </w:tcPr>
          <w:p w:rsidR="00E824D5" w:rsidRDefault="00E824D5" w:rsidP="00ED1347">
            <w:pPr>
              <w:jc w:val="right"/>
              <w:rPr>
                <w:sz w:val="14"/>
                <w:szCs w:val="14"/>
              </w:rPr>
            </w:pPr>
            <w:r>
              <w:rPr>
                <w:sz w:val="14"/>
                <w:szCs w:val="14"/>
              </w:rPr>
              <w:t>11,546,093</w:t>
            </w:r>
          </w:p>
        </w:tc>
        <w:tc>
          <w:tcPr>
            <w:tcW w:w="720" w:type="dxa"/>
            <w:tcBorders>
              <w:top w:val="nil"/>
              <w:left w:val="nil"/>
              <w:bottom w:val="nil"/>
              <w:right w:val="nil"/>
            </w:tcBorders>
            <w:shd w:val="clear" w:color="auto" w:fill="auto"/>
            <w:tcMar>
              <w:left w:w="29" w:type="dxa"/>
              <w:right w:w="29" w:type="dxa"/>
            </w:tcMar>
            <w:vAlign w:val="center"/>
          </w:tcPr>
          <w:p w:rsidR="00E824D5" w:rsidRDefault="00E824D5" w:rsidP="006877F6">
            <w:pPr>
              <w:jc w:val="right"/>
              <w:rPr>
                <w:sz w:val="14"/>
                <w:szCs w:val="14"/>
              </w:rPr>
            </w:pPr>
            <w:r>
              <w:rPr>
                <w:sz w:val="14"/>
                <w:szCs w:val="14"/>
              </w:rPr>
              <w:t>11,507,795</w:t>
            </w:r>
          </w:p>
        </w:tc>
        <w:tc>
          <w:tcPr>
            <w:tcW w:w="720" w:type="dxa"/>
            <w:tcBorders>
              <w:top w:val="nil"/>
              <w:left w:val="nil"/>
              <w:bottom w:val="nil"/>
              <w:right w:val="nil"/>
            </w:tcBorders>
            <w:shd w:val="clear" w:color="auto" w:fill="auto"/>
            <w:tcMar>
              <w:left w:w="29" w:type="dxa"/>
              <w:right w:w="29" w:type="dxa"/>
            </w:tcMar>
            <w:vAlign w:val="center"/>
            <w:hideMark/>
          </w:tcPr>
          <w:p w:rsidR="00E824D5" w:rsidRDefault="00E824D5" w:rsidP="00ED1347">
            <w:pPr>
              <w:jc w:val="right"/>
              <w:rPr>
                <w:sz w:val="14"/>
                <w:szCs w:val="14"/>
              </w:rPr>
            </w:pPr>
            <w:r>
              <w:rPr>
                <w:sz w:val="14"/>
                <w:szCs w:val="14"/>
              </w:rPr>
              <w:t>12,549,670</w:t>
            </w:r>
          </w:p>
        </w:tc>
        <w:tc>
          <w:tcPr>
            <w:tcW w:w="720" w:type="dxa"/>
            <w:tcBorders>
              <w:top w:val="nil"/>
              <w:left w:val="nil"/>
              <w:bottom w:val="nil"/>
              <w:right w:val="nil"/>
            </w:tcBorders>
            <w:shd w:val="clear" w:color="auto" w:fill="auto"/>
            <w:tcMar>
              <w:left w:w="29" w:type="dxa"/>
              <w:right w:w="29" w:type="dxa"/>
            </w:tcMar>
            <w:vAlign w:val="center"/>
          </w:tcPr>
          <w:p w:rsidR="00E824D5" w:rsidRDefault="00E824D5" w:rsidP="00ED1347">
            <w:pPr>
              <w:jc w:val="right"/>
              <w:rPr>
                <w:sz w:val="14"/>
                <w:szCs w:val="14"/>
              </w:rPr>
            </w:pPr>
            <w:r>
              <w:rPr>
                <w:sz w:val="14"/>
                <w:szCs w:val="14"/>
              </w:rPr>
              <w:t>13,049,311</w:t>
            </w:r>
          </w:p>
        </w:tc>
        <w:tc>
          <w:tcPr>
            <w:tcW w:w="720" w:type="dxa"/>
            <w:tcBorders>
              <w:top w:val="nil"/>
              <w:left w:val="nil"/>
              <w:bottom w:val="nil"/>
              <w:right w:val="nil"/>
            </w:tcBorders>
            <w:shd w:val="clear" w:color="auto" w:fill="auto"/>
            <w:tcMar>
              <w:left w:w="29" w:type="dxa"/>
              <w:right w:w="29" w:type="dxa"/>
            </w:tcMar>
            <w:vAlign w:val="center"/>
          </w:tcPr>
          <w:p w:rsidR="00E824D5" w:rsidRDefault="00E824D5" w:rsidP="00E824D5">
            <w:pPr>
              <w:jc w:val="right"/>
              <w:rPr>
                <w:sz w:val="14"/>
                <w:szCs w:val="14"/>
              </w:rPr>
            </w:pPr>
            <w:r>
              <w:rPr>
                <w:sz w:val="14"/>
                <w:szCs w:val="14"/>
              </w:rPr>
              <w:t>12,943,877</w:t>
            </w:r>
          </w:p>
        </w:tc>
        <w:tc>
          <w:tcPr>
            <w:tcW w:w="744" w:type="dxa"/>
            <w:tcBorders>
              <w:top w:val="nil"/>
              <w:left w:val="nil"/>
              <w:bottom w:val="nil"/>
              <w:right w:val="nil"/>
            </w:tcBorders>
            <w:shd w:val="clear" w:color="auto" w:fill="auto"/>
            <w:noWrap/>
            <w:tcMar>
              <w:left w:w="29" w:type="dxa"/>
              <w:right w:w="29" w:type="dxa"/>
            </w:tcMar>
            <w:vAlign w:val="center"/>
          </w:tcPr>
          <w:p w:rsidR="00E824D5" w:rsidRDefault="00E824D5" w:rsidP="006877F6">
            <w:pPr>
              <w:jc w:val="right"/>
              <w:rPr>
                <w:sz w:val="14"/>
                <w:szCs w:val="14"/>
              </w:rPr>
            </w:pPr>
            <w:r>
              <w:rPr>
                <w:sz w:val="14"/>
                <w:szCs w:val="14"/>
              </w:rPr>
              <w:t>13,176,956</w:t>
            </w:r>
          </w:p>
        </w:tc>
      </w:tr>
      <w:tr w:rsidR="00E824D5"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E824D5" w:rsidRPr="00AC5C7D" w:rsidRDefault="00E824D5" w:rsidP="00D01D84">
            <w:pPr>
              <w:numPr>
                <w:ilvl w:val="0"/>
                <w:numId w:val="4"/>
              </w:numPr>
              <w:ind w:left="252" w:hanging="252"/>
              <w:jc w:val="left"/>
              <w:rPr>
                <w:b/>
                <w:bCs/>
                <w:sz w:val="14"/>
                <w:szCs w:val="14"/>
              </w:rPr>
            </w:pPr>
            <w:r>
              <w:rPr>
                <w:b/>
                <w:bCs/>
                <w:sz w:val="14"/>
                <w:szCs w:val="14"/>
              </w:rPr>
              <w:t xml:space="preserve">Net </w:t>
            </w:r>
            <w:proofErr w:type="spellStart"/>
            <w:r>
              <w:rPr>
                <w:b/>
                <w:bCs/>
                <w:sz w:val="14"/>
                <w:szCs w:val="14"/>
              </w:rPr>
              <w:t>Gov</w:t>
            </w:r>
            <w:r w:rsidRPr="00AC5C7D">
              <w:rPr>
                <w:b/>
                <w:bCs/>
                <w:sz w:val="14"/>
                <w:szCs w:val="14"/>
              </w:rPr>
              <w:t>t</w:t>
            </w:r>
            <w:proofErr w:type="spellEnd"/>
            <w:r w:rsidRPr="00AC5C7D">
              <w:rPr>
                <w:b/>
                <w:bCs/>
                <w:sz w:val="14"/>
                <w:szCs w:val="14"/>
              </w:rPr>
              <w:t xml:space="preserve"> Sector Borrowing(</w:t>
            </w:r>
            <w:proofErr w:type="spellStart"/>
            <w:r w:rsidRPr="00AC5C7D">
              <w:rPr>
                <w:b/>
                <w:bCs/>
                <w:sz w:val="14"/>
                <w:szCs w:val="14"/>
              </w:rPr>
              <w:t>a+b+c</w:t>
            </w:r>
            <w:proofErr w:type="spellEnd"/>
            <w:r w:rsidRPr="00AC5C7D">
              <w:rPr>
                <w:b/>
                <w:bCs/>
                <w:sz w:val="14"/>
                <w:szCs w:val="14"/>
              </w:rPr>
              <w:t>)</w:t>
            </w:r>
          </w:p>
        </w:tc>
        <w:tc>
          <w:tcPr>
            <w:tcW w:w="777" w:type="dxa"/>
            <w:tcBorders>
              <w:top w:val="nil"/>
              <w:left w:val="nil"/>
              <w:bottom w:val="nil"/>
              <w:right w:val="nil"/>
            </w:tcBorders>
            <w:shd w:val="clear" w:color="auto" w:fill="auto"/>
            <w:tcMar>
              <w:left w:w="29" w:type="dxa"/>
              <w:right w:w="29" w:type="dxa"/>
            </w:tcMar>
            <w:vAlign w:val="center"/>
            <w:hideMark/>
          </w:tcPr>
          <w:p w:rsidR="00E824D5" w:rsidRDefault="00E824D5" w:rsidP="00D01D84">
            <w:pPr>
              <w:jc w:val="right"/>
              <w:rPr>
                <w:b/>
                <w:bCs/>
                <w:sz w:val="14"/>
                <w:szCs w:val="14"/>
              </w:rPr>
            </w:pPr>
            <w:r>
              <w:rPr>
                <w:b/>
                <w:bCs/>
                <w:sz w:val="14"/>
                <w:szCs w:val="14"/>
              </w:rPr>
              <w:t>8,955,597</w:t>
            </w:r>
          </w:p>
        </w:tc>
        <w:tc>
          <w:tcPr>
            <w:tcW w:w="769" w:type="dxa"/>
            <w:tcBorders>
              <w:top w:val="nil"/>
              <w:left w:val="nil"/>
              <w:bottom w:val="nil"/>
              <w:right w:val="nil"/>
            </w:tcBorders>
            <w:shd w:val="clear" w:color="auto" w:fill="auto"/>
            <w:tcMar>
              <w:left w:w="29" w:type="dxa"/>
              <w:right w:w="29" w:type="dxa"/>
            </w:tcMar>
            <w:vAlign w:val="center"/>
          </w:tcPr>
          <w:p w:rsidR="00E824D5" w:rsidRDefault="00E824D5" w:rsidP="00D01D84">
            <w:pPr>
              <w:jc w:val="right"/>
              <w:rPr>
                <w:b/>
                <w:bCs/>
                <w:sz w:val="14"/>
                <w:szCs w:val="14"/>
              </w:rPr>
            </w:pPr>
            <w:r>
              <w:rPr>
                <w:b/>
                <w:bCs/>
                <w:sz w:val="14"/>
                <w:szCs w:val="14"/>
              </w:rPr>
              <w:t>10,199,670</w:t>
            </w:r>
          </w:p>
        </w:tc>
        <w:tc>
          <w:tcPr>
            <w:tcW w:w="786" w:type="dxa"/>
            <w:tcBorders>
              <w:top w:val="nil"/>
              <w:left w:val="nil"/>
              <w:bottom w:val="nil"/>
              <w:right w:val="nil"/>
            </w:tcBorders>
            <w:shd w:val="clear" w:color="auto" w:fill="auto"/>
            <w:tcMar>
              <w:left w:w="29" w:type="dxa"/>
              <w:right w:w="29" w:type="dxa"/>
            </w:tcMar>
            <w:vAlign w:val="center"/>
          </w:tcPr>
          <w:p w:rsidR="00E824D5" w:rsidRDefault="00E824D5" w:rsidP="00D01D84">
            <w:pPr>
              <w:jc w:val="right"/>
              <w:rPr>
                <w:b/>
                <w:bCs/>
                <w:sz w:val="14"/>
                <w:szCs w:val="14"/>
              </w:rPr>
            </w:pPr>
            <w:r>
              <w:rPr>
                <w:b/>
                <w:bCs/>
                <w:sz w:val="14"/>
                <w:szCs w:val="14"/>
              </w:rPr>
              <w:t>12,336,664</w:t>
            </w:r>
          </w:p>
        </w:tc>
        <w:tc>
          <w:tcPr>
            <w:tcW w:w="810" w:type="dxa"/>
            <w:tcBorders>
              <w:top w:val="nil"/>
              <w:left w:val="nil"/>
              <w:bottom w:val="nil"/>
              <w:right w:val="nil"/>
            </w:tcBorders>
            <w:shd w:val="clear" w:color="auto" w:fill="auto"/>
            <w:tcMar>
              <w:left w:w="29" w:type="dxa"/>
              <w:right w:w="29" w:type="dxa"/>
            </w:tcMar>
            <w:vAlign w:val="center"/>
            <w:hideMark/>
          </w:tcPr>
          <w:p w:rsidR="00E824D5" w:rsidRDefault="00E824D5" w:rsidP="00ED1347">
            <w:pPr>
              <w:jc w:val="right"/>
              <w:rPr>
                <w:b/>
                <w:bCs/>
                <w:sz w:val="14"/>
                <w:szCs w:val="14"/>
              </w:rPr>
            </w:pPr>
            <w:r>
              <w:rPr>
                <w:b/>
                <w:bCs/>
                <w:sz w:val="14"/>
                <w:szCs w:val="14"/>
              </w:rPr>
              <w:t>10,900,928</w:t>
            </w:r>
          </w:p>
        </w:tc>
        <w:tc>
          <w:tcPr>
            <w:tcW w:w="720" w:type="dxa"/>
            <w:tcBorders>
              <w:top w:val="nil"/>
              <w:left w:val="nil"/>
              <w:bottom w:val="nil"/>
              <w:right w:val="nil"/>
            </w:tcBorders>
            <w:shd w:val="clear" w:color="auto" w:fill="auto"/>
            <w:tcMar>
              <w:left w:w="29" w:type="dxa"/>
              <w:right w:w="29" w:type="dxa"/>
            </w:tcMar>
            <w:vAlign w:val="center"/>
          </w:tcPr>
          <w:p w:rsidR="00E824D5" w:rsidRDefault="00E824D5" w:rsidP="006877F6">
            <w:pPr>
              <w:jc w:val="right"/>
              <w:rPr>
                <w:b/>
                <w:bCs/>
                <w:sz w:val="14"/>
                <w:szCs w:val="14"/>
              </w:rPr>
            </w:pPr>
            <w:r>
              <w:rPr>
                <w:b/>
                <w:bCs/>
                <w:sz w:val="14"/>
                <w:szCs w:val="14"/>
              </w:rPr>
              <w:t>10,849,026</w:t>
            </w:r>
          </w:p>
        </w:tc>
        <w:tc>
          <w:tcPr>
            <w:tcW w:w="720" w:type="dxa"/>
            <w:tcBorders>
              <w:top w:val="nil"/>
              <w:left w:val="nil"/>
              <w:bottom w:val="nil"/>
              <w:right w:val="nil"/>
            </w:tcBorders>
            <w:shd w:val="clear" w:color="auto" w:fill="auto"/>
            <w:tcMar>
              <w:left w:w="29" w:type="dxa"/>
              <w:right w:w="29" w:type="dxa"/>
            </w:tcMar>
            <w:vAlign w:val="center"/>
            <w:hideMark/>
          </w:tcPr>
          <w:p w:rsidR="00E824D5" w:rsidRDefault="00E824D5" w:rsidP="00ED1347">
            <w:pPr>
              <w:jc w:val="right"/>
              <w:rPr>
                <w:b/>
                <w:bCs/>
                <w:sz w:val="14"/>
                <w:szCs w:val="14"/>
              </w:rPr>
            </w:pPr>
            <w:r>
              <w:rPr>
                <w:b/>
                <w:bCs/>
                <w:sz w:val="14"/>
                <w:szCs w:val="14"/>
              </w:rPr>
              <w:t>12,615,304</w:t>
            </w:r>
          </w:p>
        </w:tc>
        <w:tc>
          <w:tcPr>
            <w:tcW w:w="720" w:type="dxa"/>
            <w:tcBorders>
              <w:top w:val="nil"/>
              <w:left w:val="nil"/>
              <w:bottom w:val="nil"/>
              <w:right w:val="nil"/>
            </w:tcBorders>
            <w:shd w:val="clear" w:color="auto" w:fill="auto"/>
            <w:tcMar>
              <w:left w:w="29" w:type="dxa"/>
              <w:right w:w="29" w:type="dxa"/>
            </w:tcMar>
            <w:vAlign w:val="center"/>
          </w:tcPr>
          <w:p w:rsidR="00E824D5" w:rsidRDefault="00E824D5" w:rsidP="00ED1347">
            <w:pPr>
              <w:jc w:val="right"/>
              <w:rPr>
                <w:b/>
                <w:bCs/>
                <w:sz w:val="14"/>
                <w:szCs w:val="14"/>
              </w:rPr>
            </w:pPr>
            <w:r>
              <w:rPr>
                <w:b/>
                <w:bCs/>
                <w:sz w:val="14"/>
                <w:szCs w:val="14"/>
              </w:rPr>
              <w:t>12,495,975</w:t>
            </w:r>
          </w:p>
        </w:tc>
        <w:tc>
          <w:tcPr>
            <w:tcW w:w="720" w:type="dxa"/>
            <w:tcBorders>
              <w:top w:val="nil"/>
              <w:left w:val="nil"/>
              <w:bottom w:val="nil"/>
              <w:right w:val="nil"/>
            </w:tcBorders>
            <w:shd w:val="clear" w:color="auto" w:fill="auto"/>
            <w:tcMar>
              <w:left w:w="29" w:type="dxa"/>
              <w:right w:w="29" w:type="dxa"/>
            </w:tcMar>
            <w:vAlign w:val="center"/>
          </w:tcPr>
          <w:p w:rsidR="00E824D5" w:rsidRDefault="00E824D5" w:rsidP="00E824D5">
            <w:pPr>
              <w:jc w:val="right"/>
              <w:rPr>
                <w:b/>
                <w:bCs/>
                <w:sz w:val="14"/>
                <w:szCs w:val="14"/>
              </w:rPr>
            </w:pPr>
            <w:r>
              <w:rPr>
                <w:b/>
                <w:bCs/>
                <w:sz w:val="14"/>
                <w:szCs w:val="14"/>
              </w:rPr>
              <w:t>12,296,617</w:t>
            </w:r>
          </w:p>
        </w:tc>
        <w:tc>
          <w:tcPr>
            <w:tcW w:w="744" w:type="dxa"/>
            <w:tcBorders>
              <w:top w:val="nil"/>
              <w:left w:val="nil"/>
              <w:bottom w:val="nil"/>
              <w:right w:val="nil"/>
            </w:tcBorders>
            <w:shd w:val="clear" w:color="auto" w:fill="auto"/>
            <w:noWrap/>
            <w:tcMar>
              <w:left w:w="29" w:type="dxa"/>
              <w:right w:w="29" w:type="dxa"/>
            </w:tcMar>
            <w:vAlign w:val="center"/>
          </w:tcPr>
          <w:p w:rsidR="00E824D5" w:rsidRDefault="00E824D5" w:rsidP="006877F6">
            <w:pPr>
              <w:jc w:val="right"/>
              <w:rPr>
                <w:b/>
                <w:bCs/>
                <w:sz w:val="14"/>
                <w:szCs w:val="14"/>
              </w:rPr>
            </w:pPr>
            <w:r>
              <w:rPr>
                <w:b/>
                <w:bCs/>
                <w:sz w:val="14"/>
                <w:szCs w:val="14"/>
              </w:rPr>
              <w:t>12,434,280</w:t>
            </w:r>
          </w:p>
        </w:tc>
      </w:tr>
      <w:tr w:rsidR="00E824D5"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E824D5" w:rsidRPr="00AC5C7D" w:rsidRDefault="00E824D5" w:rsidP="00D01D84">
            <w:pPr>
              <w:numPr>
                <w:ilvl w:val="0"/>
                <w:numId w:val="5"/>
              </w:numPr>
              <w:ind w:left="342" w:hanging="180"/>
              <w:jc w:val="left"/>
              <w:rPr>
                <w:b/>
                <w:bCs/>
                <w:sz w:val="14"/>
                <w:szCs w:val="14"/>
              </w:rPr>
            </w:pPr>
            <w:r w:rsidRPr="00AC5C7D">
              <w:rPr>
                <w:b/>
                <w:bCs/>
                <w:sz w:val="14"/>
                <w:szCs w:val="14"/>
              </w:rPr>
              <w:t>Borrowings for Budgetary support</w:t>
            </w:r>
            <w:r>
              <w:rPr>
                <w:b/>
                <w:bCs/>
                <w:sz w:val="14"/>
                <w:szCs w:val="14"/>
              </w:rPr>
              <w:t xml:space="preserve"> </w:t>
            </w:r>
            <w:r w:rsidRPr="007114E7">
              <w:rPr>
                <w:b/>
                <w:bCs/>
                <w:sz w:val="14"/>
                <w:szCs w:val="14"/>
                <w:vertAlign w:val="superscript"/>
              </w:rPr>
              <w:t>1</w:t>
            </w:r>
          </w:p>
        </w:tc>
        <w:tc>
          <w:tcPr>
            <w:tcW w:w="777" w:type="dxa"/>
            <w:tcBorders>
              <w:top w:val="nil"/>
              <w:left w:val="nil"/>
              <w:bottom w:val="nil"/>
              <w:right w:val="nil"/>
            </w:tcBorders>
            <w:shd w:val="clear" w:color="auto" w:fill="auto"/>
            <w:tcMar>
              <w:left w:w="29" w:type="dxa"/>
              <w:right w:w="29" w:type="dxa"/>
            </w:tcMar>
            <w:vAlign w:val="center"/>
            <w:hideMark/>
          </w:tcPr>
          <w:p w:rsidR="00E824D5" w:rsidRDefault="00E824D5" w:rsidP="00D01D84">
            <w:pPr>
              <w:jc w:val="right"/>
              <w:rPr>
                <w:b/>
                <w:bCs/>
                <w:sz w:val="14"/>
                <w:szCs w:val="14"/>
              </w:rPr>
            </w:pPr>
            <w:r>
              <w:rPr>
                <w:b/>
                <w:bCs/>
                <w:sz w:val="14"/>
                <w:szCs w:val="14"/>
              </w:rPr>
              <w:t>8,282,074</w:t>
            </w:r>
          </w:p>
        </w:tc>
        <w:tc>
          <w:tcPr>
            <w:tcW w:w="769" w:type="dxa"/>
            <w:tcBorders>
              <w:top w:val="nil"/>
              <w:left w:val="nil"/>
              <w:bottom w:val="nil"/>
              <w:right w:val="nil"/>
            </w:tcBorders>
            <w:shd w:val="clear" w:color="auto" w:fill="auto"/>
            <w:tcMar>
              <w:left w:w="29" w:type="dxa"/>
              <w:right w:w="29" w:type="dxa"/>
            </w:tcMar>
            <w:vAlign w:val="center"/>
          </w:tcPr>
          <w:p w:rsidR="00E824D5" w:rsidRDefault="00E824D5" w:rsidP="00D01D84">
            <w:pPr>
              <w:jc w:val="right"/>
              <w:rPr>
                <w:b/>
                <w:bCs/>
                <w:sz w:val="14"/>
                <w:szCs w:val="14"/>
              </w:rPr>
            </w:pPr>
            <w:r>
              <w:rPr>
                <w:b/>
                <w:bCs/>
                <w:sz w:val="14"/>
                <w:szCs w:val="14"/>
              </w:rPr>
              <w:t>9,392,960</w:t>
            </w:r>
          </w:p>
        </w:tc>
        <w:tc>
          <w:tcPr>
            <w:tcW w:w="786" w:type="dxa"/>
            <w:tcBorders>
              <w:top w:val="nil"/>
              <w:left w:val="nil"/>
              <w:bottom w:val="nil"/>
              <w:right w:val="nil"/>
            </w:tcBorders>
            <w:shd w:val="clear" w:color="auto" w:fill="auto"/>
            <w:tcMar>
              <w:left w:w="29" w:type="dxa"/>
              <w:right w:w="29" w:type="dxa"/>
            </w:tcMar>
            <w:vAlign w:val="center"/>
          </w:tcPr>
          <w:p w:rsidR="00E824D5" w:rsidRDefault="00E824D5" w:rsidP="00D01D84">
            <w:pPr>
              <w:jc w:val="right"/>
              <w:rPr>
                <w:b/>
                <w:bCs/>
                <w:sz w:val="14"/>
                <w:szCs w:val="14"/>
              </w:rPr>
            </w:pPr>
            <w:r>
              <w:rPr>
                <w:b/>
                <w:bCs/>
                <w:sz w:val="14"/>
                <w:szCs w:val="14"/>
              </w:rPr>
              <w:t>11,596,468</w:t>
            </w:r>
          </w:p>
        </w:tc>
        <w:tc>
          <w:tcPr>
            <w:tcW w:w="810" w:type="dxa"/>
            <w:tcBorders>
              <w:top w:val="nil"/>
              <w:left w:val="nil"/>
              <w:bottom w:val="nil"/>
              <w:right w:val="nil"/>
            </w:tcBorders>
            <w:shd w:val="clear" w:color="auto" w:fill="auto"/>
            <w:tcMar>
              <w:left w:w="29" w:type="dxa"/>
              <w:right w:w="29" w:type="dxa"/>
            </w:tcMar>
            <w:vAlign w:val="center"/>
            <w:hideMark/>
          </w:tcPr>
          <w:p w:rsidR="00E824D5" w:rsidRDefault="00E824D5" w:rsidP="00ED1347">
            <w:pPr>
              <w:jc w:val="right"/>
              <w:rPr>
                <w:b/>
                <w:bCs/>
                <w:sz w:val="14"/>
                <w:szCs w:val="14"/>
              </w:rPr>
            </w:pPr>
            <w:r>
              <w:rPr>
                <w:b/>
                <w:bCs/>
                <w:sz w:val="14"/>
                <w:szCs w:val="14"/>
              </w:rPr>
              <w:t>10,210,179</w:t>
            </w:r>
          </w:p>
        </w:tc>
        <w:tc>
          <w:tcPr>
            <w:tcW w:w="720" w:type="dxa"/>
            <w:tcBorders>
              <w:top w:val="nil"/>
              <w:left w:val="nil"/>
              <w:bottom w:val="nil"/>
              <w:right w:val="nil"/>
            </w:tcBorders>
            <w:shd w:val="clear" w:color="auto" w:fill="auto"/>
            <w:tcMar>
              <w:left w:w="29" w:type="dxa"/>
              <w:right w:w="29" w:type="dxa"/>
            </w:tcMar>
            <w:vAlign w:val="center"/>
          </w:tcPr>
          <w:p w:rsidR="00E824D5" w:rsidRDefault="00E824D5" w:rsidP="006877F6">
            <w:pPr>
              <w:jc w:val="right"/>
              <w:rPr>
                <w:b/>
                <w:bCs/>
                <w:sz w:val="14"/>
                <w:szCs w:val="14"/>
              </w:rPr>
            </w:pPr>
            <w:r>
              <w:rPr>
                <w:b/>
                <w:bCs/>
                <w:sz w:val="14"/>
                <w:szCs w:val="14"/>
              </w:rPr>
              <w:t>10,198,000</w:t>
            </w:r>
          </w:p>
        </w:tc>
        <w:tc>
          <w:tcPr>
            <w:tcW w:w="720" w:type="dxa"/>
            <w:tcBorders>
              <w:top w:val="nil"/>
              <w:left w:val="nil"/>
              <w:bottom w:val="nil"/>
              <w:right w:val="nil"/>
            </w:tcBorders>
            <w:shd w:val="clear" w:color="auto" w:fill="auto"/>
            <w:tcMar>
              <w:left w:w="29" w:type="dxa"/>
              <w:right w:w="29" w:type="dxa"/>
            </w:tcMar>
            <w:vAlign w:val="center"/>
            <w:hideMark/>
          </w:tcPr>
          <w:p w:rsidR="00E824D5" w:rsidRDefault="00E824D5" w:rsidP="00ED1347">
            <w:pPr>
              <w:jc w:val="right"/>
              <w:rPr>
                <w:b/>
                <w:bCs/>
                <w:sz w:val="14"/>
                <w:szCs w:val="14"/>
              </w:rPr>
            </w:pPr>
            <w:r>
              <w:rPr>
                <w:b/>
                <w:bCs/>
                <w:sz w:val="14"/>
                <w:szCs w:val="14"/>
              </w:rPr>
              <w:t>11,927,022</w:t>
            </w:r>
          </w:p>
        </w:tc>
        <w:tc>
          <w:tcPr>
            <w:tcW w:w="720" w:type="dxa"/>
            <w:tcBorders>
              <w:top w:val="nil"/>
              <w:left w:val="nil"/>
              <w:bottom w:val="nil"/>
              <w:right w:val="nil"/>
            </w:tcBorders>
            <w:shd w:val="clear" w:color="auto" w:fill="auto"/>
            <w:tcMar>
              <w:left w:w="29" w:type="dxa"/>
              <w:right w:w="29" w:type="dxa"/>
            </w:tcMar>
            <w:vAlign w:val="center"/>
          </w:tcPr>
          <w:p w:rsidR="00E824D5" w:rsidRDefault="00E824D5" w:rsidP="00ED1347">
            <w:pPr>
              <w:jc w:val="right"/>
              <w:rPr>
                <w:b/>
                <w:bCs/>
                <w:sz w:val="14"/>
                <w:szCs w:val="14"/>
              </w:rPr>
            </w:pPr>
            <w:r>
              <w:rPr>
                <w:b/>
                <w:bCs/>
                <w:sz w:val="14"/>
                <w:szCs w:val="14"/>
              </w:rPr>
              <w:t>11,783,089</w:t>
            </w:r>
          </w:p>
        </w:tc>
        <w:tc>
          <w:tcPr>
            <w:tcW w:w="720" w:type="dxa"/>
            <w:tcBorders>
              <w:top w:val="nil"/>
              <w:left w:val="nil"/>
              <w:bottom w:val="nil"/>
              <w:right w:val="nil"/>
            </w:tcBorders>
            <w:shd w:val="clear" w:color="auto" w:fill="auto"/>
            <w:tcMar>
              <w:left w:w="29" w:type="dxa"/>
              <w:right w:w="29" w:type="dxa"/>
            </w:tcMar>
            <w:vAlign w:val="center"/>
          </w:tcPr>
          <w:p w:rsidR="00E824D5" w:rsidRDefault="00E824D5" w:rsidP="00E824D5">
            <w:pPr>
              <w:jc w:val="right"/>
              <w:rPr>
                <w:b/>
                <w:bCs/>
                <w:sz w:val="14"/>
                <w:szCs w:val="14"/>
              </w:rPr>
            </w:pPr>
            <w:r>
              <w:rPr>
                <w:b/>
                <w:bCs/>
                <w:sz w:val="14"/>
                <w:szCs w:val="14"/>
              </w:rPr>
              <w:t>11,629,025</w:t>
            </w:r>
          </w:p>
        </w:tc>
        <w:tc>
          <w:tcPr>
            <w:tcW w:w="744" w:type="dxa"/>
            <w:tcBorders>
              <w:top w:val="nil"/>
              <w:left w:val="nil"/>
              <w:bottom w:val="nil"/>
              <w:right w:val="nil"/>
            </w:tcBorders>
            <w:shd w:val="clear" w:color="auto" w:fill="auto"/>
            <w:noWrap/>
            <w:tcMar>
              <w:left w:w="29" w:type="dxa"/>
              <w:right w:w="29" w:type="dxa"/>
            </w:tcMar>
            <w:vAlign w:val="center"/>
          </w:tcPr>
          <w:p w:rsidR="00E824D5" w:rsidRDefault="00E824D5" w:rsidP="006877F6">
            <w:pPr>
              <w:jc w:val="right"/>
              <w:rPr>
                <w:b/>
                <w:bCs/>
                <w:sz w:val="14"/>
                <w:szCs w:val="14"/>
              </w:rPr>
            </w:pPr>
            <w:r>
              <w:rPr>
                <w:b/>
                <w:bCs/>
                <w:sz w:val="14"/>
                <w:szCs w:val="14"/>
              </w:rPr>
              <w:t>11,786,751</w:t>
            </w:r>
          </w:p>
        </w:tc>
      </w:tr>
      <w:tr w:rsidR="00E824D5"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E824D5" w:rsidRPr="00AC5C7D" w:rsidRDefault="00E824D5" w:rsidP="00D01D84">
            <w:pPr>
              <w:jc w:val="left"/>
              <w:rPr>
                <w:sz w:val="14"/>
                <w:szCs w:val="14"/>
              </w:rPr>
            </w:pPr>
            <w:r w:rsidRPr="00AC5C7D">
              <w:rPr>
                <w:sz w:val="14"/>
                <w:szCs w:val="14"/>
              </w:rPr>
              <w:t xml:space="preserve">       (</w:t>
            </w:r>
            <w:proofErr w:type="spellStart"/>
            <w:r w:rsidRPr="00AC5C7D">
              <w:rPr>
                <w:sz w:val="14"/>
                <w:szCs w:val="14"/>
              </w:rPr>
              <w:t>i</w:t>
            </w:r>
            <w:proofErr w:type="spellEnd"/>
            <w:r w:rsidRPr="00AC5C7D">
              <w:rPr>
                <w:sz w:val="14"/>
                <w:szCs w:val="14"/>
              </w:rPr>
              <w:t xml:space="preserve">) From SBP </w:t>
            </w:r>
          </w:p>
        </w:tc>
        <w:tc>
          <w:tcPr>
            <w:tcW w:w="777" w:type="dxa"/>
            <w:tcBorders>
              <w:top w:val="nil"/>
              <w:left w:val="nil"/>
              <w:bottom w:val="nil"/>
              <w:right w:val="nil"/>
            </w:tcBorders>
            <w:shd w:val="clear" w:color="auto" w:fill="auto"/>
            <w:tcMar>
              <w:left w:w="29" w:type="dxa"/>
              <w:right w:w="29" w:type="dxa"/>
            </w:tcMar>
            <w:vAlign w:val="center"/>
            <w:hideMark/>
          </w:tcPr>
          <w:p w:rsidR="00E824D5" w:rsidRDefault="00E824D5" w:rsidP="00D01D84">
            <w:pPr>
              <w:jc w:val="right"/>
              <w:rPr>
                <w:sz w:val="14"/>
                <w:szCs w:val="14"/>
              </w:rPr>
            </w:pPr>
            <w:r>
              <w:rPr>
                <w:sz w:val="14"/>
                <w:szCs w:val="14"/>
              </w:rPr>
              <w:t>2,350,109</w:t>
            </w:r>
          </w:p>
        </w:tc>
        <w:tc>
          <w:tcPr>
            <w:tcW w:w="769" w:type="dxa"/>
            <w:tcBorders>
              <w:top w:val="nil"/>
              <w:left w:val="nil"/>
              <w:bottom w:val="nil"/>
              <w:right w:val="nil"/>
            </w:tcBorders>
            <w:shd w:val="clear" w:color="auto" w:fill="auto"/>
            <w:tcMar>
              <w:left w:w="29" w:type="dxa"/>
              <w:right w:w="29" w:type="dxa"/>
            </w:tcMar>
            <w:vAlign w:val="center"/>
          </w:tcPr>
          <w:p w:rsidR="00E824D5" w:rsidRDefault="00E824D5" w:rsidP="00D01D84">
            <w:pPr>
              <w:jc w:val="right"/>
              <w:rPr>
                <w:sz w:val="14"/>
                <w:szCs w:val="14"/>
              </w:rPr>
            </w:pPr>
            <w:r>
              <w:rPr>
                <w:sz w:val="14"/>
                <w:szCs w:val="14"/>
              </w:rPr>
              <w:t>3,613,406</w:t>
            </w:r>
          </w:p>
        </w:tc>
        <w:tc>
          <w:tcPr>
            <w:tcW w:w="786" w:type="dxa"/>
            <w:tcBorders>
              <w:top w:val="nil"/>
              <w:left w:val="nil"/>
              <w:bottom w:val="nil"/>
              <w:right w:val="nil"/>
            </w:tcBorders>
            <w:shd w:val="clear" w:color="auto" w:fill="auto"/>
            <w:tcMar>
              <w:left w:w="29" w:type="dxa"/>
              <w:right w:w="29" w:type="dxa"/>
            </w:tcMar>
            <w:vAlign w:val="center"/>
          </w:tcPr>
          <w:p w:rsidR="00E824D5" w:rsidRDefault="00E824D5" w:rsidP="00D01D84">
            <w:pPr>
              <w:jc w:val="right"/>
              <w:rPr>
                <w:sz w:val="14"/>
                <w:szCs w:val="14"/>
              </w:rPr>
            </w:pPr>
            <w:r>
              <w:rPr>
                <w:sz w:val="14"/>
                <w:szCs w:val="14"/>
              </w:rPr>
              <w:t>6,691,870</w:t>
            </w:r>
          </w:p>
        </w:tc>
        <w:tc>
          <w:tcPr>
            <w:tcW w:w="810" w:type="dxa"/>
            <w:tcBorders>
              <w:top w:val="nil"/>
              <w:left w:val="nil"/>
              <w:bottom w:val="nil"/>
              <w:right w:val="nil"/>
            </w:tcBorders>
            <w:shd w:val="clear" w:color="auto" w:fill="auto"/>
            <w:tcMar>
              <w:left w:w="29" w:type="dxa"/>
              <w:right w:w="29" w:type="dxa"/>
            </w:tcMar>
            <w:vAlign w:val="center"/>
            <w:hideMark/>
          </w:tcPr>
          <w:p w:rsidR="00E824D5" w:rsidRDefault="00E824D5" w:rsidP="00ED1347">
            <w:pPr>
              <w:jc w:val="right"/>
              <w:rPr>
                <w:sz w:val="14"/>
                <w:szCs w:val="14"/>
              </w:rPr>
            </w:pPr>
            <w:r>
              <w:rPr>
                <w:sz w:val="14"/>
                <w:szCs w:val="14"/>
              </w:rPr>
              <w:t>7,438,798</w:t>
            </w:r>
          </w:p>
        </w:tc>
        <w:tc>
          <w:tcPr>
            <w:tcW w:w="720" w:type="dxa"/>
            <w:tcBorders>
              <w:top w:val="nil"/>
              <w:left w:val="nil"/>
              <w:bottom w:val="nil"/>
              <w:right w:val="nil"/>
            </w:tcBorders>
            <w:shd w:val="clear" w:color="auto" w:fill="auto"/>
            <w:tcMar>
              <w:left w:w="29" w:type="dxa"/>
              <w:right w:w="29" w:type="dxa"/>
            </w:tcMar>
            <w:vAlign w:val="center"/>
          </w:tcPr>
          <w:p w:rsidR="00E824D5" w:rsidRDefault="00E824D5" w:rsidP="006877F6">
            <w:pPr>
              <w:jc w:val="right"/>
              <w:rPr>
                <w:sz w:val="14"/>
                <w:szCs w:val="14"/>
              </w:rPr>
            </w:pPr>
            <w:r>
              <w:rPr>
                <w:sz w:val="14"/>
                <w:szCs w:val="14"/>
              </w:rPr>
              <w:t>5,100,893</w:t>
            </w:r>
          </w:p>
        </w:tc>
        <w:tc>
          <w:tcPr>
            <w:tcW w:w="720" w:type="dxa"/>
            <w:tcBorders>
              <w:top w:val="nil"/>
              <w:left w:val="nil"/>
              <w:bottom w:val="nil"/>
              <w:right w:val="nil"/>
            </w:tcBorders>
            <w:shd w:val="clear" w:color="auto" w:fill="auto"/>
            <w:tcMar>
              <w:left w:w="29" w:type="dxa"/>
              <w:right w:w="29" w:type="dxa"/>
            </w:tcMar>
            <w:vAlign w:val="center"/>
            <w:hideMark/>
          </w:tcPr>
          <w:p w:rsidR="00E824D5" w:rsidRDefault="00E824D5" w:rsidP="00ED1347">
            <w:pPr>
              <w:jc w:val="right"/>
              <w:rPr>
                <w:sz w:val="14"/>
                <w:szCs w:val="14"/>
              </w:rPr>
            </w:pPr>
            <w:r>
              <w:rPr>
                <w:sz w:val="14"/>
                <w:szCs w:val="14"/>
              </w:rPr>
              <w:t>6,829,285</w:t>
            </w:r>
          </w:p>
        </w:tc>
        <w:tc>
          <w:tcPr>
            <w:tcW w:w="720" w:type="dxa"/>
            <w:tcBorders>
              <w:top w:val="nil"/>
              <w:left w:val="nil"/>
              <w:bottom w:val="nil"/>
              <w:right w:val="nil"/>
            </w:tcBorders>
            <w:shd w:val="clear" w:color="auto" w:fill="auto"/>
            <w:tcMar>
              <w:left w:w="29" w:type="dxa"/>
              <w:right w:w="29" w:type="dxa"/>
            </w:tcMar>
            <w:vAlign w:val="center"/>
          </w:tcPr>
          <w:p w:rsidR="00E824D5" w:rsidRDefault="00E824D5" w:rsidP="00ED1347">
            <w:pPr>
              <w:jc w:val="right"/>
              <w:rPr>
                <w:sz w:val="14"/>
                <w:szCs w:val="14"/>
              </w:rPr>
            </w:pPr>
            <w:r>
              <w:rPr>
                <w:sz w:val="14"/>
                <w:szCs w:val="14"/>
              </w:rPr>
              <w:t>5,951,360</w:t>
            </w:r>
          </w:p>
        </w:tc>
        <w:tc>
          <w:tcPr>
            <w:tcW w:w="720" w:type="dxa"/>
            <w:tcBorders>
              <w:top w:val="nil"/>
              <w:left w:val="nil"/>
              <w:bottom w:val="nil"/>
              <w:right w:val="nil"/>
            </w:tcBorders>
            <w:shd w:val="clear" w:color="auto" w:fill="auto"/>
            <w:tcMar>
              <w:left w:w="29" w:type="dxa"/>
              <w:right w:w="29" w:type="dxa"/>
            </w:tcMar>
            <w:vAlign w:val="center"/>
          </w:tcPr>
          <w:p w:rsidR="00E824D5" w:rsidRDefault="00E824D5" w:rsidP="00E824D5">
            <w:pPr>
              <w:jc w:val="right"/>
              <w:rPr>
                <w:sz w:val="14"/>
                <w:szCs w:val="14"/>
              </w:rPr>
            </w:pPr>
            <w:r>
              <w:rPr>
                <w:sz w:val="14"/>
                <w:szCs w:val="14"/>
              </w:rPr>
              <w:t>6,046,009</w:t>
            </w:r>
          </w:p>
        </w:tc>
        <w:tc>
          <w:tcPr>
            <w:tcW w:w="744" w:type="dxa"/>
            <w:tcBorders>
              <w:top w:val="nil"/>
              <w:left w:val="nil"/>
              <w:bottom w:val="nil"/>
              <w:right w:val="nil"/>
            </w:tcBorders>
            <w:shd w:val="clear" w:color="auto" w:fill="auto"/>
            <w:noWrap/>
            <w:tcMar>
              <w:left w:w="29" w:type="dxa"/>
              <w:right w:w="29" w:type="dxa"/>
            </w:tcMar>
            <w:vAlign w:val="center"/>
          </w:tcPr>
          <w:p w:rsidR="00E824D5" w:rsidRDefault="00E824D5" w:rsidP="006877F6">
            <w:pPr>
              <w:jc w:val="right"/>
              <w:rPr>
                <w:sz w:val="14"/>
                <w:szCs w:val="14"/>
              </w:rPr>
            </w:pPr>
            <w:r>
              <w:rPr>
                <w:sz w:val="14"/>
                <w:szCs w:val="14"/>
              </w:rPr>
              <w:t>5,896,045</w:t>
            </w:r>
          </w:p>
        </w:tc>
      </w:tr>
      <w:tr w:rsidR="00E824D5"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E824D5" w:rsidRPr="00AC5C7D" w:rsidRDefault="00E824D5" w:rsidP="00D01D84">
            <w:pPr>
              <w:jc w:val="left"/>
              <w:rPr>
                <w:sz w:val="14"/>
                <w:szCs w:val="14"/>
              </w:rPr>
            </w:pPr>
            <w:r w:rsidRPr="00AC5C7D">
              <w:rPr>
                <w:sz w:val="14"/>
                <w:szCs w:val="14"/>
              </w:rPr>
              <w:t xml:space="preserve">          a) Federal Government</w:t>
            </w:r>
          </w:p>
        </w:tc>
        <w:tc>
          <w:tcPr>
            <w:tcW w:w="777" w:type="dxa"/>
            <w:tcBorders>
              <w:top w:val="nil"/>
              <w:left w:val="nil"/>
              <w:bottom w:val="nil"/>
              <w:right w:val="nil"/>
            </w:tcBorders>
            <w:shd w:val="clear" w:color="auto" w:fill="auto"/>
            <w:tcMar>
              <w:left w:w="29" w:type="dxa"/>
              <w:right w:w="29" w:type="dxa"/>
            </w:tcMar>
            <w:vAlign w:val="center"/>
            <w:hideMark/>
          </w:tcPr>
          <w:p w:rsidR="00E824D5" w:rsidRDefault="00E824D5" w:rsidP="00D01D84">
            <w:pPr>
              <w:jc w:val="right"/>
              <w:rPr>
                <w:sz w:val="14"/>
                <w:szCs w:val="14"/>
              </w:rPr>
            </w:pPr>
            <w:r>
              <w:rPr>
                <w:sz w:val="14"/>
                <w:szCs w:val="14"/>
              </w:rPr>
              <w:t>2,440,624</w:t>
            </w:r>
          </w:p>
        </w:tc>
        <w:tc>
          <w:tcPr>
            <w:tcW w:w="769" w:type="dxa"/>
            <w:tcBorders>
              <w:top w:val="nil"/>
              <w:left w:val="nil"/>
              <w:bottom w:val="nil"/>
              <w:right w:val="nil"/>
            </w:tcBorders>
            <w:shd w:val="clear" w:color="auto" w:fill="auto"/>
            <w:tcMar>
              <w:left w:w="29" w:type="dxa"/>
              <w:right w:w="29" w:type="dxa"/>
            </w:tcMar>
            <w:vAlign w:val="center"/>
          </w:tcPr>
          <w:p w:rsidR="00E824D5" w:rsidRDefault="00E824D5" w:rsidP="00D01D84">
            <w:pPr>
              <w:jc w:val="right"/>
              <w:rPr>
                <w:sz w:val="14"/>
                <w:szCs w:val="14"/>
              </w:rPr>
            </w:pPr>
            <w:r>
              <w:rPr>
                <w:sz w:val="14"/>
                <w:szCs w:val="14"/>
              </w:rPr>
              <w:t>3,667,619</w:t>
            </w:r>
          </w:p>
        </w:tc>
        <w:tc>
          <w:tcPr>
            <w:tcW w:w="786" w:type="dxa"/>
            <w:tcBorders>
              <w:top w:val="nil"/>
              <w:left w:val="nil"/>
              <w:bottom w:val="nil"/>
              <w:right w:val="nil"/>
            </w:tcBorders>
            <w:shd w:val="clear" w:color="auto" w:fill="auto"/>
            <w:tcMar>
              <w:left w:w="29" w:type="dxa"/>
              <w:right w:w="29" w:type="dxa"/>
            </w:tcMar>
            <w:vAlign w:val="center"/>
          </w:tcPr>
          <w:p w:rsidR="00E824D5" w:rsidRDefault="00E824D5" w:rsidP="00D01D84">
            <w:pPr>
              <w:jc w:val="right"/>
              <w:rPr>
                <w:sz w:val="14"/>
                <w:szCs w:val="14"/>
              </w:rPr>
            </w:pPr>
            <w:r>
              <w:rPr>
                <w:sz w:val="14"/>
                <w:szCs w:val="14"/>
              </w:rPr>
              <w:t>6,833,275</w:t>
            </w:r>
          </w:p>
        </w:tc>
        <w:tc>
          <w:tcPr>
            <w:tcW w:w="810" w:type="dxa"/>
            <w:tcBorders>
              <w:top w:val="nil"/>
              <w:left w:val="nil"/>
              <w:bottom w:val="nil"/>
              <w:right w:val="nil"/>
            </w:tcBorders>
            <w:shd w:val="clear" w:color="auto" w:fill="auto"/>
            <w:tcMar>
              <w:left w:w="29" w:type="dxa"/>
              <w:right w:w="29" w:type="dxa"/>
            </w:tcMar>
            <w:vAlign w:val="center"/>
            <w:hideMark/>
          </w:tcPr>
          <w:p w:rsidR="00E824D5" w:rsidRDefault="00E824D5" w:rsidP="00ED1347">
            <w:pPr>
              <w:jc w:val="right"/>
              <w:rPr>
                <w:sz w:val="14"/>
                <w:szCs w:val="14"/>
              </w:rPr>
            </w:pPr>
            <w:r>
              <w:rPr>
                <w:sz w:val="14"/>
                <w:szCs w:val="14"/>
              </w:rPr>
              <w:t>7,684,425</w:t>
            </w:r>
          </w:p>
        </w:tc>
        <w:tc>
          <w:tcPr>
            <w:tcW w:w="720" w:type="dxa"/>
            <w:tcBorders>
              <w:top w:val="nil"/>
              <w:left w:val="nil"/>
              <w:bottom w:val="nil"/>
              <w:right w:val="nil"/>
            </w:tcBorders>
            <w:shd w:val="clear" w:color="auto" w:fill="auto"/>
            <w:tcMar>
              <w:left w:w="29" w:type="dxa"/>
              <w:right w:w="29" w:type="dxa"/>
            </w:tcMar>
            <w:vAlign w:val="center"/>
          </w:tcPr>
          <w:p w:rsidR="00E824D5" w:rsidRDefault="00E824D5" w:rsidP="006877F6">
            <w:pPr>
              <w:jc w:val="right"/>
              <w:rPr>
                <w:sz w:val="14"/>
                <w:szCs w:val="14"/>
              </w:rPr>
            </w:pPr>
            <w:r>
              <w:rPr>
                <w:sz w:val="14"/>
                <w:szCs w:val="14"/>
              </w:rPr>
              <w:t>5,389,241</w:t>
            </w:r>
          </w:p>
        </w:tc>
        <w:tc>
          <w:tcPr>
            <w:tcW w:w="720" w:type="dxa"/>
            <w:tcBorders>
              <w:top w:val="nil"/>
              <w:left w:val="nil"/>
              <w:bottom w:val="nil"/>
              <w:right w:val="nil"/>
            </w:tcBorders>
            <w:shd w:val="clear" w:color="auto" w:fill="auto"/>
            <w:tcMar>
              <w:left w:w="29" w:type="dxa"/>
              <w:right w:w="29" w:type="dxa"/>
            </w:tcMar>
            <w:vAlign w:val="center"/>
            <w:hideMark/>
          </w:tcPr>
          <w:p w:rsidR="00E824D5" w:rsidRDefault="00E824D5" w:rsidP="00ED1347">
            <w:pPr>
              <w:jc w:val="right"/>
              <w:rPr>
                <w:sz w:val="14"/>
                <w:szCs w:val="14"/>
              </w:rPr>
            </w:pPr>
            <w:r>
              <w:rPr>
                <w:sz w:val="14"/>
                <w:szCs w:val="14"/>
              </w:rPr>
              <w:t>7,214,695</w:t>
            </w:r>
          </w:p>
        </w:tc>
        <w:tc>
          <w:tcPr>
            <w:tcW w:w="720" w:type="dxa"/>
            <w:tcBorders>
              <w:top w:val="nil"/>
              <w:left w:val="nil"/>
              <w:bottom w:val="nil"/>
              <w:right w:val="nil"/>
            </w:tcBorders>
            <w:shd w:val="clear" w:color="auto" w:fill="auto"/>
            <w:tcMar>
              <w:left w:w="29" w:type="dxa"/>
              <w:right w:w="29" w:type="dxa"/>
            </w:tcMar>
            <w:vAlign w:val="center"/>
          </w:tcPr>
          <w:p w:rsidR="00E824D5" w:rsidRDefault="00E824D5" w:rsidP="00ED1347">
            <w:pPr>
              <w:jc w:val="right"/>
              <w:rPr>
                <w:sz w:val="14"/>
                <w:szCs w:val="14"/>
              </w:rPr>
            </w:pPr>
            <w:r>
              <w:rPr>
                <w:sz w:val="14"/>
                <w:szCs w:val="14"/>
              </w:rPr>
              <w:t>6,420,814</w:t>
            </w:r>
          </w:p>
        </w:tc>
        <w:tc>
          <w:tcPr>
            <w:tcW w:w="720" w:type="dxa"/>
            <w:tcBorders>
              <w:top w:val="nil"/>
              <w:left w:val="nil"/>
              <w:bottom w:val="nil"/>
              <w:right w:val="nil"/>
            </w:tcBorders>
            <w:shd w:val="clear" w:color="auto" w:fill="auto"/>
            <w:tcMar>
              <w:left w:w="29" w:type="dxa"/>
              <w:right w:w="29" w:type="dxa"/>
            </w:tcMar>
            <w:vAlign w:val="center"/>
          </w:tcPr>
          <w:p w:rsidR="00E824D5" w:rsidRDefault="00E824D5" w:rsidP="00E824D5">
            <w:pPr>
              <w:jc w:val="right"/>
              <w:rPr>
                <w:sz w:val="14"/>
                <w:szCs w:val="14"/>
              </w:rPr>
            </w:pPr>
            <w:r>
              <w:rPr>
                <w:sz w:val="14"/>
                <w:szCs w:val="14"/>
              </w:rPr>
              <w:t>6,567,265</w:t>
            </w:r>
          </w:p>
        </w:tc>
        <w:tc>
          <w:tcPr>
            <w:tcW w:w="744" w:type="dxa"/>
            <w:tcBorders>
              <w:top w:val="nil"/>
              <w:left w:val="nil"/>
              <w:bottom w:val="nil"/>
              <w:right w:val="nil"/>
            </w:tcBorders>
            <w:shd w:val="clear" w:color="auto" w:fill="auto"/>
            <w:noWrap/>
            <w:tcMar>
              <w:left w:w="29" w:type="dxa"/>
              <w:right w:w="29" w:type="dxa"/>
            </w:tcMar>
            <w:vAlign w:val="center"/>
          </w:tcPr>
          <w:p w:rsidR="00E824D5" w:rsidRDefault="00E824D5" w:rsidP="006877F6">
            <w:pPr>
              <w:jc w:val="right"/>
              <w:rPr>
                <w:sz w:val="14"/>
                <w:szCs w:val="14"/>
              </w:rPr>
            </w:pPr>
            <w:r>
              <w:rPr>
                <w:sz w:val="14"/>
                <w:szCs w:val="14"/>
              </w:rPr>
              <w:t>6,423,175</w:t>
            </w:r>
          </w:p>
        </w:tc>
      </w:tr>
      <w:tr w:rsidR="00E824D5"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E824D5" w:rsidRPr="00AC5C7D" w:rsidRDefault="00E824D5" w:rsidP="00D01D84">
            <w:pPr>
              <w:jc w:val="left"/>
              <w:rPr>
                <w:sz w:val="14"/>
                <w:szCs w:val="14"/>
              </w:rPr>
            </w:pPr>
            <w:r w:rsidRPr="00AC5C7D">
              <w:rPr>
                <w:sz w:val="14"/>
                <w:szCs w:val="14"/>
              </w:rPr>
              <w:t xml:space="preserve">               of which deposits with SBP </w:t>
            </w:r>
          </w:p>
        </w:tc>
        <w:tc>
          <w:tcPr>
            <w:tcW w:w="777" w:type="dxa"/>
            <w:tcBorders>
              <w:top w:val="nil"/>
              <w:left w:val="nil"/>
              <w:bottom w:val="nil"/>
              <w:right w:val="nil"/>
            </w:tcBorders>
            <w:shd w:val="clear" w:color="auto" w:fill="auto"/>
            <w:tcMar>
              <w:left w:w="29" w:type="dxa"/>
              <w:right w:w="29" w:type="dxa"/>
            </w:tcMar>
            <w:vAlign w:val="center"/>
            <w:hideMark/>
          </w:tcPr>
          <w:p w:rsidR="00E824D5" w:rsidRDefault="00E824D5" w:rsidP="00D01D84">
            <w:pPr>
              <w:jc w:val="right"/>
              <w:rPr>
                <w:sz w:val="14"/>
                <w:szCs w:val="14"/>
              </w:rPr>
            </w:pPr>
            <w:r>
              <w:rPr>
                <w:sz w:val="14"/>
                <w:szCs w:val="14"/>
              </w:rPr>
              <w:t>(91,238)</w:t>
            </w:r>
          </w:p>
        </w:tc>
        <w:tc>
          <w:tcPr>
            <w:tcW w:w="769" w:type="dxa"/>
            <w:tcBorders>
              <w:top w:val="nil"/>
              <w:left w:val="nil"/>
              <w:bottom w:val="nil"/>
              <w:right w:val="nil"/>
            </w:tcBorders>
            <w:shd w:val="clear" w:color="auto" w:fill="auto"/>
            <w:tcMar>
              <w:left w:w="29" w:type="dxa"/>
              <w:right w:w="29" w:type="dxa"/>
            </w:tcMar>
            <w:vAlign w:val="center"/>
          </w:tcPr>
          <w:p w:rsidR="00E824D5" w:rsidRDefault="00E824D5" w:rsidP="00D01D84">
            <w:pPr>
              <w:jc w:val="right"/>
              <w:rPr>
                <w:sz w:val="14"/>
                <w:szCs w:val="14"/>
              </w:rPr>
            </w:pPr>
            <w:r>
              <w:rPr>
                <w:sz w:val="14"/>
                <w:szCs w:val="14"/>
              </w:rPr>
              <w:t>(40,546)</w:t>
            </w:r>
          </w:p>
        </w:tc>
        <w:tc>
          <w:tcPr>
            <w:tcW w:w="786" w:type="dxa"/>
            <w:tcBorders>
              <w:top w:val="nil"/>
              <w:left w:val="nil"/>
              <w:bottom w:val="nil"/>
              <w:right w:val="nil"/>
            </w:tcBorders>
            <w:shd w:val="clear" w:color="auto" w:fill="auto"/>
            <w:tcMar>
              <w:left w:w="29" w:type="dxa"/>
              <w:right w:w="29" w:type="dxa"/>
            </w:tcMar>
            <w:vAlign w:val="center"/>
          </w:tcPr>
          <w:p w:rsidR="00E824D5" w:rsidRDefault="00E824D5" w:rsidP="00D01D84">
            <w:pPr>
              <w:jc w:val="right"/>
              <w:rPr>
                <w:sz w:val="14"/>
                <w:szCs w:val="14"/>
              </w:rPr>
            </w:pPr>
            <w:r>
              <w:rPr>
                <w:sz w:val="14"/>
                <w:szCs w:val="14"/>
              </w:rPr>
              <w:t>(967,305)</w:t>
            </w:r>
          </w:p>
        </w:tc>
        <w:tc>
          <w:tcPr>
            <w:tcW w:w="810" w:type="dxa"/>
            <w:tcBorders>
              <w:top w:val="nil"/>
              <w:left w:val="nil"/>
              <w:bottom w:val="nil"/>
              <w:right w:val="nil"/>
            </w:tcBorders>
            <w:shd w:val="clear" w:color="auto" w:fill="auto"/>
            <w:tcMar>
              <w:left w:w="29" w:type="dxa"/>
              <w:right w:w="29" w:type="dxa"/>
            </w:tcMar>
            <w:vAlign w:val="center"/>
            <w:hideMark/>
          </w:tcPr>
          <w:p w:rsidR="00E824D5" w:rsidRDefault="00E824D5" w:rsidP="00ED1347">
            <w:pPr>
              <w:jc w:val="right"/>
              <w:rPr>
                <w:sz w:val="14"/>
                <w:szCs w:val="14"/>
              </w:rPr>
            </w:pPr>
            <w:r>
              <w:rPr>
                <w:sz w:val="14"/>
                <w:szCs w:val="14"/>
              </w:rPr>
              <w:t>(86,024)</w:t>
            </w:r>
          </w:p>
        </w:tc>
        <w:tc>
          <w:tcPr>
            <w:tcW w:w="720" w:type="dxa"/>
            <w:tcBorders>
              <w:top w:val="nil"/>
              <w:left w:val="nil"/>
              <w:bottom w:val="nil"/>
              <w:right w:val="nil"/>
            </w:tcBorders>
            <w:shd w:val="clear" w:color="auto" w:fill="auto"/>
            <w:tcMar>
              <w:left w:w="29" w:type="dxa"/>
              <w:right w:w="29" w:type="dxa"/>
            </w:tcMar>
            <w:vAlign w:val="center"/>
          </w:tcPr>
          <w:p w:rsidR="00E824D5" w:rsidRDefault="00E824D5" w:rsidP="006877F6">
            <w:pPr>
              <w:jc w:val="right"/>
              <w:rPr>
                <w:sz w:val="14"/>
                <w:szCs w:val="14"/>
              </w:rPr>
            </w:pPr>
            <w:r>
              <w:rPr>
                <w:sz w:val="14"/>
                <w:szCs w:val="14"/>
              </w:rPr>
              <w:t>(2,358,940)</w:t>
            </w:r>
          </w:p>
        </w:tc>
        <w:tc>
          <w:tcPr>
            <w:tcW w:w="720" w:type="dxa"/>
            <w:tcBorders>
              <w:top w:val="nil"/>
              <w:left w:val="nil"/>
              <w:bottom w:val="nil"/>
              <w:right w:val="nil"/>
            </w:tcBorders>
            <w:shd w:val="clear" w:color="auto" w:fill="auto"/>
            <w:tcMar>
              <w:left w:w="29" w:type="dxa"/>
              <w:right w:w="29" w:type="dxa"/>
            </w:tcMar>
            <w:vAlign w:val="center"/>
            <w:hideMark/>
          </w:tcPr>
          <w:p w:rsidR="00E824D5" w:rsidRDefault="00E824D5" w:rsidP="00ED1347">
            <w:pPr>
              <w:jc w:val="right"/>
              <w:rPr>
                <w:sz w:val="14"/>
                <w:szCs w:val="14"/>
              </w:rPr>
            </w:pPr>
            <w:r>
              <w:rPr>
                <w:sz w:val="14"/>
                <w:szCs w:val="14"/>
              </w:rPr>
              <w:t>(1,008,474)</w:t>
            </w:r>
          </w:p>
        </w:tc>
        <w:tc>
          <w:tcPr>
            <w:tcW w:w="720" w:type="dxa"/>
            <w:tcBorders>
              <w:top w:val="nil"/>
              <w:left w:val="nil"/>
              <w:bottom w:val="nil"/>
              <w:right w:val="nil"/>
            </w:tcBorders>
            <w:shd w:val="clear" w:color="auto" w:fill="auto"/>
            <w:tcMar>
              <w:left w:w="29" w:type="dxa"/>
              <w:right w:w="29" w:type="dxa"/>
            </w:tcMar>
            <w:vAlign w:val="center"/>
          </w:tcPr>
          <w:p w:rsidR="00E824D5" w:rsidRDefault="00E824D5" w:rsidP="00ED1347">
            <w:pPr>
              <w:jc w:val="right"/>
              <w:rPr>
                <w:sz w:val="14"/>
                <w:szCs w:val="14"/>
              </w:rPr>
            </w:pPr>
            <w:r>
              <w:rPr>
                <w:sz w:val="14"/>
                <w:szCs w:val="14"/>
              </w:rPr>
              <w:t>(1,202,341)</w:t>
            </w:r>
          </w:p>
        </w:tc>
        <w:tc>
          <w:tcPr>
            <w:tcW w:w="720" w:type="dxa"/>
            <w:tcBorders>
              <w:top w:val="nil"/>
              <w:left w:val="nil"/>
              <w:bottom w:val="nil"/>
              <w:right w:val="nil"/>
            </w:tcBorders>
            <w:shd w:val="clear" w:color="auto" w:fill="auto"/>
            <w:tcMar>
              <w:left w:w="29" w:type="dxa"/>
              <w:right w:w="29" w:type="dxa"/>
            </w:tcMar>
            <w:vAlign w:val="center"/>
          </w:tcPr>
          <w:p w:rsidR="00E824D5" w:rsidRDefault="00E824D5" w:rsidP="00E824D5">
            <w:pPr>
              <w:jc w:val="right"/>
              <w:rPr>
                <w:sz w:val="14"/>
                <w:szCs w:val="14"/>
              </w:rPr>
            </w:pPr>
            <w:r>
              <w:rPr>
                <w:sz w:val="14"/>
                <w:szCs w:val="14"/>
              </w:rPr>
              <w:t>(1,094,647)</w:t>
            </w:r>
          </w:p>
        </w:tc>
        <w:tc>
          <w:tcPr>
            <w:tcW w:w="744" w:type="dxa"/>
            <w:tcBorders>
              <w:top w:val="nil"/>
              <w:left w:val="nil"/>
              <w:bottom w:val="nil"/>
              <w:right w:val="nil"/>
            </w:tcBorders>
            <w:shd w:val="clear" w:color="auto" w:fill="auto"/>
            <w:noWrap/>
            <w:tcMar>
              <w:left w:w="29" w:type="dxa"/>
              <w:right w:w="29" w:type="dxa"/>
            </w:tcMar>
            <w:vAlign w:val="center"/>
          </w:tcPr>
          <w:p w:rsidR="00E824D5" w:rsidRDefault="00E824D5" w:rsidP="006877F6">
            <w:pPr>
              <w:jc w:val="right"/>
              <w:rPr>
                <w:sz w:val="14"/>
                <w:szCs w:val="14"/>
              </w:rPr>
            </w:pPr>
            <w:r>
              <w:rPr>
                <w:sz w:val="14"/>
                <w:szCs w:val="14"/>
              </w:rPr>
              <w:t>(1,286,833)</w:t>
            </w:r>
          </w:p>
        </w:tc>
      </w:tr>
      <w:tr w:rsidR="00E824D5"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E824D5" w:rsidRPr="00AC5C7D" w:rsidRDefault="00E824D5" w:rsidP="00D01D84">
            <w:pPr>
              <w:jc w:val="left"/>
              <w:rPr>
                <w:sz w:val="14"/>
                <w:szCs w:val="14"/>
              </w:rPr>
            </w:pPr>
            <w:r w:rsidRPr="00AC5C7D">
              <w:rPr>
                <w:sz w:val="14"/>
                <w:szCs w:val="14"/>
              </w:rPr>
              <w:t xml:space="preserve">          b) Provincial Government</w:t>
            </w:r>
          </w:p>
        </w:tc>
        <w:tc>
          <w:tcPr>
            <w:tcW w:w="777" w:type="dxa"/>
            <w:tcBorders>
              <w:top w:val="nil"/>
              <w:left w:val="nil"/>
              <w:bottom w:val="nil"/>
              <w:right w:val="nil"/>
            </w:tcBorders>
            <w:shd w:val="clear" w:color="auto" w:fill="auto"/>
            <w:tcMar>
              <w:left w:w="29" w:type="dxa"/>
              <w:right w:w="29" w:type="dxa"/>
            </w:tcMar>
            <w:vAlign w:val="center"/>
            <w:hideMark/>
          </w:tcPr>
          <w:p w:rsidR="00E824D5" w:rsidRDefault="00E824D5" w:rsidP="00D01D84">
            <w:pPr>
              <w:jc w:val="right"/>
              <w:rPr>
                <w:sz w:val="14"/>
                <w:szCs w:val="14"/>
              </w:rPr>
            </w:pPr>
            <w:r>
              <w:rPr>
                <w:sz w:val="14"/>
                <w:szCs w:val="14"/>
              </w:rPr>
              <w:t>(88,555)</w:t>
            </w:r>
          </w:p>
        </w:tc>
        <w:tc>
          <w:tcPr>
            <w:tcW w:w="769" w:type="dxa"/>
            <w:tcBorders>
              <w:top w:val="nil"/>
              <w:left w:val="nil"/>
              <w:bottom w:val="nil"/>
              <w:right w:val="nil"/>
            </w:tcBorders>
            <w:shd w:val="clear" w:color="auto" w:fill="auto"/>
            <w:tcMar>
              <w:left w:w="29" w:type="dxa"/>
              <w:right w:w="29" w:type="dxa"/>
            </w:tcMar>
            <w:vAlign w:val="center"/>
          </w:tcPr>
          <w:p w:rsidR="00E824D5" w:rsidRDefault="00E824D5" w:rsidP="00D01D84">
            <w:pPr>
              <w:jc w:val="right"/>
              <w:rPr>
                <w:sz w:val="14"/>
                <w:szCs w:val="14"/>
              </w:rPr>
            </w:pPr>
            <w:r>
              <w:rPr>
                <w:sz w:val="14"/>
                <w:szCs w:val="14"/>
              </w:rPr>
              <w:t>(43,840)</w:t>
            </w:r>
          </w:p>
        </w:tc>
        <w:tc>
          <w:tcPr>
            <w:tcW w:w="786" w:type="dxa"/>
            <w:tcBorders>
              <w:top w:val="nil"/>
              <w:left w:val="nil"/>
              <w:bottom w:val="nil"/>
              <w:right w:val="nil"/>
            </w:tcBorders>
            <w:shd w:val="clear" w:color="auto" w:fill="auto"/>
            <w:tcMar>
              <w:left w:w="29" w:type="dxa"/>
              <w:right w:w="29" w:type="dxa"/>
            </w:tcMar>
            <w:vAlign w:val="center"/>
          </w:tcPr>
          <w:p w:rsidR="00E824D5" w:rsidRDefault="00E824D5" w:rsidP="00D01D84">
            <w:pPr>
              <w:jc w:val="right"/>
              <w:rPr>
                <w:sz w:val="14"/>
                <w:szCs w:val="14"/>
              </w:rPr>
            </w:pPr>
            <w:r>
              <w:rPr>
                <w:sz w:val="14"/>
                <w:szCs w:val="14"/>
              </w:rPr>
              <w:t>(127,135)</w:t>
            </w:r>
          </w:p>
        </w:tc>
        <w:tc>
          <w:tcPr>
            <w:tcW w:w="810" w:type="dxa"/>
            <w:tcBorders>
              <w:top w:val="nil"/>
              <w:left w:val="nil"/>
              <w:bottom w:val="nil"/>
              <w:right w:val="nil"/>
            </w:tcBorders>
            <w:shd w:val="clear" w:color="auto" w:fill="auto"/>
            <w:tcMar>
              <w:left w:w="29" w:type="dxa"/>
              <w:right w:w="29" w:type="dxa"/>
            </w:tcMar>
            <w:vAlign w:val="center"/>
            <w:hideMark/>
          </w:tcPr>
          <w:p w:rsidR="00E824D5" w:rsidRDefault="00E824D5" w:rsidP="00ED1347">
            <w:pPr>
              <w:jc w:val="right"/>
              <w:rPr>
                <w:sz w:val="14"/>
                <w:szCs w:val="14"/>
              </w:rPr>
            </w:pPr>
            <w:r>
              <w:rPr>
                <w:sz w:val="14"/>
                <w:szCs w:val="14"/>
              </w:rPr>
              <w:t>(226,533)</w:t>
            </w:r>
          </w:p>
        </w:tc>
        <w:tc>
          <w:tcPr>
            <w:tcW w:w="720" w:type="dxa"/>
            <w:tcBorders>
              <w:top w:val="nil"/>
              <w:left w:val="nil"/>
              <w:bottom w:val="nil"/>
              <w:right w:val="nil"/>
            </w:tcBorders>
            <w:shd w:val="clear" w:color="auto" w:fill="auto"/>
            <w:tcMar>
              <w:left w:w="29" w:type="dxa"/>
              <w:right w:w="29" w:type="dxa"/>
            </w:tcMar>
            <w:vAlign w:val="center"/>
          </w:tcPr>
          <w:p w:rsidR="00E824D5" w:rsidRDefault="00E824D5" w:rsidP="006877F6">
            <w:pPr>
              <w:jc w:val="right"/>
              <w:rPr>
                <w:sz w:val="14"/>
                <w:szCs w:val="14"/>
              </w:rPr>
            </w:pPr>
            <w:r>
              <w:rPr>
                <w:sz w:val="14"/>
                <w:szCs w:val="14"/>
              </w:rPr>
              <w:t>(261,951)</w:t>
            </w:r>
          </w:p>
        </w:tc>
        <w:tc>
          <w:tcPr>
            <w:tcW w:w="720" w:type="dxa"/>
            <w:tcBorders>
              <w:top w:val="nil"/>
              <w:left w:val="nil"/>
              <w:bottom w:val="nil"/>
              <w:right w:val="nil"/>
            </w:tcBorders>
            <w:shd w:val="clear" w:color="auto" w:fill="auto"/>
            <w:tcMar>
              <w:left w:w="29" w:type="dxa"/>
              <w:right w:w="29" w:type="dxa"/>
            </w:tcMar>
            <w:vAlign w:val="center"/>
            <w:hideMark/>
          </w:tcPr>
          <w:p w:rsidR="00E824D5" w:rsidRDefault="00E824D5" w:rsidP="00ED1347">
            <w:pPr>
              <w:jc w:val="right"/>
              <w:rPr>
                <w:sz w:val="14"/>
                <w:szCs w:val="14"/>
              </w:rPr>
            </w:pPr>
            <w:r>
              <w:rPr>
                <w:sz w:val="14"/>
                <w:szCs w:val="14"/>
              </w:rPr>
              <w:t>(357,438)</w:t>
            </w:r>
          </w:p>
        </w:tc>
        <w:tc>
          <w:tcPr>
            <w:tcW w:w="720" w:type="dxa"/>
            <w:tcBorders>
              <w:top w:val="nil"/>
              <w:left w:val="nil"/>
              <w:bottom w:val="nil"/>
              <w:right w:val="nil"/>
            </w:tcBorders>
            <w:shd w:val="clear" w:color="auto" w:fill="auto"/>
            <w:tcMar>
              <w:left w:w="29" w:type="dxa"/>
              <w:right w:w="29" w:type="dxa"/>
            </w:tcMar>
            <w:vAlign w:val="center"/>
          </w:tcPr>
          <w:p w:rsidR="00E824D5" w:rsidRDefault="00E824D5" w:rsidP="00ED1347">
            <w:pPr>
              <w:jc w:val="right"/>
              <w:rPr>
                <w:sz w:val="14"/>
                <w:szCs w:val="14"/>
              </w:rPr>
            </w:pPr>
            <w:r>
              <w:rPr>
                <w:sz w:val="14"/>
                <w:szCs w:val="14"/>
              </w:rPr>
              <w:t>(439,331)</w:t>
            </w:r>
          </w:p>
        </w:tc>
        <w:tc>
          <w:tcPr>
            <w:tcW w:w="720" w:type="dxa"/>
            <w:tcBorders>
              <w:top w:val="nil"/>
              <w:left w:val="nil"/>
              <w:bottom w:val="nil"/>
              <w:right w:val="nil"/>
            </w:tcBorders>
            <w:shd w:val="clear" w:color="auto" w:fill="auto"/>
            <w:tcMar>
              <w:left w:w="29" w:type="dxa"/>
              <w:right w:w="29" w:type="dxa"/>
            </w:tcMar>
            <w:vAlign w:val="center"/>
          </w:tcPr>
          <w:p w:rsidR="00E824D5" w:rsidRDefault="00E824D5" w:rsidP="00E824D5">
            <w:pPr>
              <w:jc w:val="right"/>
              <w:rPr>
                <w:sz w:val="14"/>
                <w:szCs w:val="14"/>
              </w:rPr>
            </w:pPr>
            <w:r>
              <w:rPr>
                <w:sz w:val="14"/>
                <w:szCs w:val="14"/>
              </w:rPr>
              <w:t>(484,207)</w:t>
            </w:r>
          </w:p>
        </w:tc>
        <w:tc>
          <w:tcPr>
            <w:tcW w:w="744" w:type="dxa"/>
            <w:tcBorders>
              <w:top w:val="nil"/>
              <w:left w:val="nil"/>
              <w:bottom w:val="nil"/>
              <w:right w:val="nil"/>
            </w:tcBorders>
            <w:shd w:val="clear" w:color="auto" w:fill="auto"/>
            <w:noWrap/>
            <w:tcMar>
              <w:left w:w="29" w:type="dxa"/>
              <w:right w:w="29" w:type="dxa"/>
            </w:tcMar>
            <w:vAlign w:val="center"/>
          </w:tcPr>
          <w:p w:rsidR="00E824D5" w:rsidRDefault="00E824D5" w:rsidP="006877F6">
            <w:pPr>
              <w:jc w:val="right"/>
              <w:rPr>
                <w:sz w:val="14"/>
                <w:szCs w:val="14"/>
              </w:rPr>
            </w:pPr>
            <w:r>
              <w:rPr>
                <w:sz w:val="14"/>
                <w:szCs w:val="14"/>
              </w:rPr>
              <w:t>(487,058)</w:t>
            </w:r>
          </w:p>
        </w:tc>
      </w:tr>
      <w:tr w:rsidR="00E824D5"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E824D5" w:rsidRPr="00AC5C7D" w:rsidRDefault="00E824D5" w:rsidP="00D01D84">
            <w:pPr>
              <w:jc w:val="left"/>
              <w:rPr>
                <w:sz w:val="14"/>
                <w:szCs w:val="14"/>
              </w:rPr>
            </w:pPr>
            <w:r w:rsidRPr="00AC5C7D">
              <w:rPr>
                <w:sz w:val="14"/>
                <w:szCs w:val="14"/>
              </w:rPr>
              <w:t xml:space="preserve">                    </w:t>
            </w:r>
            <w:proofErr w:type="spellStart"/>
            <w:r w:rsidRPr="00AC5C7D">
              <w:rPr>
                <w:sz w:val="14"/>
                <w:szCs w:val="14"/>
              </w:rPr>
              <w:t>Balochistan</w:t>
            </w:r>
            <w:proofErr w:type="spellEnd"/>
            <w:r w:rsidRPr="00AC5C7D">
              <w:rPr>
                <w:sz w:val="14"/>
                <w:szCs w:val="14"/>
              </w:rPr>
              <w:t xml:space="preserve"> Government</w:t>
            </w:r>
          </w:p>
        </w:tc>
        <w:tc>
          <w:tcPr>
            <w:tcW w:w="777" w:type="dxa"/>
            <w:tcBorders>
              <w:top w:val="nil"/>
              <w:left w:val="nil"/>
              <w:bottom w:val="nil"/>
              <w:right w:val="nil"/>
            </w:tcBorders>
            <w:shd w:val="clear" w:color="auto" w:fill="auto"/>
            <w:tcMar>
              <w:left w:w="29" w:type="dxa"/>
              <w:right w:w="29" w:type="dxa"/>
            </w:tcMar>
            <w:vAlign w:val="center"/>
            <w:hideMark/>
          </w:tcPr>
          <w:p w:rsidR="00E824D5" w:rsidRDefault="00E824D5" w:rsidP="00D01D84">
            <w:pPr>
              <w:jc w:val="right"/>
              <w:rPr>
                <w:sz w:val="14"/>
                <w:szCs w:val="14"/>
              </w:rPr>
            </w:pPr>
            <w:r>
              <w:rPr>
                <w:sz w:val="14"/>
                <w:szCs w:val="14"/>
              </w:rPr>
              <w:t>(1,460)</w:t>
            </w:r>
          </w:p>
        </w:tc>
        <w:tc>
          <w:tcPr>
            <w:tcW w:w="769" w:type="dxa"/>
            <w:tcBorders>
              <w:top w:val="nil"/>
              <w:left w:val="nil"/>
              <w:bottom w:val="nil"/>
              <w:right w:val="nil"/>
            </w:tcBorders>
            <w:shd w:val="clear" w:color="auto" w:fill="auto"/>
            <w:tcMar>
              <w:left w:w="29" w:type="dxa"/>
              <w:right w:w="29" w:type="dxa"/>
            </w:tcMar>
            <w:vAlign w:val="center"/>
          </w:tcPr>
          <w:p w:rsidR="00E824D5" w:rsidRDefault="00E824D5" w:rsidP="00D01D84">
            <w:pPr>
              <w:jc w:val="right"/>
              <w:rPr>
                <w:sz w:val="14"/>
                <w:szCs w:val="14"/>
              </w:rPr>
            </w:pPr>
            <w:r>
              <w:rPr>
                <w:sz w:val="14"/>
                <w:szCs w:val="14"/>
              </w:rPr>
              <w:t>(5,329)</w:t>
            </w:r>
          </w:p>
        </w:tc>
        <w:tc>
          <w:tcPr>
            <w:tcW w:w="786" w:type="dxa"/>
            <w:tcBorders>
              <w:top w:val="nil"/>
              <w:left w:val="nil"/>
              <w:bottom w:val="nil"/>
              <w:right w:val="nil"/>
            </w:tcBorders>
            <w:shd w:val="clear" w:color="auto" w:fill="auto"/>
            <w:tcMar>
              <w:left w:w="29" w:type="dxa"/>
              <w:right w:w="29" w:type="dxa"/>
            </w:tcMar>
            <w:vAlign w:val="center"/>
          </w:tcPr>
          <w:p w:rsidR="00E824D5" w:rsidRDefault="00E824D5" w:rsidP="00D01D84">
            <w:pPr>
              <w:jc w:val="right"/>
              <w:rPr>
                <w:sz w:val="14"/>
                <w:szCs w:val="14"/>
              </w:rPr>
            </w:pPr>
            <w:r>
              <w:rPr>
                <w:sz w:val="14"/>
                <w:szCs w:val="14"/>
              </w:rPr>
              <w:t>(19,072)</w:t>
            </w:r>
          </w:p>
        </w:tc>
        <w:tc>
          <w:tcPr>
            <w:tcW w:w="810" w:type="dxa"/>
            <w:tcBorders>
              <w:top w:val="nil"/>
              <w:left w:val="nil"/>
              <w:bottom w:val="nil"/>
              <w:right w:val="nil"/>
            </w:tcBorders>
            <w:shd w:val="clear" w:color="auto" w:fill="auto"/>
            <w:tcMar>
              <w:left w:w="29" w:type="dxa"/>
              <w:right w:w="29" w:type="dxa"/>
            </w:tcMar>
            <w:vAlign w:val="center"/>
            <w:hideMark/>
          </w:tcPr>
          <w:p w:rsidR="00E824D5" w:rsidRDefault="00E824D5" w:rsidP="00ED1347">
            <w:pPr>
              <w:jc w:val="right"/>
              <w:rPr>
                <w:sz w:val="14"/>
                <w:szCs w:val="14"/>
              </w:rPr>
            </w:pPr>
            <w:r>
              <w:rPr>
                <w:sz w:val="14"/>
                <w:szCs w:val="14"/>
              </w:rPr>
              <w:t>(31,198)</w:t>
            </w:r>
          </w:p>
        </w:tc>
        <w:tc>
          <w:tcPr>
            <w:tcW w:w="720" w:type="dxa"/>
            <w:tcBorders>
              <w:top w:val="nil"/>
              <w:left w:val="nil"/>
              <w:bottom w:val="nil"/>
              <w:right w:val="nil"/>
            </w:tcBorders>
            <w:shd w:val="clear" w:color="auto" w:fill="auto"/>
            <w:tcMar>
              <w:left w:w="29" w:type="dxa"/>
              <w:right w:w="29" w:type="dxa"/>
            </w:tcMar>
            <w:vAlign w:val="center"/>
          </w:tcPr>
          <w:p w:rsidR="00E824D5" w:rsidRDefault="00E824D5" w:rsidP="006877F6">
            <w:pPr>
              <w:jc w:val="right"/>
              <w:rPr>
                <w:sz w:val="14"/>
                <w:szCs w:val="14"/>
              </w:rPr>
            </w:pPr>
            <w:r>
              <w:rPr>
                <w:sz w:val="14"/>
                <w:szCs w:val="14"/>
              </w:rPr>
              <w:t>(39,814)</w:t>
            </w:r>
          </w:p>
        </w:tc>
        <w:tc>
          <w:tcPr>
            <w:tcW w:w="720" w:type="dxa"/>
            <w:tcBorders>
              <w:top w:val="nil"/>
              <w:left w:val="nil"/>
              <w:bottom w:val="nil"/>
              <w:right w:val="nil"/>
            </w:tcBorders>
            <w:shd w:val="clear" w:color="auto" w:fill="auto"/>
            <w:tcMar>
              <w:left w:w="29" w:type="dxa"/>
              <w:right w:w="29" w:type="dxa"/>
            </w:tcMar>
            <w:vAlign w:val="center"/>
            <w:hideMark/>
          </w:tcPr>
          <w:p w:rsidR="00E824D5" w:rsidRDefault="00E824D5" w:rsidP="00ED1347">
            <w:pPr>
              <w:jc w:val="right"/>
              <w:rPr>
                <w:sz w:val="14"/>
                <w:szCs w:val="14"/>
              </w:rPr>
            </w:pPr>
            <w:r>
              <w:rPr>
                <w:sz w:val="14"/>
                <w:szCs w:val="14"/>
              </w:rPr>
              <w:t>(67,463)</w:t>
            </w:r>
          </w:p>
        </w:tc>
        <w:tc>
          <w:tcPr>
            <w:tcW w:w="720" w:type="dxa"/>
            <w:tcBorders>
              <w:top w:val="nil"/>
              <w:left w:val="nil"/>
              <w:bottom w:val="nil"/>
              <w:right w:val="nil"/>
            </w:tcBorders>
            <w:shd w:val="clear" w:color="auto" w:fill="auto"/>
            <w:tcMar>
              <w:left w:w="29" w:type="dxa"/>
              <w:right w:w="29" w:type="dxa"/>
            </w:tcMar>
            <w:vAlign w:val="center"/>
          </w:tcPr>
          <w:p w:rsidR="00E824D5" w:rsidRDefault="00E824D5" w:rsidP="00ED1347">
            <w:pPr>
              <w:jc w:val="right"/>
              <w:rPr>
                <w:sz w:val="14"/>
                <w:szCs w:val="14"/>
              </w:rPr>
            </w:pPr>
            <w:r>
              <w:rPr>
                <w:sz w:val="14"/>
                <w:szCs w:val="14"/>
              </w:rPr>
              <w:t>(70,226)</w:t>
            </w:r>
          </w:p>
        </w:tc>
        <w:tc>
          <w:tcPr>
            <w:tcW w:w="720" w:type="dxa"/>
            <w:tcBorders>
              <w:top w:val="nil"/>
              <w:left w:val="nil"/>
              <w:bottom w:val="nil"/>
              <w:right w:val="nil"/>
            </w:tcBorders>
            <w:shd w:val="clear" w:color="auto" w:fill="auto"/>
            <w:tcMar>
              <w:left w:w="29" w:type="dxa"/>
              <w:right w:w="29" w:type="dxa"/>
            </w:tcMar>
            <w:vAlign w:val="center"/>
          </w:tcPr>
          <w:p w:rsidR="00E824D5" w:rsidRDefault="00E824D5" w:rsidP="00E824D5">
            <w:pPr>
              <w:jc w:val="right"/>
              <w:rPr>
                <w:sz w:val="14"/>
                <w:szCs w:val="14"/>
              </w:rPr>
            </w:pPr>
            <w:r>
              <w:rPr>
                <w:sz w:val="14"/>
                <w:szCs w:val="14"/>
              </w:rPr>
              <w:t>(71,421)</w:t>
            </w:r>
          </w:p>
        </w:tc>
        <w:tc>
          <w:tcPr>
            <w:tcW w:w="744" w:type="dxa"/>
            <w:tcBorders>
              <w:top w:val="nil"/>
              <w:left w:val="nil"/>
              <w:bottom w:val="nil"/>
              <w:right w:val="nil"/>
            </w:tcBorders>
            <w:shd w:val="clear" w:color="auto" w:fill="auto"/>
            <w:noWrap/>
            <w:tcMar>
              <w:left w:w="29" w:type="dxa"/>
              <w:right w:w="29" w:type="dxa"/>
            </w:tcMar>
            <w:vAlign w:val="center"/>
          </w:tcPr>
          <w:p w:rsidR="00E824D5" w:rsidRDefault="00E824D5" w:rsidP="006877F6">
            <w:pPr>
              <w:jc w:val="right"/>
              <w:rPr>
                <w:sz w:val="14"/>
                <w:szCs w:val="14"/>
              </w:rPr>
            </w:pPr>
            <w:r>
              <w:rPr>
                <w:sz w:val="14"/>
                <w:szCs w:val="14"/>
              </w:rPr>
              <w:t>(75,406)</w:t>
            </w:r>
          </w:p>
        </w:tc>
      </w:tr>
      <w:tr w:rsidR="00E824D5"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E824D5" w:rsidRPr="00AC5C7D" w:rsidRDefault="00E824D5" w:rsidP="00D01D84">
            <w:pPr>
              <w:jc w:val="left"/>
              <w:rPr>
                <w:sz w:val="14"/>
                <w:szCs w:val="14"/>
              </w:rPr>
            </w:pPr>
            <w:r w:rsidRPr="00AC5C7D">
              <w:rPr>
                <w:sz w:val="14"/>
                <w:szCs w:val="14"/>
              </w:rPr>
              <w:t xml:space="preserve">                    Khyber  Pakhtunkhwa Government</w:t>
            </w:r>
          </w:p>
        </w:tc>
        <w:tc>
          <w:tcPr>
            <w:tcW w:w="777" w:type="dxa"/>
            <w:tcBorders>
              <w:top w:val="nil"/>
              <w:left w:val="nil"/>
              <w:bottom w:val="nil"/>
              <w:right w:val="nil"/>
            </w:tcBorders>
            <w:shd w:val="clear" w:color="auto" w:fill="auto"/>
            <w:tcMar>
              <w:left w:w="29" w:type="dxa"/>
              <w:right w:w="29" w:type="dxa"/>
            </w:tcMar>
            <w:vAlign w:val="center"/>
            <w:hideMark/>
          </w:tcPr>
          <w:p w:rsidR="00E824D5" w:rsidRDefault="00E824D5" w:rsidP="00D01D84">
            <w:pPr>
              <w:jc w:val="right"/>
              <w:rPr>
                <w:sz w:val="14"/>
                <w:szCs w:val="14"/>
              </w:rPr>
            </w:pPr>
            <w:r>
              <w:rPr>
                <w:sz w:val="14"/>
                <w:szCs w:val="14"/>
              </w:rPr>
              <w:t>(30,245)</w:t>
            </w:r>
          </w:p>
        </w:tc>
        <w:tc>
          <w:tcPr>
            <w:tcW w:w="769" w:type="dxa"/>
            <w:tcBorders>
              <w:top w:val="nil"/>
              <w:left w:val="nil"/>
              <w:bottom w:val="nil"/>
              <w:right w:val="nil"/>
            </w:tcBorders>
            <w:shd w:val="clear" w:color="auto" w:fill="auto"/>
            <w:tcMar>
              <w:left w:w="29" w:type="dxa"/>
              <w:right w:w="29" w:type="dxa"/>
            </w:tcMar>
            <w:vAlign w:val="center"/>
          </w:tcPr>
          <w:p w:rsidR="00E824D5" w:rsidRDefault="00E824D5" w:rsidP="00D01D84">
            <w:pPr>
              <w:jc w:val="right"/>
              <w:rPr>
                <w:sz w:val="14"/>
                <w:szCs w:val="14"/>
              </w:rPr>
            </w:pPr>
            <w:r>
              <w:rPr>
                <w:sz w:val="14"/>
                <w:szCs w:val="14"/>
              </w:rPr>
              <w:t>(23,945)</w:t>
            </w:r>
          </w:p>
        </w:tc>
        <w:tc>
          <w:tcPr>
            <w:tcW w:w="786" w:type="dxa"/>
            <w:tcBorders>
              <w:top w:val="nil"/>
              <w:left w:val="nil"/>
              <w:bottom w:val="nil"/>
              <w:right w:val="nil"/>
            </w:tcBorders>
            <w:shd w:val="clear" w:color="auto" w:fill="auto"/>
            <w:tcMar>
              <w:left w:w="29" w:type="dxa"/>
              <w:right w:w="29" w:type="dxa"/>
            </w:tcMar>
            <w:vAlign w:val="center"/>
          </w:tcPr>
          <w:p w:rsidR="00E824D5" w:rsidRDefault="00E824D5" w:rsidP="00D01D84">
            <w:pPr>
              <w:jc w:val="right"/>
              <w:rPr>
                <w:sz w:val="14"/>
                <w:szCs w:val="14"/>
              </w:rPr>
            </w:pPr>
            <w:r>
              <w:rPr>
                <w:sz w:val="14"/>
                <w:szCs w:val="14"/>
              </w:rPr>
              <w:t>(16,983)</w:t>
            </w:r>
          </w:p>
        </w:tc>
        <w:tc>
          <w:tcPr>
            <w:tcW w:w="810" w:type="dxa"/>
            <w:tcBorders>
              <w:top w:val="nil"/>
              <w:left w:val="nil"/>
              <w:bottom w:val="nil"/>
              <w:right w:val="nil"/>
            </w:tcBorders>
            <w:shd w:val="clear" w:color="auto" w:fill="auto"/>
            <w:tcMar>
              <w:left w:w="29" w:type="dxa"/>
              <w:right w:w="29" w:type="dxa"/>
            </w:tcMar>
            <w:vAlign w:val="center"/>
            <w:hideMark/>
          </w:tcPr>
          <w:p w:rsidR="00E824D5" w:rsidRDefault="00E824D5" w:rsidP="00ED1347">
            <w:pPr>
              <w:jc w:val="right"/>
              <w:rPr>
                <w:sz w:val="14"/>
                <w:szCs w:val="14"/>
              </w:rPr>
            </w:pPr>
            <w:r>
              <w:rPr>
                <w:sz w:val="14"/>
                <w:szCs w:val="14"/>
              </w:rPr>
              <w:t>(49,449)</w:t>
            </w:r>
          </w:p>
        </w:tc>
        <w:tc>
          <w:tcPr>
            <w:tcW w:w="720" w:type="dxa"/>
            <w:tcBorders>
              <w:top w:val="nil"/>
              <w:left w:val="nil"/>
              <w:bottom w:val="nil"/>
              <w:right w:val="nil"/>
            </w:tcBorders>
            <w:shd w:val="clear" w:color="auto" w:fill="auto"/>
            <w:tcMar>
              <w:left w:w="29" w:type="dxa"/>
              <w:right w:w="29" w:type="dxa"/>
            </w:tcMar>
            <w:vAlign w:val="center"/>
          </w:tcPr>
          <w:p w:rsidR="00E824D5" w:rsidRDefault="00E824D5" w:rsidP="006877F6">
            <w:pPr>
              <w:jc w:val="right"/>
              <w:rPr>
                <w:sz w:val="14"/>
                <w:szCs w:val="14"/>
              </w:rPr>
            </w:pPr>
            <w:r>
              <w:rPr>
                <w:sz w:val="14"/>
                <w:szCs w:val="14"/>
              </w:rPr>
              <w:t>(52,759)</w:t>
            </w:r>
          </w:p>
        </w:tc>
        <w:tc>
          <w:tcPr>
            <w:tcW w:w="720" w:type="dxa"/>
            <w:tcBorders>
              <w:top w:val="nil"/>
              <w:left w:val="nil"/>
              <w:bottom w:val="nil"/>
              <w:right w:val="nil"/>
            </w:tcBorders>
            <w:shd w:val="clear" w:color="auto" w:fill="auto"/>
            <w:tcMar>
              <w:left w:w="29" w:type="dxa"/>
              <w:right w:w="29" w:type="dxa"/>
            </w:tcMar>
            <w:vAlign w:val="center"/>
            <w:hideMark/>
          </w:tcPr>
          <w:p w:rsidR="00E824D5" w:rsidRDefault="00E824D5" w:rsidP="00ED1347">
            <w:pPr>
              <w:jc w:val="right"/>
              <w:rPr>
                <w:sz w:val="14"/>
                <w:szCs w:val="14"/>
              </w:rPr>
            </w:pPr>
            <w:r>
              <w:rPr>
                <w:sz w:val="14"/>
                <w:szCs w:val="14"/>
              </w:rPr>
              <w:t>(66,076)</w:t>
            </w:r>
          </w:p>
        </w:tc>
        <w:tc>
          <w:tcPr>
            <w:tcW w:w="720" w:type="dxa"/>
            <w:tcBorders>
              <w:top w:val="nil"/>
              <w:left w:val="nil"/>
              <w:bottom w:val="nil"/>
              <w:right w:val="nil"/>
            </w:tcBorders>
            <w:shd w:val="clear" w:color="auto" w:fill="auto"/>
            <w:tcMar>
              <w:left w:w="29" w:type="dxa"/>
              <w:right w:w="29" w:type="dxa"/>
            </w:tcMar>
            <w:vAlign w:val="center"/>
          </w:tcPr>
          <w:p w:rsidR="00E824D5" w:rsidRDefault="00E824D5" w:rsidP="00ED1347">
            <w:pPr>
              <w:jc w:val="right"/>
              <w:rPr>
                <w:sz w:val="14"/>
                <w:szCs w:val="14"/>
              </w:rPr>
            </w:pPr>
            <w:r>
              <w:rPr>
                <w:sz w:val="14"/>
                <w:szCs w:val="14"/>
              </w:rPr>
              <w:t>(80,800)</w:t>
            </w:r>
          </w:p>
        </w:tc>
        <w:tc>
          <w:tcPr>
            <w:tcW w:w="720" w:type="dxa"/>
            <w:tcBorders>
              <w:top w:val="nil"/>
              <w:left w:val="nil"/>
              <w:bottom w:val="nil"/>
              <w:right w:val="nil"/>
            </w:tcBorders>
            <w:shd w:val="clear" w:color="auto" w:fill="auto"/>
            <w:tcMar>
              <w:left w:w="29" w:type="dxa"/>
              <w:right w:w="29" w:type="dxa"/>
            </w:tcMar>
            <w:vAlign w:val="center"/>
          </w:tcPr>
          <w:p w:rsidR="00E824D5" w:rsidRDefault="00E824D5" w:rsidP="00E824D5">
            <w:pPr>
              <w:jc w:val="right"/>
              <w:rPr>
                <w:sz w:val="14"/>
                <w:szCs w:val="14"/>
              </w:rPr>
            </w:pPr>
            <w:r>
              <w:rPr>
                <w:sz w:val="14"/>
                <w:szCs w:val="14"/>
              </w:rPr>
              <w:t>(96,388)</w:t>
            </w:r>
          </w:p>
        </w:tc>
        <w:tc>
          <w:tcPr>
            <w:tcW w:w="744" w:type="dxa"/>
            <w:tcBorders>
              <w:top w:val="nil"/>
              <w:left w:val="nil"/>
              <w:bottom w:val="nil"/>
              <w:right w:val="nil"/>
            </w:tcBorders>
            <w:shd w:val="clear" w:color="auto" w:fill="auto"/>
            <w:noWrap/>
            <w:tcMar>
              <w:left w:w="29" w:type="dxa"/>
              <w:right w:w="29" w:type="dxa"/>
            </w:tcMar>
            <w:vAlign w:val="center"/>
          </w:tcPr>
          <w:p w:rsidR="00E824D5" w:rsidRDefault="00E824D5" w:rsidP="006877F6">
            <w:pPr>
              <w:jc w:val="right"/>
              <w:rPr>
                <w:sz w:val="14"/>
                <w:szCs w:val="14"/>
              </w:rPr>
            </w:pPr>
            <w:r>
              <w:rPr>
                <w:sz w:val="14"/>
                <w:szCs w:val="14"/>
              </w:rPr>
              <w:t>(87,260)</w:t>
            </w:r>
          </w:p>
        </w:tc>
      </w:tr>
      <w:tr w:rsidR="00E824D5"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E824D5" w:rsidRPr="00AC5C7D" w:rsidRDefault="00E824D5" w:rsidP="00D01D84">
            <w:pPr>
              <w:jc w:val="left"/>
              <w:rPr>
                <w:sz w:val="14"/>
                <w:szCs w:val="14"/>
              </w:rPr>
            </w:pPr>
            <w:r w:rsidRPr="00AC5C7D">
              <w:rPr>
                <w:sz w:val="14"/>
                <w:szCs w:val="14"/>
              </w:rPr>
              <w:t xml:space="preserve">                    Punjab Government</w:t>
            </w:r>
          </w:p>
        </w:tc>
        <w:tc>
          <w:tcPr>
            <w:tcW w:w="777" w:type="dxa"/>
            <w:tcBorders>
              <w:top w:val="nil"/>
              <w:left w:val="nil"/>
              <w:bottom w:val="nil"/>
              <w:right w:val="nil"/>
            </w:tcBorders>
            <w:shd w:val="clear" w:color="auto" w:fill="auto"/>
            <w:tcMar>
              <w:left w:w="29" w:type="dxa"/>
              <w:right w:w="29" w:type="dxa"/>
            </w:tcMar>
            <w:vAlign w:val="center"/>
            <w:hideMark/>
          </w:tcPr>
          <w:p w:rsidR="00E824D5" w:rsidRDefault="00E824D5" w:rsidP="00D01D84">
            <w:pPr>
              <w:jc w:val="right"/>
              <w:rPr>
                <w:sz w:val="14"/>
                <w:szCs w:val="14"/>
              </w:rPr>
            </w:pPr>
            <w:r>
              <w:rPr>
                <w:sz w:val="14"/>
                <w:szCs w:val="14"/>
              </w:rPr>
              <w:t>(38,146)</w:t>
            </w:r>
          </w:p>
        </w:tc>
        <w:tc>
          <w:tcPr>
            <w:tcW w:w="769" w:type="dxa"/>
            <w:tcBorders>
              <w:top w:val="nil"/>
              <w:left w:val="nil"/>
              <w:bottom w:val="nil"/>
              <w:right w:val="nil"/>
            </w:tcBorders>
            <w:shd w:val="clear" w:color="auto" w:fill="auto"/>
            <w:tcMar>
              <w:left w:w="29" w:type="dxa"/>
              <w:right w:w="29" w:type="dxa"/>
            </w:tcMar>
            <w:vAlign w:val="center"/>
          </w:tcPr>
          <w:p w:rsidR="00E824D5" w:rsidRDefault="00E824D5" w:rsidP="00D01D84">
            <w:pPr>
              <w:jc w:val="right"/>
              <w:rPr>
                <w:sz w:val="14"/>
                <w:szCs w:val="14"/>
              </w:rPr>
            </w:pPr>
            <w:r>
              <w:rPr>
                <w:sz w:val="14"/>
                <w:szCs w:val="14"/>
              </w:rPr>
              <w:t>(5,114)</w:t>
            </w:r>
          </w:p>
        </w:tc>
        <w:tc>
          <w:tcPr>
            <w:tcW w:w="786" w:type="dxa"/>
            <w:tcBorders>
              <w:top w:val="nil"/>
              <w:left w:val="nil"/>
              <w:bottom w:val="nil"/>
              <w:right w:val="nil"/>
            </w:tcBorders>
            <w:shd w:val="clear" w:color="auto" w:fill="auto"/>
            <w:tcMar>
              <w:left w:w="29" w:type="dxa"/>
              <w:right w:w="29" w:type="dxa"/>
            </w:tcMar>
            <w:vAlign w:val="center"/>
          </w:tcPr>
          <w:p w:rsidR="00E824D5" w:rsidRDefault="00E824D5" w:rsidP="00D01D84">
            <w:pPr>
              <w:jc w:val="right"/>
              <w:rPr>
                <w:sz w:val="14"/>
                <w:szCs w:val="14"/>
              </w:rPr>
            </w:pPr>
            <w:r>
              <w:rPr>
                <w:sz w:val="14"/>
                <w:szCs w:val="14"/>
              </w:rPr>
              <w:t>(70,339)</w:t>
            </w:r>
          </w:p>
        </w:tc>
        <w:tc>
          <w:tcPr>
            <w:tcW w:w="810" w:type="dxa"/>
            <w:tcBorders>
              <w:top w:val="nil"/>
              <w:left w:val="nil"/>
              <w:bottom w:val="nil"/>
              <w:right w:val="nil"/>
            </w:tcBorders>
            <w:shd w:val="clear" w:color="auto" w:fill="auto"/>
            <w:tcMar>
              <w:left w:w="29" w:type="dxa"/>
              <w:right w:w="29" w:type="dxa"/>
            </w:tcMar>
            <w:vAlign w:val="center"/>
            <w:hideMark/>
          </w:tcPr>
          <w:p w:rsidR="00E824D5" w:rsidRDefault="00E824D5" w:rsidP="00ED1347">
            <w:pPr>
              <w:jc w:val="right"/>
              <w:rPr>
                <w:sz w:val="14"/>
                <w:szCs w:val="14"/>
              </w:rPr>
            </w:pPr>
            <w:r>
              <w:rPr>
                <w:sz w:val="14"/>
                <w:szCs w:val="14"/>
              </w:rPr>
              <w:t>(109,040)</w:t>
            </w:r>
          </w:p>
        </w:tc>
        <w:tc>
          <w:tcPr>
            <w:tcW w:w="720" w:type="dxa"/>
            <w:tcBorders>
              <w:top w:val="nil"/>
              <w:left w:val="nil"/>
              <w:bottom w:val="nil"/>
              <w:right w:val="nil"/>
            </w:tcBorders>
            <w:shd w:val="clear" w:color="auto" w:fill="auto"/>
            <w:tcMar>
              <w:left w:w="29" w:type="dxa"/>
              <w:right w:w="29" w:type="dxa"/>
            </w:tcMar>
            <w:vAlign w:val="center"/>
          </w:tcPr>
          <w:p w:rsidR="00E824D5" w:rsidRDefault="00E824D5" w:rsidP="006877F6">
            <w:pPr>
              <w:jc w:val="right"/>
              <w:rPr>
                <w:sz w:val="14"/>
                <w:szCs w:val="14"/>
              </w:rPr>
            </w:pPr>
            <w:r>
              <w:rPr>
                <w:sz w:val="14"/>
                <w:szCs w:val="14"/>
              </w:rPr>
              <w:t>(135,712)</w:t>
            </w:r>
          </w:p>
        </w:tc>
        <w:tc>
          <w:tcPr>
            <w:tcW w:w="720" w:type="dxa"/>
            <w:tcBorders>
              <w:top w:val="nil"/>
              <w:left w:val="nil"/>
              <w:bottom w:val="nil"/>
              <w:right w:val="nil"/>
            </w:tcBorders>
            <w:shd w:val="clear" w:color="auto" w:fill="auto"/>
            <w:tcMar>
              <w:left w:w="29" w:type="dxa"/>
              <w:right w:w="29" w:type="dxa"/>
            </w:tcMar>
            <w:vAlign w:val="center"/>
            <w:hideMark/>
          </w:tcPr>
          <w:p w:rsidR="00E824D5" w:rsidRDefault="00E824D5" w:rsidP="00ED1347">
            <w:pPr>
              <w:jc w:val="right"/>
              <w:rPr>
                <w:sz w:val="14"/>
                <w:szCs w:val="14"/>
              </w:rPr>
            </w:pPr>
            <w:r>
              <w:rPr>
                <w:sz w:val="14"/>
                <w:szCs w:val="14"/>
              </w:rPr>
              <w:t>(165,299)</w:t>
            </w:r>
          </w:p>
        </w:tc>
        <w:tc>
          <w:tcPr>
            <w:tcW w:w="720" w:type="dxa"/>
            <w:tcBorders>
              <w:top w:val="nil"/>
              <w:left w:val="nil"/>
              <w:bottom w:val="nil"/>
              <w:right w:val="nil"/>
            </w:tcBorders>
            <w:shd w:val="clear" w:color="auto" w:fill="auto"/>
            <w:tcMar>
              <w:left w:w="29" w:type="dxa"/>
              <w:right w:w="29" w:type="dxa"/>
            </w:tcMar>
            <w:vAlign w:val="center"/>
          </w:tcPr>
          <w:p w:rsidR="00E824D5" w:rsidRDefault="00E824D5" w:rsidP="00ED1347">
            <w:pPr>
              <w:jc w:val="right"/>
              <w:rPr>
                <w:sz w:val="14"/>
                <w:szCs w:val="14"/>
              </w:rPr>
            </w:pPr>
            <w:r>
              <w:rPr>
                <w:sz w:val="14"/>
                <w:szCs w:val="14"/>
              </w:rPr>
              <w:t>(212,249)</w:t>
            </w:r>
          </w:p>
        </w:tc>
        <w:tc>
          <w:tcPr>
            <w:tcW w:w="720" w:type="dxa"/>
            <w:tcBorders>
              <w:top w:val="nil"/>
              <w:left w:val="nil"/>
              <w:bottom w:val="nil"/>
              <w:right w:val="nil"/>
            </w:tcBorders>
            <w:shd w:val="clear" w:color="auto" w:fill="auto"/>
            <w:tcMar>
              <w:left w:w="29" w:type="dxa"/>
              <w:right w:w="29" w:type="dxa"/>
            </w:tcMar>
            <w:vAlign w:val="center"/>
          </w:tcPr>
          <w:p w:rsidR="00E824D5" w:rsidRDefault="00E824D5" w:rsidP="00E824D5">
            <w:pPr>
              <w:jc w:val="right"/>
              <w:rPr>
                <w:sz w:val="14"/>
                <w:szCs w:val="14"/>
              </w:rPr>
            </w:pPr>
            <w:r>
              <w:rPr>
                <w:sz w:val="14"/>
                <w:szCs w:val="14"/>
              </w:rPr>
              <w:t>(224,574)</w:t>
            </w:r>
          </w:p>
        </w:tc>
        <w:tc>
          <w:tcPr>
            <w:tcW w:w="744" w:type="dxa"/>
            <w:tcBorders>
              <w:top w:val="nil"/>
              <w:left w:val="nil"/>
              <w:bottom w:val="nil"/>
              <w:right w:val="nil"/>
            </w:tcBorders>
            <w:shd w:val="clear" w:color="auto" w:fill="auto"/>
            <w:noWrap/>
            <w:tcMar>
              <w:left w:w="29" w:type="dxa"/>
              <w:right w:w="29" w:type="dxa"/>
            </w:tcMar>
            <w:vAlign w:val="center"/>
          </w:tcPr>
          <w:p w:rsidR="00E824D5" w:rsidRDefault="00E824D5" w:rsidP="006877F6">
            <w:pPr>
              <w:jc w:val="right"/>
              <w:rPr>
                <w:sz w:val="14"/>
                <w:szCs w:val="14"/>
              </w:rPr>
            </w:pPr>
            <w:r>
              <w:rPr>
                <w:sz w:val="14"/>
                <w:szCs w:val="14"/>
              </w:rPr>
              <w:t>(238,719)</w:t>
            </w:r>
          </w:p>
        </w:tc>
      </w:tr>
      <w:tr w:rsidR="00E824D5"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E824D5" w:rsidRPr="00AC5C7D" w:rsidRDefault="00E824D5" w:rsidP="00D01D84">
            <w:pPr>
              <w:jc w:val="left"/>
              <w:rPr>
                <w:sz w:val="14"/>
                <w:szCs w:val="14"/>
              </w:rPr>
            </w:pPr>
            <w:r w:rsidRPr="00AC5C7D">
              <w:rPr>
                <w:sz w:val="14"/>
                <w:szCs w:val="14"/>
              </w:rPr>
              <w:t xml:space="preserve">                    Sindh Government</w:t>
            </w:r>
          </w:p>
        </w:tc>
        <w:tc>
          <w:tcPr>
            <w:tcW w:w="777" w:type="dxa"/>
            <w:tcBorders>
              <w:top w:val="nil"/>
              <w:left w:val="nil"/>
              <w:bottom w:val="nil"/>
              <w:right w:val="nil"/>
            </w:tcBorders>
            <w:shd w:val="clear" w:color="auto" w:fill="auto"/>
            <w:tcMar>
              <w:left w:w="29" w:type="dxa"/>
              <w:right w:w="29" w:type="dxa"/>
            </w:tcMar>
            <w:vAlign w:val="center"/>
            <w:hideMark/>
          </w:tcPr>
          <w:p w:rsidR="00E824D5" w:rsidRDefault="00E824D5" w:rsidP="00D01D84">
            <w:pPr>
              <w:jc w:val="right"/>
              <w:rPr>
                <w:sz w:val="14"/>
                <w:szCs w:val="14"/>
              </w:rPr>
            </w:pPr>
            <w:r>
              <w:rPr>
                <w:sz w:val="14"/>
                <w:szCs w:val="14"/>
              </w:rPr>
              <w:t>(18,704)</w:t>
            </w:r>
          </w:p>
        </w:tc>
        <w:tc>
          <w:tcPr>
            <w:tcW w:w="769" w:type="dxa"/>
            <w:tcBorders>
              <w:top w:val="nil"/>
              <w:left w:val="nil"/>
              <w:bottom w:val="nil"/>
              <w:right w:val="nil"/>
            </w:tcBorders>
            <w:shd w:val="clear" w:color="auto" w:fill="auto"/>
            <w:tcMar>
              <w:left w:w="29" w:type="dxa"/>
              <w:right w:w="29" w:type="dxa"/>
            </w:tcMar>
            <w:vAlign w:val="center"/>
          </w:tcPr>
          <w:p w:rsidR="00E824D5" w:rsidRDefault="00E824D5" w:rsidP="00D01D84">
            <w:pPr>
              <w:jc w:val="right"/>
              <w:rPr>
                <w:sz w:val="14"/>
                <w:szCs w:val="14"/>
              </w:rPr>
            </w:pPr>
            <w:r>
              <w:rPr>
                <w:sz w:val="14"/>
                <w:szCs w:val="14"/>
              </w:rPr>
              <w:t>(9,453)</w:t>
            </w:r>
          </w:p>
        </w:tc>
        <w:tc>
          <w:tcPr>
            <w:tcW w:w="786" w:type="dxa"/>
            <w:tcBorders>
              <w:top w:val="nil"/>
              <w:left w:val="nil"/>
              <w:bottom w:val="nil"/>
              <w:right w:val="nil"/>
            </w:tcBorders>
            <w:shd w:val="clear" w:color="auto" w:fill="auto"/>
            <w:tcMar>
              <w:left w:w="29" w:type="dxa"/>
              <w:right w:w="29" w:type="dxa"/>
            </w:tcMar>
            <w:vAlign w:val="center"/>
          </w:tcPr>
          <w:p w:rsidR="00E824D5" w:rsidRDefault="00E824D5" w:rsidP="00D01D84">
            <w:pPr>
              <w:jc w:val="right"/>
              <w:rPr>
                <w:sz w:val="14"/>
                <w:szCs w:val="14"/>
              </w:rPr>
            </w:pPr>
            <w:r>
              <w:rPr>
                <w:sz w:val="14"/>
                <w:szCs w:val="14"/>
              </w:rPr>
              <w:t>(20,741)</w:t>
            </w:r>
          </w:p>
        </w:tc>
        <w:tc>
          <w:tcPr>
            <w:tcW w:w="810" w:type="dxa"/>
            <w:tcBorders>
              <w:top w:val="nil"/>
              <w:left w:val="nil"/>
              <w:bottom w:val="nil"/>
              <w:right w:val="nil"/>
            </w:tcBorders>
            <w:shd w:val="clear" w:color="auto" w:fill="auto"/>
            <w:tcMar>
              <w:left w:w="29" w:type="dxa"/>
              <w:right w:w="29" w:type="dxa"/>
            </w:tcMar>
            <w:vAlign w:val="center"/>
            <w:hideMark/>
          </w:tcPr>
          <w:p w:rsidR="00E824D5" w:rsidRDefault="00E824D5" w:rsidP="00ED1347">
            <w:pPr>
              <w:jc w:val="right"/>
              <w:rPr>
                <w:sz w:val="14"/>
                <w:szCs w:val="14"/>
              </w:rPr>
            </w:pPr>
            <w:r>
              <w:rPr>
                <w:sz w:val="14"/>
                <w:szCs w:val="14"/>
              </w:rPr>
              <w:t>(36,846)</w:t>
            </w:r>
          </w:p>
        </w:tc>
        <w:tc>
          <w:tcPr>
            <w:tcW w:w="720" w:type="dxa"/>
            <w:tcBorders>
              <w:top w:val="nil"/>
              <w:left w:val="nil"/>
              <w:bottom w:val="nil"/>
              <w:right w:val="nil"/>
            </w:tcBorders>
            <w:shd w:val="clear" w:color="auto" w:fill="auto"/>
            <w:tcMar>
              <w:left w:w="29" w:type="dxa"/>
              <w:right w:w="29" w:type="dxa"/>
            </w:tcMar>
            <w:vAlign w:val="center"/>
          </w:tcPr>
          <w:p w:rsidR="00E824D5" w:rsidRDefault="00E824D5" w:rsidP="006877F6">
            <w:pPr>
              <w:jc w:val="right"/>
              <w:rPr>
                <w:sz w:val="14"/>
                <w:szCs w:val="14"/>
              </w:rPr>
            </w:pPr>
            <w:r>
              <w:rPr>
                <w:sz w:val="14"/>
                <w:szCs w:val="14"/>
              </w:rPr>
              <w:t>(33,666)</w:t>
            </w:r>
          </w:p>
        </w:tc>
        <w:tc>
          <w:tcPr>
            <w:tcW w:w="720" w:type="dxa"/>
            <w:tcBorders>
              <w:top w:val="nil"/>
              <w:left w:val="nil"/>
              <w:bottom w:val="nil"/>
              <w:right w:val="nil"/>
            </w:tcBorders>
            <w:shd w:val="clear" w:color="auto" w:fill="auto"/>
            <w:tcMar>
              <w:left w:w="29" w:type="dxa"/>
              <w:right w:w="29" w:type="dxa"/>
            </w:tcMar>
            <w:vAlign w:val="center"/>
            <w:hideMark/>
          </w:tcPr>
          <w:p w:rsidR="00E824D5" w:rsidRDefault="00E824D5" w:rsidP="00ED1347">
            <w:pPr>
              <w:jc w:val="right"/>
              <w:rPr>
                <w:sz w:val="14"/>
                <w:szCs w:val="14"/>
              </w:rPr>
            </w:pPr>
            <w:r>
              <w:rPr>
                <w:sz w:val="14"/>
                <w:szCs w:val="14"/>
              </w:rPr>
              <w:t>(58,600)</w:t>
            </w:r>
          </w:p>
        </w:tc>
        <w:tc>
          <w:tcPr>
            <w:tcW w:w="720" w:type="dxa"/>
            <w:tcBorders>
              <w:top w:val="nil"/>
              <w:left w:val="nil"/>
              <w:bottom w:val="nil"/>
              <w:right w:val="nil"/>
            </w:tcBorders>
            <w:shd w:val="clear" w:color="auto" w:fill="auto"/>
            <w:tcMar>
              <w:left w:w="29" w:type="dxa"/>
              <w:right w:w="29" w:type="dxa"/>
            </w:tcMar>
            <w:vAlign w:val="center"/>
          </w:tcPr>
          <w:p w:rsidR="00E824D5" w:rsidRDefault="00E824D5" w:rsidP="00ED1347">
            <w:pPr>
              <w:jc w:val="right"/>
              <w:rPr>
                <w:sz w:val="14"/>
                <w:szCs w:val="14"/>
              </w:rPr>
            </w:pPr>
            <w:r>
              <w:rPr>
                <w:sz w:val="14"/>
                <w:szCs w:val="14"/>
              </w:rPr>
              <w:t>(76,056)</w:t>
            </w:r>
          </w:p>
        </w:tc>
        <w:tc>
          <w:tcPr>
            <w:tcW w:w="720" w:type="dxa"/>
            <w:tcBorders>
              <w:top w:val="nil"/>
              <w:left w:val="nil"/>
              <w:bottom w:val="nil"/>
              <w:right w:val="nil"/>
            </w:tcBorders>
            <w:shd w:val="clear" w:color="auto" w:fill="auto"/>
            <w:tcMar>
              <w:left w:w="29" w:type="dxa"/>
              <w:right w:w="29" w:type="dxa"/>
            </w:tcMar>
            <w:vAlign w:val="center"/>
          </w:tcPr>
          <w:p w:rsidR="00E824D5" w:rsidRDefault="00E824D5" w:rsidP="00E824D5">
            <w:pPr>
              <w:jc w:val="right"/>
              <w:rPr>
                <w:sz w:val="14"/>
                <w:szCs w:val="14"/>
              </w:rPr>
            </w:pPr>
            <w:r>
              <w:rPr>
                <w:sz w:val="14"/>
                <w:szCs w:val="14"/>
              </w:rPr>
              <w:t>(91,823)</w:t>
            </w:r>
          </w:p>
        </w:tc>
        <w:tc>
          <w:tcPr>
            <w:tcW w:w="744" w:type="dxa"/>
            <w:tcBorders>
              <w:top w:val="nil"/>
              <w:left w:val="nil"/>
              <w:bottom w:val="nil"/>
              <w:right w:val="nil"/>
            </w:tcBorders>
            <w:shd w:val="clear" w:color="auto" w:fill="auto"/>
            <w:noWrap/>
            <w:tcMar>
              <w:left w:w="29" w:type="dxa"/>
              <w:right w:w="29" w:type="dxa"/>
            </w:tcMar>
            <w:vAlign w:val="center"/>
          </w:tcPr>
          <w:p w:rsidR="00E824D5" w:rsidRDefault="00E824D5" w:rsidP="006877F6">
            <w:pPr>
              <w:jc w:val="right"/>
              <w:rPr>
                <w:sz w:val="14"/>
                <w:szCs w:val="14"/>
              </w:rPr>
            </w:pPr>
            <w:r>
              <w:rPr>
                <w:sz w:val="14"/>
                <w:szCs w:val="14"/>
              </w:rPr>
              <w:t>(85,673)</w:t>
            </w:r>
          </w:p>
        </w:tc>
      </w:tr>
      <w:tr w:rsidR="00E824D5"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E824D5" w:rsidRPr="00AC5C7D" w:rsidRDefault="00E824D5" w:rsidP="00D01D84">
            <w:pPr>
              <w:jc w:val="left"/>
              <w:rPr>
                <w:sz w:val="14"/>
                <w:szCs w:val="14"/>
              </w:rPr>
            </w:pPr>
            <w:r w:rsidRPr="00AC5C7D">
              <w:rPr>
                <w:sz w:val="14"/>
                <w:szCs w:val="14"/>
              </w:rPr>
              <w:t xml:space="preserve">          c) AJK Government</w:t>
            </w:r>
          </w:p>
        </w:tc>
        <w:tc>
          <w:tcPr>
            <w:tcW w:w="777" w:type="dxa"/>
            <w:tcBorders>
              <w:top w:val="nil"/>
              <w:left w:val="nil"/>
              <w:bottom w:val="nil"/>
              <w:right w:val="nil"/>
            </w:tcBorders>
            <w:shd w:val="clear" w:color="auto" w:fill="auto"/>
            <w:tcMar>
              <w:left w:w="29" w:type="dxa"/>
              <w:right w:w="29" w:type="dxa"/>
            </w:tcMar>
            <w:vAlign w:val="center"/>
            <w:hideMark/>
          </w:tcPr>
          <w:p w:rsidR="00E824D5" w:rsidRDefault="00E824D5" w:rsidP="00D01D84">
            <w:pPr>
              <w:jc w:val="right"/>
              <w:rPr>
                <w:sz w:val="14"/>
                <w:szCs w:val="14"/>
              </w:rPr>
            </w:pPr>
            <w:r>
              <w:rPr>
                <w:sz w:val="14"/>
                <w:szCs w:val="14"/>
              </w:rPr>
              <w:t>7,279</w:t>
            </w:r>
          </w:p>
        </w:tc>
        <w:tc>
          <w:tcPr>
            <w:tcW w:w="769" w:type="dxa"/>
            <w:tcBorders>
              <w:top w:val="nil"/>
              <w:left w:val="nil"/>
              <w:bottom w:val="nil"/>
              <w:right w:val="nil"/>
            </w:tcBorders>
            <w:shd w:val="clear" w:color="auto" w:fill="auto"/>
            <w:tcMar>
              <w:left w:w="29" w:type="dxa"/>
              <w:right w:w="29" w:type="dxa"/>
            </w:tcMar>
            <w:vAlign w:val="center"/>
          </w:tcPr>
          <w:p w:rsidR="00E824D5" w:rsidRDefault="00E824D5" w:rsidP="00D01D84">
            <w:pPr>
              <w:jc w:val="right"/>
              <w:rPr>
                <w:sz w:val="14"/>
                <w:szCs w:val="14"/>
              </w:rPr>
            </w:pPr>
            <w:r>
              <w:rPr>
                <w:sz w:val="14"/>
                <w:szCs w:val="14"/>
              </w:rPr>
              <w:t>5,515</w:t>
            </w:r>
          </w:p>
        </w:tc>
        <w:tc>
          <w:tcPr>
            <w:tcW w:w="786" w:type="dxa"/>
            <w:tcBorders>
              <w:top w:val="nil"/>
              <w:left w:val="nil"/>
              <w:bottom w:val="nil"/>
              <w:right w:val="nil"/>
            </w:tcBorders>
            <w:shd w:val="clear" w:color="auto" w:fill="auto"/>
            <w:tcMar>
              <w:left w:w="29" w:type="dxa"/>
              <w:right w:w="29" w:type="dxa"/>
            </w:tcMar>
            <w:vAlign w:val="center"/>
          </w:tcPr>
          <w:p w:rsidR="00E824D5" w:rsidRDefault="00E824D5" w:rsidP="00D01D84">
            <w:pPr>
              <w:jc w:val="right"/>
              <w:rPr>
                <w:sz w:val="14"/>
                <w:szCs w:val="14"/>
              </w:rPr>
            </w:pPr>
            <w:r>
              <w:rPr>
                <w:sz w:val="14"/>
                <w:szCs w:val="14"/>
              </w:rPr>
              <w:t>(97)</w:t>
            </w:r>
          </w:p>
        </w:tc>
        <w:tc>
          <w:tcPr>
            <w:tcW w:w="810" w:type="dxa"/>
            <w:tcBorders>
              <w:top w:val="nil"/>
              <w:left w:val="nil"/>
              <w:bottom w:val="nil"/>
              <w:right w:val="nil"/>
            </w:tcBorders>
            <w:shd w:val="clear" w:color="auto" w:fill="auto"/>
            <w:tcMar>
              <w:left w:w="29" w:type="dxa"/>
              <w:right w:w="29" w:type="dxa"/>
            </w:tcMar>
            <w:vAlign w:val="center"/>
            <w:hideMark/>
          </w:tcPr>
          <w:p w:rsidR="00E824D5" w:rsidRDefault="00E824D5" w:rsidP="00ED1347">
            <w:pPr>
              <w:jc w:val="right"/>
              <w:rPr>
                <w:sz w:val="14"/>
                <w:szCs w:val="14"/>
              </w:rPr>
            </w:pPr>
            <w:r>
              <w:rPr>
                <w:sz w:val="14"/>
                <w:szCs w:val="14"/>
              </w:rPr>
              <w:t>(1,755)</w:t>
            </w:r>
          </w:p>
        </w:tc>
        <w:tc>
          <w:tcPr>
            <w:tcW w:w="720" w:type="dxa"/>
            <w:tcBorders>
              <w:top w:val="nil"/>
              <w:left w:val="nil"/>
              <w:bottom w:val="nil"/>
              <w:right w:val="nil"/>
            </w:tcBorders>
            <w:shd w:val="clear" w:color="auto" w:fill="auto"/>
            <w:tcMar>
              <w:left w:w="29" w:type="dxa"/>
              <w:right w:w="29" w:type="dxa"/>
            </w:tcMar>
            <w:vAlign w:val="center"/>
          </w:tcPr>
          <w:p w:rsidR="00E824D5" w:rsidRDefault="00E824D5" w:rsidP="006877F6">
            <w:pPr>
              <w:jc w:val="right"/>
              <w:rPr>
                <w:sz w:val="14"/>
                <w:szCs w:val="14"/>
              </w:rPr>
            </w:pPr>
            <w:r>
              <w:rPr>
                <w:sz w:val="14"/>
                <w:szCs w:val="14"/>
              </w:rPr>
              <w:t>(6,759)</w:t>
            </w:r>
          </w:p>
        </w:tc>
        <w:tc>
          <w:tcPr>
            <w:tcW w:w="720" w:type="dxa"/>
            <w:tcBorders>
              <w:top w:val="nil"/>
              <w:left w:val="nil"/>
              <w:bottom w:val="nil"/>
              <w:right w:val="nil"/>
            </w:tcBorders>
            <w:shd w:val="clear" w:color="auto" w:fill="auto"/>
            <w:tcMar>
              <w:left w:w="29" w:type="dxa"/>
              <w:right w:w="29" w:type="dxa"/>
            </w:tcMar>
            <w:vAlign w:val="center"/>
            <w:hideMark/>
          </w:tcPr>
          <w:p w:rsidR="00E824D5" w:rsidRDefault="00E824D5" w:rsidP="00ED1347">
            <w:pPr>
              <w:jc w:val="right"/>
              <w:rPr>
                <w:sz w:val="14"/>
                <w:szCs w:val="14"/>
              </w:rPr>
            </w:pPr>
            <w:r>
              <w:rPr>
                <w:sz w:val="14"/>
                <w:szCs w:val="14"/>
              </w:rPr>
              <w:t>(11,178)</w:t>
            </w:r>
          </w:p>
        </w:tc>
        <w:tc>
          <w:tcPr>
            <w:tcW w:w="720" w:type="dxa"/>
            <w:tcBorders>
              <w:top w:val="nil"/>
              <w:left w:val="nil"/>
              <w:bottom w:val="nil"/>
              <w:right w:val="nil"/>
            </w:tcBorders>
            <w:shd w:val="clear" w:color="auto" w:fill="auto"/>
            <w:tcMar>
              <w:left w:w="29" w:type="dxa"/>
              <w:right w:w="29" w:type="dxa"/>
            </w:tcMar>
            <w:vAlign w:val="center"/>
          </w:tcPr>
          <w:p w:rsidR="00E824D5" w:rsidRDefault="00E824D5" w:rsidP="00ED1347">
            <w:pPr>
              <w:jc w:val="right"/>
              <w:rPr>
                <w:sz w:val="14"/>
                <w:szCs w:val="14"/>
              </w:rPr>
            </w:pPr>
            <w:r>
              <w:rPr>
                <w:sz w:val="14"/>
                <w:szCs w:val="14"/>
              </w:rPr>
              <w:t>(11,203)</w:t>
            </w:r>
          </w:p>
        </w:tc>
        <w:tc>
          <w:tcPr>
            <w:tcW w:w="720" w:type="dxa"/>
            <w:tcBorders>
              <w:top w:val="nil"/>
              <w:left w:val="nil"/>
              <w:bottom w:val="nil"/>
              <w:right w:val="nil"/>
            </w:tcBorders>
            <w:shd w:val="clear" w:color="auto" w:fill="auto"/>
            <w:tcMar>
              <w:left w:w="29" w:type="dxa"/>
              <w:right w:w="29" w:type="dxa"/>
            </w:tcMar>
            <w:vAlign w:val="center"/>
          </w:tcPr>
          <w:p w:rsidR="00E824D5" w:rsidRDefault="00E824D5" w:rsidP="00E824D5">
            <w:pPr>
              <w:jc w:val="right"/>
              <w:rPr>
                <w:sz w:val="14"/>
                <w:szCs w:val="14"/>
              </w:rPr>
            </w:pPr>
            <w:r>
              <w:rPr>
                <w:sz w:val="14"/>
                <w:szCs w:val="14"/>
              </w:rPr>
              <w:t>(19,387)</w:t>
            </w:r>
          </w:p>
        </w:tc>
        <w:tc>
          <w:tcPr>
            <w:tcW w:w="744" w:type="dxa"/>
            <w:tcBorders>
              <w:top w:val="nil"/>
              <w:left w:val="nil"/>
              <w:bottom w:val="nil"/>
              <w:right w:val="nil"/>
            </w:tcBorders>
            <w:shd w:val="clear" w:color="auto" w:fill="auto"/>
            <w:noWrap/>
            <w:tcMar>
              <w:left w:w="29" w:type="dxa"/>
              <w:right w:w="29" w:type="dxa"/>
            </w:tcMar>
            <w:vAlign w:val="center"/>
          </w:tcPr>
          <w:p w:rsidR="00E824D5" w:rsidRDefault="00E824D5" w:rsidP="006877F6">
            <w:pPr>
              <w:jc w:val="right"/>
              <w:rPr>
                <w:sz w:val="14"/>
                <w:szCs w:val="14"/>
              </w:rPr>
            </w:pPr>
            <w:r>
              <w:rPr>
                <w:sz w:val="14"/>
                <w:szCs w:val="14"/>
              </w:rPr>
              <w:t>(18,242)</w:t>
            </w:r>
          </w:p>
        </w:tc>
      </w:tr>
      <w:tr w:rsidR="00E824D5"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E824D5" w:rsidRPr="00AC5C7D" w:rsidRDefault="00E824D5" w:rsidP="00D01D84">
            <w:pPr>
              <w:jc w:val="left"/>
              <w:rPr>
                <w:sz w:val="14"/>
                <w:szCs w:val="14"/>
              </w:rPr>
            </w:pPr>
            <w:r w:rsidRPr="00AC5C7D">
              <w:rPr>
                <w:sz w:val="14"/>
                <w:szCs w:val="14"/>
              </w:rPr>
              <w:t xml:space="preserve">          d) </w:t>
            </w:r>
            <w:proofErr w:type="spellStart"/>
            <w:r w:rsidRPr="00AC5C7D">
              <w:rPr>
                <w:sz w:val="14"/>
                <w:szCs w:val="14"/>
              </w:rPr>
              <w:t>Gilgit</w:t>
            </w:r>
            <w:proofErr w:type="spellEnd"/>
            <w:r w:rsidRPr="00AC5C7D">
              <w:rPr>
                <w:sz w:val="14"/>
                <w:szCs w:val="14"/>
              </w:rPr>
              <w:t>-Baltistan</w:t>
            </w:r>
          </w:p>
        </w:tc>
        <w:tc>
          <w:tcPr>
            <w:tcW w:w="777" w:type="dxa"/>
            <w:tcBorders>
              <w:top w:val="nil"/>
              <w:left w:val="nil"/>
              <w:bottom w:val="nil"/>
              <w:right w:val="nil"/>
            </w:tcBorders>
            <w:shd w:val="clear" w:color="auto" w:fill="auto"/>
            <w:tcMar>
              <w:left w:w="29" w:type="dxa"/>
              <w:right w:w="29" w:type="dxa"/>
            </w:tcMar>
            <w:vAlign w:val="center"/>
            <w:hideMark/>
          </w:tcPr>
          <w:p w:rsidR="00E824D5" w:rsidRDefault="00E824D5" w:rsidP="00D01D84">
            <w:pPr>
              <w:jc w:val="right"/>
              <w:rPr>
                <w:sz w:val="14"/>
                <w:szCs w:val="14"/>
              </w:rPr>
            </w:pPr>
            <w:r>
              <w:rPr>
                <w:sz w:val="14"/>
                <w:szCs w:val="14"/>
              </w:rPr>
              <w:t>(9,239)</w:t>
            </w:r>
          </w:p>
        </w:tc>
        <w:tc>
          <w:tcPr>
            <w:tcW w:w="769" w:type="dxa"/>
            <w:tcBorders>
              <w:top w:val="nil"/>
              <w:left w:val="nil"/>
              <w:bottom w:val="nil"/>
              <w:right w:val="nil"/>
            </w:tcBorders>
            <w:shd w:val="clear" w:color="auto" w:fill="auto"/>
            <w:tcMar>
              <w:left w:w="29" w:type="dxa"/>
              <w:right w:w="29" w:type="dxa"/>
            </w:tcMar>
            <w:vAlign w:val="center"/>
          </w:tcPr>
          <w:p w:rsidR="00E824D5" w:rsidRDefault="00E824D5" w:rsidP="00D01D84">
            <w:pPr>
              <w:jc w:val="right"/>
              <w:rPr>
                <w:sz w:val="14"/>
                <w:szCs w:val="14"/>
              </w:rPr>
            </w:pPr>
            <w:r>
              <w:rPr>
                <w:sz w:val="14"/>
                <w:szCs w:val="14"/>
              </w:rPr>
              <w:t>(15,888)</w:t>
            </w:r>
          </w:p>
        </w:tc>
        <w:tc>
          <w:tcPr>
            <w:tcW w:w="786" w:type="dxa"/>
            <w:tcBorders>
              <w:top w:val="nil"/>
              <w:left w:val="nil"/>
              <w:bottom w:val="nil"/>
              <w:right w:val="nil"/>
            </w:tcBorders>
            <w:shd w:val="clear" w:color="auto" w:fill="auto"/>
            <w:tcMar>
              <w:left w:w="29" w:type="dxa"/>
              <w:right w:w="29" w:type="dxa"/>
            </w:tcMar>
            <w:vAlign w:val="center"/>
          </w:tcPr>
          <w:p w:rsidR="00E824D5" w:rsidRDefault="00E824D5" w:rsidP="00D01D84">
            <w:pPr>
              <w:jc w:val="right"/>
              <w:rPr>
                <w:sz w:val="14"/>
                <w:szCs w:val="14"/>
              </w:rPr>
            </w:pPr>
            <w:r>
              <w:rPr>
                <w:sz w:val="14"/>
                <w:szCs w:val="14"/>
              </w:rPr>
              <w:t>(14,174)</w:t>
            </w:r>
          </w:p>
        </w:tc>
        <w:tc>
          <w:tcPr>
            <w:tcW w:w="810" w:type="dxa"/>
            <w:tcBorders>
              <w:top w:val="nil"/>
              <w:left w:val="nil"/>
              <w:bottom w:val="nil"/>
              <w:right w:val="nil"/>
            </w:tcBorders>
            <w:shd w:val="clear" w:color="auto" w:fill="auto"/>
            <w:tcMar>
              <w:left w:w="29" w:type="dxa"/>
              <w:right w:w="29" w:type="dxa"/>
            </w:tcMar>
            <w:vAlign w:val="center"/>
            <w:hideMark/>
          </w:tcPr>
          <w:p w:rsidR="00E824D5" w:rsidRDefault="00E824D5" w:rsidP="00ED1347">
            <w:pPr>
              <w:jc w:val="right"/>
              <w:rPr>
                <w:sz w:val="14"/>
                <w:szCs w:val="14"/>
              </w:rPr>
            </w:pPr>
            <w:r>
              <w:rPr>
                <w:sz w:val="14"/>
                <w:szCs w:val="14"/>
              </w:rPr>
              <w:t>(17,340)</w:t>
            </w:r>
          </w:p>
        </w:tc>
        <w:tc>
          <w:tcPr>
            <w:tcW w:w="720" w:type="dxa"/>
            <w:tcBorders>
              <w:top w:val="nil"/>
              <w:left w:val="nil"/>
              <w:bottom w:val="nil"/>
              <w:right w:val="nil"/>
            </w:tcBorders>
            <w:shd w:val="clear" w:color="auto" w:fill="auto"/>
            <w:tcMar>
              <w:left w:w="29" w:type="dxa"/>
              <w:right w:w="29" w:type="dxa"/>
            </w:tcMar>
            <w:vAlign w:val="center"/>
          </w:tcPr>
          <w:p w:rsidR="00E824D5" w:rsidRDefault="00E824D5" w:rsidP="006877F6">
            <w:pPr>
              <w:jc w:val="right"/>
              <w:rPr>
                <w:sz w:val="14"/>
                <w:szCs w:val="14"/>
              </w:rPr>
            </w:pPr>
            <w:r>
              <w:rPr>
                <w:sz w:val="14"/>
                <w:szCs w:val="14"/>
              </w:rPr>
              <w:t>(19,638)</w:t>
            </w:r>
          </w:p>
        </w:tc>
        <w:tc>
          <w:tcPr>
            <w:tcW w:w="720" w:type="dxa"/>
            <w:tcBorders>
              <w:top w:val="nil"/>
              <w:left w:val="nil"/>
              <w:bottom w:val="nil"/>
              <w:right w:val="nil"/>
            </w:tcBorders>
            <w:shd w:val="clear" w:color="auto" w:fill="auto"/>
            <w:tcMar>
              <w:left w:w="29" w:type="dxa"/>
              <w:right w:w="29" w:type="dxa"/>
            </w:tcMar>
            <w:vAlign w:val="center"/>
            <w:hideMark/>
          </w:tcPr>
          <w:p w:rsidR="00E824D5" w:rsidRDefault="00E824D5" w:rsidP="00ED1347">
            <w:pPr>
              <w:jc w:val="right"/>
              <w:rPr>
                <w:sz w:val="14"/>
                <w:szCs w:val="14"/>
              </w:rPr>
            </w:pPr>
            <w:r>
              <w:rPr>
                <w:sz w:val="14"/>
                <w:szCs w:val="14"/>
              </w:rPr>
              <w:t>(16,794)</w:t>
            </w:r>
          </w:p>
        </w:tc>
        <w:tc>
          <w:tcPr>
            <w:tcW w:w="720" w:type="dxa"/>
            <w:tcBorders>
              <w:top w:val="nil"/>
              <w:left w:val="nil"/>
              <w:bottom w:val="nil"/>
              <w:right w:val="nil"/>
            </w:tcBorders>
            <w:shd w:val="clear" w:color="auto" w:fill="auto"/>
            <w:tcMar>
              <w:left w:w="29" w:type="dxa"/>
              <w:right w:w="29" w:type="dxa"/>
            </w:tcMar>
            <w:vAlign w:val="center"/>
          </w:tcPr>
          <w:p w:rsidR="00E824D5" w:rsidRDefault="00E824D5" w:rsidP="00ED1347">
            <w:pPr>
              <w:jc w:val="right"/>
              <w:rPr>
                <w:sz w:val="14"/>
                <w:szCs w:val="14"/>
              </w:rPr>
            </w:pPr>
            <w:r>
              <w:rPr>
                <w:sz w:val="14"/>
                <w:szCs w:val="14"/>
              </w:rPr>
              <w:t>(18,920)</w:t>
            </w:r>
          </w:p>
        </w:tc>
        <w:tc>
          <w:tcPr>
            <w:tcW w:w="720" w:type="dxa"/>
            <w:tcBorders>
              <w:top w:val="nil"/>
              <w:left w:val="nil"/>
              <w:bottom w:val="nil"/>
              <w:right w:val="nil"/>
            </w:tcBorders>
            <w:shd w:val="clear" w:color="auto" w:fill="auto"/>
            <w:tcMar>
              <w:left w:w="29" w:type="dxa"/>
              <w:right w:w="29" w:type="dxa"/>
            </w:tcMar>
            <w:vAlign w:val="center"/>
          </w:tcPr>
          <w:p w:rsidR="00E824D5" w:rsidRDefault="00E824D5" w:rsidP="00E824D5">
            <w:pPr>
              <w:jc w:val="right"/>
              <w:rPr>
                <w:sz w:val="14"/>
                <w:szCs w:val="14"/>
              </w:rPr>
            </w:pPr>
            <w:r>
              <w:rPr>
                <w:sz w:val="14"/>
                <w:szCs w:val="14"/>
              </w:rPr>
              <w:t>(17,661)</w:t>
            </w:r>
          </w:p>
        </w:tc>
        <w:tc>
          <w:tcPr>
            <w:tcW w:w="744" w:type="dxa"/>
            <w:tcBorders>
              <w:top w:val="nil"/>
              <w:left w:val="nil"/>
              <w:bottom w:val="nil"/>
              <w:right w:val="nil"/>
            </w:tcBorders>
            <w:shd w:val="clear" w:color="auto" w:fill="auto"/>
            <w:noWrap/>
            <w:tcMar>
              <w:left w:w="29" w:type="dxa"/>
              <w:right w:w="29" w:type="dxa"/>
            </w:tcMar>
            <w:vAlign w:val="center"/>
          </w:tcPr>
          <w:p w:rsidR="00E824D5" w:rsidRDefault="00E824D5" w:rsidP="006877F6">
            <w:pPr>
              <w:jc w:val="right"/>
              <w:rPr>
                <w:sz w:val="14"/>
                <w:szCs w:val="14"/>
              </w:rPr>
            </w:pPr>
            <w:r>
              <w:rPr>
                <w:sz w:val="14"/>
                <w:szCs w:val="14"/>
              </w:rPr>
              <w:t>(21,831)</w:t>
            </w:r>
          </w:p>
        </w:tc>
      </w:tr>
      <w:tr w:rsidR="00E824D5"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E824D5" w:rsidRPr="00AC5C7D" w:rsidRDefault="00E824D5" w:rsidP="00D01D84">
            <w:pPr>
              <w:jc w:val="left"/>
              <w:rPr>
                <w:sz w:val="14"/>
                <w:szCs w:val="14"/>
              </w:rPr>
            </w:pPr>
            <w:r w:rsidRPr="00AC5C7D">
              <w:rPr>
                <w:sz w:val="14"/>
                <w:szCs w:val="14"/>
              </w:rPr>
              <w:t xml:space="preserve">       (ii) From Scheduled banks (</w:t>
            </w:r>
            <w:proofErr w:type="spellStart"/>
            <w:r w:rsidRPr="00AC5C7D">
              <w:rPr>
                <w:sz w:val="14"/>
                <w:szCs w:val="14"/>
              </w:rPr>
              <w:t>a+b</w:t>
            </w:r>
            <w:proofErr w:type="spellEnd"/>
            <w:r w:rsidRPr="00AC5C7D">
              <w:rPr>
                <w:sz w:val="14"/>
                <w:szCs w:val="14"/>
              </w:rPr>
              <w:t>)</w:t>
            </w:r>
          </w:p>
        </w:tc>
        <w:tc>
          <w:tcPr>
            <w:tcW w:w="777" w:type="dxa"/>
            <w:tcBorders>
              <w:top w:val="nil"/>
              <w:left w:val="nil"/>
              <w:bottom w:val="nil"/>
              <w:right w:val="nil"/>
            </w:tcBorders>
            <w:shd w:val="clear" w:color="auto" w:fill="auto"/>
            <w:noWrap/>
            <w:tcMar>
              <w:left w:w="29" w:type="dxa"/>
              <w:right w:w="29" w:type="dxa"/>
            </w:tcMar>
            <w:vAlign w:val="center"/>
            <w:hideMark/>
          </w:tcPr>
          <w:p w:rsidR="00E824D5" w:rsidRDefault="00E824D5" w:rsidP="00D01D84">
            <w:pPr>
              <w:jc w:val="right"/>
              <w:rPr>
                <w:sz w:val="14"/>
                <w:szCs w:val="14"/>
              </w:rPr>
            </w:pPr>
            <w:r>
              <w:rPr>
                <w:sz w:val="14"/>
                <w:szCs w:val="14"/>
              </w:rPr>
              <w:t>5,931,965</w:t>
            </w:r>
          </w:p>
        </w:tc>
        <w:tc>
          <w:tcPr>
            <w:tcW w:w="769" w:type="dxa"/>
            <w:tcBorders>
              <w:top w:val="nil"/>
              <w:left w:val="nil"/>
              <w:bottom w:val="nil"/>
              <w:right w:val="nil"/>
            </w:tcBorders>
            <w:shd w:val="clear" w:color="auto" w:fill="auto"/>
            <w:tcMar>
              <w:left w:w="29" w:type="dxa"/>
              <w:right w:w="29" w:type="dxa"/>
            </w:tcMar>
            <w:vAlign w:val="center"/>
          </w:tcPr>
          <w:p w:rsidR="00E824D5" w:rsidRDefault="00E824D5" w:rsidP="00D01D84">
            <w:pPr>
              <w:jc w:val="right"/>
              <w:rPr>
                <w:sz w:val="14"/>
                <w:szCs w:val="14"/>
              </w:rPr>
            </w:pPr>
            <w:r>
              <w:rPr>
                <w:sz w:val="14"/>
                <w:szCs w:val="14"/>
              </w:rPr>
              <w:t>5,779,554</w:t>
            </w:r>
          </w:p>
        </w:tc>
        <w:tc>
          <w:tcPr>
            <w:tcW w:w="786" w:type="dxa"/>
            <w:tcBorders>
              <w:top w:val="nil"/>
              <w:left w:val="nil"/>
              <w:bottom w:val="nil"/>
              <w:right w:val="nil"/>
            </w:tcBorders>
            <w:shd w:val="clear" w:color="auto" w:fill="auto"/>
            <w:tcMar>
              <w:left w:w="29" w:type="dxa"/>
              <w:right w:w="29" w:type="dxa"/>
            </w:tcMar>
            <w:vAlign w:val="center"/>
          </w:tcPr>
          <w:p w:rsidR="00E824D5" w:rsidRDefault="00E824D5" w:rsidP="00D01D84">
            <w:pPr>
              <w:jc w:val="right"/>
              <w:rPr>
                <w:sz w:val="14"/>
                <w:szCs w:val="14"/>
              </w:rPr>
            </w:pPr>
            <w:r>
              <w:rPr>
                <w:sz w:val="14"/>
                <w:szCs w:val="14"/>
              </w:rPr>
              <w:t>4,904,598</w:t>
            </w:r>
          </w:p>
        </w:tc>
        <w:tc>
          <w:tcPr>
            <w:tcW w:w="810" w:type="dxa"/>
            <w:tcBorders>
              <w:top w:val="nil"/>
              <w:left w:val="nil"/>
              <w:bottom w:val="nil"/>
              <w:right w:val="nil"/>
            </w:tcBorders>
            <w:shd w:val="clear" w:color="auto" w:fill="auto"/>
            <w:tcMar>
              <w:left w:w="29" w:type="dxa"/>
              <w:right w:w="29" w:type="dxa"/>
            </w:tcMar>
            <w:vAlign w:val="center"/>
            <w:hideMark/>
          </w:tcPr>
          <w:p w:rsidR="00E824D5" w:rsidRDefault="00E824D5" w:rsidP="00ED1347">
            <w:pPr>
              <w:jc w:val="right"/>
              <w:rPr>
                <w:sz w:val="14"/>
                <w:szCs w:val="14"/>
              </w:rPr>
            </w:pPr>
            <w:r>
              <w:rPr>
                <w:sz w:val="14"/>
                <w:szCs w:val="14"/>
              </w:rPr>
              <w:t>2,771,381</w:t>
            </w:r>
          </w:p>
        </w:tc>
        <w:tc>
          <w:tcPr>
            <w:tcW w:w="720" w:type="dxa"/>
            <w:tcBorders>
              <w:top w:val="nil"/>
              <w:left w:val="nil"/>
              <w:bottom w:val="nil"/>
              <w:right w:val="nil"/>
            </w:tcBorders>
            <w:shd w:val="clear" w:color="auto" w:fill="auto"/>
            <w:tcMar>
              <w:left w:w="29" w:type="dxa"/>
              <w:right w:w="29" w:type="dxa"/>
            </w:tcMar>
            <w:vAlign w:val="center"/>
          </w:tcPr>
          <w:p w:rsidR="00E824D5" w:rsidRDefault="00E824D5" w:rsidP="006877F6">
            <w:pPr>
              <w:jc w:val="right"/>
              <w:rPr>
                <w:sz w:val="14"/>
                <w:szCs w:val="14"/>
              </w:rPr>
            </w:pPr>
            <w:r>
              <w:rPr>
                <w:sz w:val="14"/>
                <w:szCs w:val="14"/>
              </w:rPr>
              <w:t>5,097,107</w:t>
            </w:r>
          </w:p>
        </w:tc>
        <w:tc>
          <w:tcPr>
            <w:tcW w:w="720" w:type="dxa"/>
            <w:tcBorders>
              <w:top w:val="nil"/>
              <w:left w:val="nil"/>
              <w:bottom w:val="nil"/>
              <w:right w:val="nil"/>
            </w:tcBorders>
            <w:shd w:val="clear" w:color="auto" w:fill="auto"/>
            <w:tcMar>
              <w:left w:w="29" w:type="dxa"/>
              <w:right w:w="29" w:type="dxa"/>
            </w:tcMar>
            <w:vAlign w:val="center"/>
            <w:hideMark/>
          </w:tcPr>
          <w:p w:rsidR="00E824D5" w:rsidRDefault="00E824D5" w:rsidP="00ED1347">
            <w:pPr>
              <w:jc w:val="right"/>
              <w:rPr>
                <w:sz w:val="14"/>
                <w:szCs w:val="14"/>
              </w:rPr>
            </w:pPr>
            <w:r>
              <w:rPr>
                <w:sz w:val="14"/>
                <w:szCs w:val="14"/>
              </w:rPr>
              <w:t>5,097,738</w:t>
            </w:r>
          </w:p>
        </w:tc>
        <w:tc>
          <w:tcPr>
            <w:tcW w:w="720" w:type="dxa"/>
            <w:tcBorders>
              <w:top w:val="nil"/>
              <w:left w:val="nil"/>
              <w:bottom w:val="nil"/>
              <w:right w:val="nil"/>
            </w:tcBorders>
            <w:shd w:val="clear" w:color="auto" w:fill="auto"/>
            <w:tcMar>
              <w:left w:w="29" w:type="dxa"/>
              <w:right w:w="29" w:type="dxa"/>
            </w:tcMar>
            <w:vAlign w:val="center"/>
          </w:tcPr>
          <w:p w:rsidR="00E824D5" w:rsidRDefault="00E824D5" w:rsidP="00ED1347">
            <w:pPr>
              <w:jc w:val="right"/>
              <w:rPr>
                <w:sz w:val="14"/>
                <w:szCs w:val="14"/>
              </w:rPr>
            </w:pPr>
            <w:r>
              <w:rPr>
                <w:sz w:val="14"/>
                <w:szCs w:val="14"/>
              </w:rPr>
              <w:t>5,831,730</w:t>
            </w:r>
          </w:p>
        </w:tc>
        <w:tc>
          <w:tcPr>
            <w:tcW w:w="720" w:type="dxa"/>
            <w:tcBorders>
              <w:top w:val="nil"/>
              <w:left w:val="nil"/>
              <w:bottom w:val="nil"/>
              <w:right w:val="nil"/>
            </w:tcBorders>
            <w:shd w:val="clear" w:color="auto" w:fill="auto"/>
            <w:tcMar>
              <w:left w:w="29" w:type="dxa"/>
              <w:right w:w="29" w:type="dxa"/>
            </w:tcMar>
            <w:vAlign w:val="center"/>
          </w:tcPr>
          <w:p w:rsidR="00E824D5" w:rsidRDefault="00E824D5" w:rsidP="00E824D5">
            <w:pPr>
              <w:jc w:val="right"/>
              <w:rPr>
                <w:sz w:val="14"/>
                <w:szCs w:val="14"/>
              </w:rPr>
            </w:pPr>
            <w:r>
              <w:rPr>
                <w:sz w:val="14"/>
                <w:szCs w:val="14"/>
              </w:rPr>
              <w:t>5,583,015</w:t>
            </w:r>
          </w:p>
        </w:tc>
        <w:tc>
          <w:tcPr>
            <w:tcW w:w="744" w:type="dxa"/>
            <w:tcBorders>
              <w:top w:val="nil"/>
              <w:left w:val="nil"/>
              <w:bottom w:val="nil"/>
              <w:right w:val="nil"/>
            </w:tcBorders>
            <w:shd w:val="clear" w:color="auto" w:fill="auto"/>
            <w:noWrap/>
            <w:tcMar>
              <w:left w:w="29" w:type="dxa"/>
              <w:right w:w="29" w:type="dxa"/>
            </w:tcMar>
            <w:vAlign w:val="center"/>
          </w:tcPr>
          <w:p w:rsidR="00E824D5" w:rsidRDefault="00E824D5" w:rsidP="006877F6">
            <w:pPr>
              <w:jc w:val="right"/>
              <w:rPr>
                <w:sz w:val="14"/>
                <w:szCs w:val="14"/>
              </w:rPr>
            </w:pPr>
            <w:r>
              <w:rPr>
                <w:sz w:val="14"/>
                <w:szCs w:val="14"/>
              </w:rPr>
              <w:t>5,890,706</w:t>
            </w:r>
          </w:p>
        </w:tc>
      </w:tr>
      <w:tr w:rsidR="00E824D5"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E824D5" w:rsidRPr="00AC5C7D" w:rsidRDefault="00E824D5" w:rsidP="00D01D84">
            <w:pPr>
              <w:jc w:val="left"/>
              <w:rPr>
                <w:sz w:val="14"/>
                <w:szCs w:val="14"/>
              </w:rPr>
            </w:pPr>
            <w:r w:rsidRPr="00AC5C7D">
              <w:rPr>
                <w:sz w:val="14"/>
                <w:szCs w:val="14"/>
              </w:rPr>
              <w:t xml:space="preserve">          a) Federal Government</w:t>
            </w:r>
          </w:p>
        </w:tc>
        <w:tc>
          <w:tcPr>
            <w:tcW w:w="777" w:type="dxa"/>
            <w:tcBorders>
              <w:top w:val="nil"/>
              <w:left w:val="nil"/>
              <w:bottom w:val="nil"/>
              <w:right w:val="nil"/>
            </w:tcBorders>
            <w:shd w:val="clear" w:color="auto" w:fill="auto"/>
            <w:tcMar>
              <w:left w:w="29" w:type="dxa"/>
              <w:right w:w="29" w:type="dxa"/>
            </w:tcMar>
            <w:vAlign w:val="center"/>
            <w:hideMark/>
          </w:tcPr>
          <w:p w:rsidR="00E824D5" w:rsidRDefault="00E824D5" w:rsidP="00D01D84">
            <w:pPr>
              <w:jc w:val="right"/>
              <w:rPr>
                <w:sz w:val="14"/>
                <w:szCs w:val="14"/>
              </w:rPr>
            </w:pPr>
            <w:r>
              <w:rPr>
                <w:sz w:val="14"/>
                <w:szCs w:val="14"/>
              </w:rPr>
              <w:t>6,631,399</w:t>
            </w:r>
          </w:p>
        </w:tc>
        <w:tc>
          <w:tcPr>
            <w:tcW w:w="769" w:type="dxa"/>
            <w:tcBorders>
              <w:top w:val="nil"/>
              <w:left w:val="nil"/>
              <w:bottom w:val="nil"/>
              <w:right w:val="nil"/>
            </w:tcBorders>
            <w:shd w:val="clear" w:color="auto" w:fill="auto"/>
            <w:tcMar>
              <w:left w:w="29" w:type="dxa"/>
              <w:right w:w="29" w:type="dxa"/>
            </w:tcMar>
            <w:vAlign w:val="center"/>
          </w:tcPr>
          <w:p w:rsidR="00E824D5" w:rsidRDefault="00E824D5" w:rsidP="00D01D84">
            <w:pPr>
              <w:jc w:val="right"/>
              <w:rPr>
                <w:sz w:val="14"/>
                <w:szCs w:val="14"/>
              </w:rPr>
            </w:pPr>
            <w:r>
              <w:rPr>
                <w:sz w:val="14"/>
                <w:szCs w:val="14"/>
              </w:rPr>
              <w:t>6,523,418</w:t>
            </w:r>
          </w:p>
        </w:tc>
        <w:tc>
          <w:tcPr>
            <w:tcW w:w="786" w:type="dxa"/>
            <w:tcBorders>
              <w:top w:val="nil"/>
              <w:left w:val="nil"/>
              <w:bottom w:val="nil"/>
              <w:right w:val="nil"/>
            </w:tcBorders>
            <w:shd w:val="clear" w:color="auto" w:fill="auto"/>
            <w:tcMar>
              <w:left w:w="29" w:type="dxa"/>
              <w:right w:w="29" w:type="dxa"/>
            </w:tcMar>
            <w:vAlign w:val="center"/>
          </w:tcPr>
          <w:p w:rsidR="00E824D5" w:rsidRDefault="00E824D5" w:rsidP="00D01D84">
            <w:pPr>
              <w:jc w:val="right"/>
              <w:rPr>
                <w:sz w:val="14"/>
                <w:szCs w:val="14"/>
              </w:rPr>
            </w:pPr>
            <w:r>
              <w:rPr>
                <w:sz w:val="14"/>
                <w:szCs w:val="14"/>
              </w:rPr>
              <w:t>5,753,677</w:t>
            </w:r>
          </w:p>
        </w:tc>
        <w:tc>
          <w:tcPr>
            <w:tcW w:w="810" w:type="dxa"/>
            <w:tcBorders>
              <w:top w:val="nil"/>
              <w:left w:val="nil"/>
              <w:bottom w:val="nil"/>
              <w:right w:val="nil"/>
            </w:tcBorders>
            <w:shd w:val="clear" w:color="auto" w:fill="auto"/>
            <w:tcMar>
              <w:left w:w="29" w:type="dxa"/>
              <w:right w:w="29" w:type="dxa"/>
            </w:tcMar>
            <w:vAlign w:val="center"/>
            <w:hideMark/>
          </w:tcPr>
          <w:p w:rsidR="00E824D5" w:rsidRDefault="00E824D5" w:rsidP="00ED1347">
            <w:pPr>
              <w:jc w:val="right"/>
              <w:rPr>
                <w:sz w:val="14"/>
                <w:szCs w:val="14"/>
              </w:rPr>
            </w:pPr>
            <w:r>
              <w:rPr>
                <w:sz w:val="14"/>
                <w:szCs w:val="14"/>
              </w:rPr>
              <w:t>3,618,785</w:t>
            </w:r>
          </w:p>
        </w:tc>
        <w:tc>
          <w:tcPr>
            <w:tcW w:w="720" w:type="dxa"/>
            <w:tcBorders>
              <w:top w:val="nil"/>
              <w:left w:val="nil"/>
              <w:bottom w:val="nil"/>
              <w:right w:val="nil"/>
            </w:tcBorders>
            <w:shd w:val="clear" w:color="auto" w:fill="auto"/>
            <w:tcMar>
              <w:left w:w="29" w:type="dxa"/>
              <w:right w:w="29" w:type="dxa"/>
            </w:tcMar>
            <w:vAlign w:val="center"/>
          </w:tcPr>
          <w:p w:rsidR="00E824D5" w:rsidRDefault="00E824D5" w:rsidP="006877F6">
            <w:pPr>
              <w:jc w:val="right"/>
              <w:rPr>
                <w:sz w:val="14"/>
                <w:szCs w:val="14"/>
              </w:rPr>
            </w:pPr>
            <w:r>
              <w:rPr>
                <w:sz w:val="14"/>
                <w:szCs w:val="14"/>
              </w:rPr>
              <w:t>5,875,418</w:t>
            </w:r>
          </w:p>
        </w:tc>
        <w:tc>
          <w:tcPr>
            <w:tcW w:w="720" w:type="dxa"/>
            <w:tcBorders>
              <w:top w:val="nil"/>
              <w:left w:val="nil"/>
              <w:bottom w:val="nil"/>
              <w:right w:val="nil"/>
            </w:tcBorders>
            <w:shd w:val="clear" w:color="auto" w:fill="auto"/>
            <w:tcMar>
              <w:left w:w="29" w:type="dxa"/>
              <w:right w:w="29" w:type="dxa"/>
            </w:tcMar>
            <w:vAlign w:val="center"/>
            <w:hideMark/>
          </w:tcPr>
          <w:p w:rsidR="00E824D5" w:rsidRDefault="00E824D5" w:rsidP="00ED1347">
            <w:pPr>
              <w:jc w:val="right"/>
              <w:rPr>
                <w:sz w:val="14"/>
                <w:szCs w:val="14"/>
              </w:rPr>
            </w:pPr>
            <w:r>
              <w:rPr>
                <w:sz w:val="14"/>
                <w:szCs w:val="14"/>
              </w:rPr>
              <w:t>5,966,898</w:t>
            </w:r>
          </w:p>
        </w:tc>
        <w:tc>
          <w:tcPr>
            <w:tcW w:w="720" w:type="dxa"/>
            <w:tcBorders>
              <w:top w:val="nil"/>
              <w:left w:val="nil"/>
              <w:bottom w:val="nil"/>
              <w:right w:val="nil"/>
            </w:tcBorders>
            <w:shd w:val="clear" w:color="auto" w:fill="auto"/>
            <w:tcMar>
              <w:left w:w="29" w:type="dxa"/>
              <w:right w:w="29" w:type="dxa"/>
            </w:tcMar>
            <w:vAlign w:val="center"/>
          </w:tcPr>
          <w:p w:rsidR="00E824D5" w:rsidRDefault="00E824D5" w:rsidP="00ED1347">
            <w:pPr>
              <w:jc w:val="right"/>
              <w:rPr>
                <w:sz w:val="14"/>
                <w:szCs w:val="14"/>
              </w:rPr>
            </w:pPr>
            <w:r>
              <w:rPr>
                <w:sz w:val="14"/>
                <w:szCs w:val="14"/>
              </w:rPr>
              <w:t>6,697,593</w:t>
            </w:r>
          </w:p>
        </w:tc>
        <w:tc>
          <w:tcPr>
            <w:tcW w:w="720" w:type="dxa"/>
            <w:tcBorders>
              <w:top w:val="nil"/>
              <w:left w:val="nil"/>
              <w:bottom w:val="nil"/>
              <w:right w:val="nil"/>
            </w:tcBorders>
            <w:shd w:val="clear" w:color="auto" w:fill="auto"/>
            <w:tcMar>
              <w:left w:w="29" w:type="dxa"/>
              <w:right w:w="29" w:type="dxa"/>
            </w:tcMar>
            <w:vAlign w:val="center"/>
          </w:tcPr>
          <w:p w:rsidR="00E824D5" w:rsidRDefault="00E824D5" w:rsidP="00E824D5">
            <w:pPr>
              <w:jc w:val="right"/>
              <w:rPr>
                <w:sz w:val="14"/>
                <w:szCs w:val="14"/>
              </w:rPr>
            </w:pPr>
            <w:r>
              <w:rPr>
                <w:sz w:val="14"/>
                <w:szCs w:val="14"/>
              </w:rPr>
              <w:t>6,474,354</w:t>
            </w:r>
          </w:p>
        </w:tc>
        <w:tc>
          <w:tcPr>
            <w:tcW w:w="744" w:type="dxa"/>
            <w:tcBorders>
              <w:top w:val="nil"/>
              <w:left w:val="nil"/>
              <w:bottom w:val="nil"/>
              <w:right w:val="nil"/>
            </w:tcBorders>
            <w:shd w:val="clear" w:color="auto" w:fill="auto"/>
            <w:noWrap/>
            <w:tcMar>
              <w:left w:w="29" w:type="dxa"/>
              <w:right w:w="29" w:type="dxa"/>
            </w:tcMar>
            <w:vAlign w:val="center"/>
          </w:tcPr>
          <w:p w:rsidR="00E824D5" w:rsidRDefault="00E824D5" w:rsidP="006877F6">
            <w:pPr>
              <w:jc w:val="right"/>
              <w:rPr>
                <w:sz w:val="14"/>
                <w:szCs w:val="14"/>
              </w:rPr>
            </w:pPr>
            <w:r>
              <w:rPr>
                <w:sz w:val="14"/>
                <w:szCs w:val="14"/>
              </w:rPr>
              <w:t>6,810,854</w:t>
            </w:r>
          </w:p>
        </w:tc>
      </w:tr>
      <w:tr w:rsidR="00E824D5"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E824D5" w:rsidRPr="00AC5C7D" w:rsidRDefault="00E824D5" w:rsidP="00D01D84">
            <w:pPr>
              <w:jc w:val="left"/>
              <w:rPr>
                <w:sz w:val="14"/>
                <w:szCs w:val="14"/>
              </w:rPr>
            </w:pPr>
            <w:r w:rsidRPr="00AC5C7D">
              <w:rPr>
                <w:sz w:val="14"/>
                <w:szCs w:val="14"/>
              </w:rPr>
              <w:t xml:space="preserve">                of which deposits with banks</w:t>
            </w:r>
          </w:p>
        </w:tc>
        <w:tc>
          <w:tcPr>
            <w:tcW w:w="777" w:type="dxa"/>
            <w:tcBorders>
              <w:top w:val="nil"/>
              <w:left w:val="nil"/>
              <w:bottom w:val="nil"/>
              <w:right w:val="nil"/>
            </w:tcBorders>
            <w:shd w:val="clear" w:color="auto" w:fill="auto"/>
            <w:noWrap/>
            <w:tcMar>
              <w:left w:w="29" w:type="dxa"/>
              <w:right w:w="29" w:type="dxa"/>
            </w:tcMar>
            <w:vAlign w:val="center"/>
            <w:hideMark/>
          </w:tcPr>
          <w:p w:rsidR="00E824D5" w:rsidRDefault="00E824D5" w:rsidP="00D01D84">
            <w:pPr>
              <w:jc w:val="right"/>
              <w:rPr>
                <w:sz w:val="14"/>
                <w:szCs w:val="14"/>
              </w:rPr>
            </w:pPr>
            <w:r>
              <w:rPr>
                <w:sz w:val="14"/>
                <w:szCs w:val="14"/>
              </w:rPr>
              <w:t>(883,796)</w:t>
            </w:r>
          </w:p>
        </w:tc>
        <w:tc>
          <w:tcPr>
            <w:tcW w:w="769" w:type="dxa"/>
            <w:tcBorders>
              <w:top w:val="nil"/>
              <w:left w:val="nil"/>
              <w:bottom w:val="nil"/>
              <w:right w:val="nil"/>
            </w:tcBorders>
            <w:shd w:val="clear" w:color="auto" w:fill="auto"/>
            <w:tcMar>
              <w:left w:w="29" w:type="dxa"/>
              <w:right w:w="29" w:type="dxa"/>
            </w:tcMar>
            <w:vAlign w:val="center"/>
          </w:tcPr>
          <w:p w:rsidR="00E824D5" w:rsidRDefault="00E824D5" w:rsidP="00D01D84">
            <w:pPr>
              <w:jc w:val="right"/>
              <w:rPr>
                <w:sz w:val="14"/>
                <w:szCs w:val="14"/>
              </w:rPr>
            </w:pPr>
            <w:r>
              <w:rPr>
                <w:sz w:val="14"/>
                <w:szCs w:val="14"/>
              </w:rPr>
              <w:t>(1,083,755)</w:t>
            </w:r>
          </w:p>
        </w:tc>
        <w:tc>
          <w:tcPr>
            <w:tcW w:w="786" w:type="dxa"/>
            <w:tcBorders>
              <w:top w:val="nil"/>
              <w:left w:val="nil"/>
              <w:bottom w:val="nil"/>
              <w:right w:val="nil"/>
            </w:tcBorders>
            <w:shd w:val="clear" w:color="auto" w:fill="auto"/>
            <w:tcMar>
              <w:left w:w="29" w:type="dxa"/>
              <w:right w:w="29" w:type="dxa"/>
            </w:tcMar>
            <w:vAlign w:val="center"/>
          </w:tcPr>
          <w:p w:rsidR="00E824D5" w:rsidRDefault="00E824D5" w:rsidP="00D01D84">
            <w:pPr>
              <w:jc w:val="right"/>
              <w:rPr>
                <w:sz w:val="14"/>
                <w:szCs w:val="14"/>
              </w:rPr>
            </w:pPr>
            <w:r>
              <w:rPr>
                <w:sz w:val="14"/>
                <w:szCs w:val="14"/>
              </w:rPr>
              <w:t>(1,228,344)</w:t>
            </w:r>
          </w:p>
        </w:tc>
        <w:tc>
          <w:tcPr>
            <w:tcW w:w="810" w:type="dxa"/>
            <w:tcBorders>
              <w:top w:val="nil"/>
              <w:left w:val="nil"/>
              <w:bottom w:val="nil"/>
              <w:right w:val="nil"/>
            </w:tcBorders>
            <w:shd w:val="clear" w:color="auto" w:fill="auto"/>
            <w:tcMar>
              <w:left w:w="29" w:type="dxa"/>
              <w:right w:w="29" w:type="dxa"/>
            </w:tcMar>
            <w:vAlign w:val="center"/>
            <w:hideMark/>
          </w:tcPr>
          <w:p w:rsidR="00E824D5" w:rsidRDefault="00E824D5" w:rsidP="00ED1347">
            <w:pPr>
              <w:jc w:val="right"/>
              <w:rPr>
                <w:sz w:val="14"/>
                <w:szCs w:val="14"/>
              </w:rPr>
            </w:pPr>
            <w:r>
              <w:rPr>
                <w:sz w:val="14"/>
                <w:szCs w:val="14"/>
              </w:rPr>
              <w:t>(1,086,636)</w:t>
            </w:r>
          </w:p>
        </w:tc>
        <w:tc>
          <w:tcPr>
            <w:tcW w:w="720" w:type="dxa"/>
            <w:tcBorders>
              <w:top w:val="nil"/>
              <w:left w:val="nil"/>
              <w:bottom w:val="nil"/>
              <w:right w:val="nil"/>
            </w:tcBorders>
            <w:shd w:val="clear" w:color="auto" w:fill="auto"/>
            <w:tcMar>
              <w:left w:w="29" w:type="dxa"/>
              <w:right w:w="29" w:type="dxa"/>
            </w:tcMar>
            <w:vAlign w:val="center"/>
          </w:tcPr>
          <w:p w:rsidR="00E824D5" w:rsidRDefault="00E824D5" w:rsidP="006877F6">
            <w:pPr>
              <w:jc w:val="right"/>
              <w:rPr>
                <w:sz w:val="14"/>
                <w:szCs w:val="14"/>
              </w:rPr>
            </w:pPr>
            <w:r>
              <w:rPr>
                <w:sz w:val="14"/>
                <w:szCs w:val="14"/>
              </w:rPr>
              <w:t>(1,070,372)</w:t>
            </w:r>
          </w:p>
        </w:tc>
        <w:tc>
          <w:tcPr>
            <w:tcW w:w="720" w:type="dxa"/>
            <w:tcBorders>
              <w:top w:val="nil"/>
              <w:left w:val="nil"/>
              <w:bottom w:val="nil"/>
              <w:right w:val="nil"/>
            </w:tcBorders>
            <w:shd w:val="clear" w:color="auto" w:fill="auto"/>
            <w:tcMar>
              <w:left w:w="29" w:type="dxa"/>
              <w:right w:w="29" w:type="dxa"/>
            </w:tcMar>
            <w:vAlign w:val="center"/>
            <w:hideMark/>
          </w:tcPr>
          <w:p w:rsidR="00E824D5" w:rsidRDefault="00E824D5" w:rsidP="00ED1347">
            <w:pPr>
              <w:jc w:val="right"/>
              <w:rPr>
                <w:sz w:val="14"/>
                <w:szCs w:val="14"/>
              </w:rPr>
            </w:pPr>
            <w:r>
              <w:rPr>
                <w:sz w:val="14"/>
                <w:szCs w:val="14"/>
              </w:rPr>
              <w:t>(1,215,907)</w:t>
            </w:r>
          </w:p>
        </w:tc>
        <w:tc>
          <w:tcPr>
            <w:tcW w:w="720" w:type="dxa"/>
            <w:tcBorders>
              <w:top w:val="nil"/>
              <w:left w:val="nil"/>
              <w:bottom w:val="nil"/>
              <w:right w:val="nil"/>
            </w:tcBorders>
            <w:shd w:val="clear" w:color="auto" w:fill="auto"/>
            <w:tcMar>
              <w:left w:w="29" w:type="dxa"/>
              <w:right w:w="29" w:type="dxa"/>
            </w:tcMar>
            <w:vAlign w:val="center"/>
          </w:tcPr>
          <w:p w:rsidR="00E824D5" w:rsidRDefault="00E824D5" w:rsidP="00ED1347">
            <w:pPr>
              <w:jc w:val="right"/>
              <w:rPr>
                <w:sz w:val="14"/>
                <w:szCs w:val="14"/>
              </w:rPr>
            </w:pPr>
            <w:r>
              <w:rPr>
                <w:sz w:val="14"/>
                <w:szCs w:val="14"/>
              </w:rPr>
              <w:t>(1,203,695)</w:t>
            </w:r>
          </w:p>
        </w:tc>
        <w:tc>
          <w:tcPr>
            <w:tcW w:w="720" w:type="dxa"/>
            <w:tcBorders>
              <w:top w:val="nil"/>
              <w:left w:val="nil"/>
              <w:bottom w:val="nil"/>
              <w:right w:val="nil"/>
            </w:tcBorders>
            <w:shd w:val="clear" w:color="auto" w:fill="auto"/>
            <w:tcMar>
              <w:left w:w="29" w:type="dxa"/>
              <w:right w:w="29" w:type="dxa"/>
            </w:tcMar>
            <w:vAlign w:val="center"/>
          </w:tcPr>
          <w:p w:rsidR="00E824D5" w:rsidRDefault="00E824D5" w:rsidP="00E824D5">
            <w:pPr>
              <w:jc w:val="right"/>
              <w:rPr>
                <w:sz w:val="14"/>
                <w:szCs w:val="14"/>
              </w:rPr>
            </w:pPr>
            <w:r>
              <w:rPr>
                <w:sz w:val="14"/>
                <w:szCs w:val="14"/>
              </w:rPr>
              <w:t>(1,188,064)</w:t>
            </w:r>
          </w:p>
        </w:tc>
        <w:tc>
          <w:tcPr>
            <w:tcW w:w="744" w:type="dxa"/>
            <w:tcBorders>
              <w:top w:val="nil"/>
              <w:left w:val="nil"/>
              <w:bottom w:val="nil"/>
              <w:right w:val="nil"/>
            </w:tcBorders>
            <w:shd w:val="clear" w:color="auto" w:fill="auto"/>
            <w:noWrap/>
            <w:tcMar>
              <w:left w:w="29" w:type="dxa"/>
              <w:right w:w="29" w:type="dxa"/>
            </w:tcMar>
            <w:vAlign w:val="center"/>
          </w:tcPr>
          <w:p w:rsidR="00E824D5" w:rsidRDefault="00E824D5" w:rsidP="006877F6">
            <w:pPr>
              <w:jc w:val="right"/>
              <w:rPr>
                <w:sz w:val="14"/>
                <w:szCs w:val="14"/>
              </w:rPr>
            </w:pPr>
            <w:r>
              <w:rPr>
                <w:sz w:val="14"/>
                <w:szCs w:val="14"/>
              </w:rPr>
              <w:t>(1,212,439)</w:t>
            </w:r>
          </w:p>
        </w:tc>
      </w:tr>
      <w:tr w:rsidR="00E824D5"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E824D5" w:rsidRPr="00AC5C7D" w:rsidRDefault="00E824D5" w:rsidP="00D01D84">
            <w:pPr>
              <w:jc w:val="left"/>
              <w:rPr>
                <w:sz w:val="14"/>
                <w:szCs w:val="14"/>
              </w:rPr>
            </w:pPr>
            <w:r w:rsidRPr="00AC5C7D">
              <w:rPr>
                <w:sz w:val="14"/>
                <w:szCs w:val="14"/>
              </w:rPr>
              <w:t xml:space="preserve">          b) Provincial Government </w:t>
            </w:r>
          </w:p>
        </w:tc>
        <w:tc>
          <w:tcPr>
            <w:tcW w:w="777" w:type="dxa"/>
            <w:tcBorders>
              <w:top w:val="nil"/>
              <w:left w:val="nil"/>
              <w:bottom w:val="nil"/>
              <w:right w:val="nil"/>
            </w:tcBorders>
            <w:shd w:val="clear" w:color="auto" w:fill="auto"/>
            <w:tcMar>
              <w:left w:w="29" w:type="dxa"/>
              <w:right w:w="29" w:type="dxa"/>
            </w:tcMar>
            <w:vAlign w:val="center"/>
            <w:hideMark/>
          </w:tcPr>
          <w:p w:rsidR="00E824D5" w:rsidRDefault="00E824D5" w:rsidP="00D01D84">
            <w:pPr>
              <w:jc w:val="right"/>
              <w:rPr>
                <w:sz w:val="14"/>
                <w:szCs w:val="14"/>
              </w:rPr>
            </w:pPr>
            <w:r>
              <w:rPr>
                <w:sz w:val="14"/>
                <w:szCs w:val="14"/>
              </w:rPr>
              <w:t>(699,434)</w:t>
            </w:r>
          </w:p>
        </w:tc>
        <w:tc>
          <w:tcPr>
            <w:tcW w:w="769" w:type="dxa"/>
            <w:tcBorders>
              <w:top w:val="nil"/>
              <w:left w:val="nil"/>
              <w:bottom w:val="nil"/>
              <w:right w:val="nil"/>
            </w:tcBorders>
            <w:shd w:val="clear" w:color="auto" w:fill="auto"/>
            <w:tcMar>
              <w:left w:w="29" w:type="dxa"/>
              <w:right w:w="29" w:type="dxa"/>
            </w:tcMar>
            <w:vAlign w:val="center"/>
          </w:tcPr>
          <w:p w:rsidR="00E824D5" w:rsidRDefault="00E824D5" w:rsidP="00D01D84">
            <w:pPr>
              <w:jc w:val="right"/>
              <w:rPr>
                <w:sz w:val="14"/>
                <w:szCs w:val="14"/>
              </w:rPr>
            </w:pPr>
            <w:r>
              <w:rPr>
                <w:sz w:val="14"/>
                <w:szCs w:val="14"/>
              </w:rPr>
              <w:t>(743,864)</w:t>
            </w:r>
          </w:p>
        </w:tc>
        <w:tc>
          <w:tcPr>
            <w:tcW w:w="786" w:type="dxa"/>
            <w:tcBorders>
              <w:top w:val="nil"/>
              <w:left w:val="nil"/>
              <w:bottom w:val="nil"/>
              <w:right w:val="nil"/>
            </w:tcBorders>
            <w:shd w:val="clear" w:color="auto" w:fill="auto"/>
            <w:tcMar>
              <w:left w:w="29" w:type="dxa"/>
              <w:right w:w="29" w:type="dxa"/>
            </w:tcMar>
            <w:vAlign w:val="center"/>
          </w:tcPr>
          <w:p w:rsidR="00E824D5" w:rsidRDefault="00E824D5" w:rsidP="00D01D84">
            <w:pPr>
              <w:jc w:val="right"/>
              <w:rPr>
                <w:sz w:val="14"/>
                <w:szCs w:val="14"/>
              </w:rPr>
            </w:pPr>
            <w:r>
              <w:rPr>
                <w:sz w:val="14"/>
                <w:szCs w:val="14"/>
              </w:rPr>
              <w:t>(849,079)</w:t>
            </w:r>
          </w:p>
        </w:tc>
        <w:tc>
          <w:tcPr>
            <w:tcW w:w="810" w:type="dxa"/>
            <w:tcBorders>
              <w:top w:val="nil"/>
              <w:left w:val="nil"/>
              <w:bottom w:val="nil"/>
              <w:right w:val="nil"/>
            </w:tcBorders>
            <w:shd w:val="clear" w:color="auto" w:fill="auto"/>
            <w:tcMar>
              <w:left w:w="29" w:type="dxa"/>
              <w:right w:w="29" w:type="dxa"/>
            </w:tcMar>
            <w:vAlign w:val="center"/>
            <w:hideMark/>
          </w:tcPr>
          <w:p w:rsidR="00E824D5" w:rsidRDefault="00E824D5" w:rsidP="00ED1347">
            <w:pPr>
              <w:jc w:val="right"/>
              <w:rPr>
                <w:sz w:val="14"/>
                <w:szCs w:val="14"/>
              </w:rPr>
            </w:pPr>
            <w:r>
              <w:rPr>
                <w:sz w:val="14"/>
                <w:szCs w:val="14"/>
              </w:rPr>
              <w:t>(847,404)</w:t>
            </w:r>
          </w:p>
        </w:tc>
        <w:tc>
          <w:tcPr>
            <w:tcW w:w="720" w:type="dxa"/>
            <w:tcBorders>
              <w:top w:val="nil"/>
              <w:left w:val="nil"/>
              <w:bottom w:val="nil"/>
              <w:right w:val="nil"/>
            </w:tcBorders>
            <w:shd w:val="clear" w:color="auto" w:fill="auto"/>
            <w:tcMar>
              <w:left w:w="29" w:type="dxa"/>
              <w:right w:w="29" w:type="dxa"/>
            </w:tcMar>
            <w:vAlign w:val="center"/>
          </w:tcPr>
          <w:p w:rsidR="00E824D5" w:rsidRDefault="00E824D5" w:rsidP="006877F6">
            <w:pPr>
              <w:jc w:val="right"/>
              <w:rPr>
                <w:sz w:val="14"/>
                <w:szCs w:val="14"/>
              </w:rPr>
            </w:pPr>
            <w:r>
              <w:rPr>
                <w:sz w:val="14"/>
                <w:szCs w:val="14"/>
              </w:rPr>
              <w:t>(778,311)</w:t>
            </w:r>
          </w:p>
        </w:tc>
        <w:tc>
          <w:tcPr>
            <w:tcW w:w="720" w:type="dxa"/>
            <w:tcBorders>
              <w:top w:val="nil"/>
              <w:left w:val="nil"/>
              <w:bottom w:val="nil"/>
              <w:right w:val="nil"/>
            </w:tcBorders>
            <w:shd w:val="clear" w:color="auto" w:fill="auto"/>
            <w:tcMar>
              <w:left w:w="29" w:type="dxa"/>
              <w:right w:w="29" w:type="dxa"/>
            </w:tcMar>
            <w:vAlign w:val="center"/>
            <w:hideMark/>
          </w:tcPr>
          <w:p w:rsidR="00E824D5" w:rsidRDefault="00E824D5" w:rsidP="00ED1347">
            <w:pPr>
              <w:jc w:val="right"/>
              <w:rPr>
                <w:sz w:val="14"/>
                <w:szCs w:val="14"/>
              </w:rPr>
            </w:pPr>
            <w:r>
              <w:rPr>
                <w:sz w:val="14"/>
                <w:szCs w:val="14"/>
              </w:rPr>
              <w:t>(869,160)</w:t>
            </w:r>
          </w:p>
        </w:tc>
        <w:tc>
          <w:tcPr>
            <w:tcW w:w="720" w:type="dxa"/>
            <w:tcBorders>
              <w:top w:val="nil"/>
              <w:left w:val="nil"/>
              <w:bottom w:val="nil"/>
              <w:right w:val="nil"/>
            </w:tcBorders>
            <w:shd w:val="clear" w:color="auto" w:fill="auto"/>
            <w:tcMar>
              <w:left w:w="29" w:type="dxa"/>
              <w:right w:w="29" w:type="dxa"/>
            </w:tcMar>
            <w:vAlign w:val="center"/>
          </w:tcPr>
          <w:p w:rsidR="00E824D5" w:rsidRDefault="00E824D5" w:rsidP="00ED1347">
            <w:pPr>
              <w:jc w:val="right"/>
              <w:rPr>
                <w:sz w:val="14"/>
                <w:szCs w:val="14"/>
              </w:rPr>
            </w:pPr>
            <w:r>
              <w:rPr>
                <w:sz w:val="14"/>
                <w:szCs w:val="14"/>
              </w:rPr>
              <w:t>(865,864)</w:t>
            </w:r>
          </w:p>
        </w:tc>
        <w:tc>
          <w:tcPr>
            <w:tcW w:w="720" w:type="dxa"/>
            <w:tcBorders>
              <w:top w:val="nil"/>
              <w:left w:val="nil"/>
              <w:bottom w:val="nil"/>
              <w:right w:val="nil"/>
            </w:tcBorders>
            <w:shd w:val="clear" w:color="auto" w:fill="auto"/>
            <w:tcMar>
              <w:left w:w="29" w:type="dxa"/>
              <w:right w:w="29" w:type="dxa"/>
            </w:tcMar>
            <w:vAlign w:val="center"/>
          </w:tcPr>
          <w:p w:rsidR="00E824D5" w:rsidRDefault="00E824D5" w:rsidP="00E824D5">
            <w:pPr>
              <w:jc w:val="right"/>
              <w:rPr>
                <w:sz w:val="14"/>
                <w:szCs w:val="14"/>
              </w:rPr>
            </w:pPr>
            <w:r>
              <w:rPr>
                <w:sz w:val="14"/>
                <w:szCs w:val="14"/>
              </w:rPr>
              <w:t>(891,339)</w:t>
            </w:r>
          </w:p>
        </w:tc>
        <w:tc>
          <w:tcPr>
            <w:tcW w:w="744" w:type="dxa"/>
            <w:tcBorders>
              <w:top w:val="nil"/>
              <w:left w:val="nil"/>
              <w:bottom w:val="nil"/>
              <w:right w:val="nil"/>
            </w:tcBorders>
            <w:shd w:val="clear" w:color="auto" w:fill="auto"/>
            <w:noWrap/>
            <w:tcMar>
              <w:left w:w="29" w:type="dxa"/>
              <w:right w:w="29" w:type="dxa"/>
            </w:tcMar>
            <w:vAlign w:val="center"/>
          </w:tcPr>
          <w:p w:rsidR="00E824D5" w:rsidRDefault="00E824D5" w:rsidP="006877F6">
            <w:pPr>
              <w:jc w:val="right"/>
              <w:rPr>
                <w:sz w:val="14"/>
                <w:szCs w:val="14"/>
              </w:rPr>
            </w:pPr>
            <w:r>
              <w:rPr>
                <w:sz w:val="14"/>
                <w:szCs w:val="14"/>
              </w:rPr>
              <w:t>(920,148)</w:t>
            </w:r>
          </w:p>
        </w:tc>
      </w:tr>
      <w:tr w:rsidR="00E824D5"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E824D5" w:rsidRPr="00AC5C7D" w:rsidRDefault="00E824D5" w:rsidP="00D01D84">
            <w:pPr>
              <w:jc w:val="left"/>
              <w:rPr>
                <w:sz w:val="14"/>
                <w:szCs w:val="14"/>
              </w:rPr>
            </w:pPr>
            <w:r w:rsidRPr="00AC5C7D">
              <w:rPr>
                <w:sz w:val="14"/>
                <w:szCs w:val="14"/>
              </w:rPr>
              <w:t xml:space="preserve">                of which deposits with banks</w:t>
            </w:r>
          </w:p>
        </w:tc>
        <w:tc>
          <w:tcPr>
            <w:tcW w:w="777" w:type="dxa"/>
            <w:tcBorders>
              <w:top w:val="nil"/>
              <w:left w:val="nil"/>
              <w:bottom w:val="nil"/>
              <w:right w:val="nil"/>
            </w:tcBorders>
            <w:shd w:val="clear" w:color="auto" w:fill="auto"/>
            <w:tcMar>
              <w:left w:w="29" w:type="dxa"/>
              <w:right w:w="29" w:type="dxa"/>
            </w:tcMar>
            <w:vAlign w:val="center"/>
            <w:hideMark/>
          </w:tcPr>
          <w:p w:rsidR="00E824D5" w:rsidRDefault="00E824D5" w:rsidP="00D01D84">
            <w:pPr>
              <w:jc w:val="right"/>
              <w:rPr>
                <w:sz w:val="14"/>
                <w:szCs w:val="14"/>
              </w:rPr>
            </w:pPr>
            <w:r>
              <w:rPr>
                <w:sz w:val="14"/>
                <w:szCs w:val="14"/>
              </w:rPr>
              <w:t>(700,458)</w:t>
            </w:r>
          </w:p>
        </w:tc>
        <w:tc>
          <w:tcPr>
            <w:tcW w:w="769" w:type="dxa"/>
            <w:tcBorders>
              <w:top w:val="nil"/>
              <w:left w:val="nil"/>
              <w:bottom w:val="nil"/>
              <w:right w:val="nil"/>
            </w:tcBorders>
            <w:shd w:val="clear" w:color="auto" w:fill="auto"/>
            <w:tcMar>
              <w:left w:w="29" w:type="dxa"/>
              <w:right w:w="29" w:type="dxa"/>
            </w:tcMar>
            <w:vAlign w:val="center"/>
          </w:tcPr>
          <w:p w:rsidR="00E824D5" w:rsidRDefault="00E824D5" w:rsidP="00D01D84">
            <w:pPr>
              <w:jc w:val="right"/>
              <w:rPr>
                <w:sz w:val="14"/>
                <w:szCs w:val="14"/>
              </w:rPr>
            </w:pPr>
            <w:r>
              <w:rPr>
                <w:sz w:val="14"/>
                <w:szCs w:val="14"/>
              </w:rPr>
              <w:t>(744,888)</w:t>
            </w:r>
          </w:p>
        </w:tc>
        <w:tc>
          <w:tcPr>
            <w:tcW w:w="786" w:type="dxa"/>
            <w:tcBorders>
              <w:top w:val="nil"/>
              <w:left w:val="nil"/>
              <w:bottom w:val="nil"/>
              <w:right w:val="nil"/>
            </w:tcBorders>
            <w:shd w:val="clear" w:color="auto" w:fill="auto"/>
            <w:tcMar>
              <w:left w:w="29" w:type="dxa"/>
              <w:right w:w="29" w:type="dxa"/>
            </w:tcMar>
            <w:vAlign w:val="center"/>
          </w:tcPr>
          <w:p w:rsidR="00E824D5" w:rsidRDefault="00E824D5" w:rsidP="00D01D84">
            <w:pPr>
              <w:jc w:val="right"/>
              <w:rPr>
                <w:sz w:val="14"/>
                <w:szCs w:val="14"/>
              </w:rPr>
            </w:pPr>
            <w:r>
              <w:rPr>
                <w:sz w:val="14"/>
                <w:szCs w:val="14"/>
              </w:rPr>
              <w:t>(850,103)</w:t>
            </w:r>
          </w:p>
        </w:tc>
        <w:tc>
          <w:tcPr>
            <w:tcW w:w="810" w:type="dxa"/>
            <w:tcBorders>
              <w:top w:val="nil"/>
              <w:left w:val="nil"/>
              <w:bottom w:val="nil"/>
              <w:right w:val="nil"/>
            </w:tcBorders>
            <w:shd w:val="clear" w:color="auto" w:fill="auto"/>
            <w:tcMar>
              <w:left w:w="29" w:type="dxa"/>
              <w:right w:w="29" w:type="dxa"/>
            </w:tcMar>
            <w:vAlign w:val="center"/>
            <w:hideMark/>
          </w:tcPr>
          <w:p w:rsidR="00E824D5" w:rsidRDefault="00E824D5" w:rsidP="00ED1347">
            <w:pPr>
              <w:jc w:val="right"/>
              <w:rPr>
                <w:sz w:val="14"/>
                <w:szCs w:val="14"/>
              </w:rPr>
            </w:pPr>
            <w:r>
              <w:rPr>
                <w:sz w:val="14"/>
                <w:szCs w:val="14"/>
              </w:rPr>
              <w:t>(848,428)</w:t>
            </w:r>
          </w:p>
        </w:tc>
        <w:tc>
          <w:tcPr>
            <w:tcW w:w="720" w:type="dxa"/>
            <w:tcBorders>
              <w:top w:val="nil"/>
              <w:left w:val="nil"/>
              <w:bottom w:val="nil"/>
              <w:right w:val="nil"/>
            </w:tcBorders>
            <w:shd w:val="clear" w:color="auto" w:fill="auto"/>
            <w:tcMar>
              <w:left w:w="29" w:type="dxa"/>
              <w:right w:w="29" w:type="dxa"/>
            </w:tcMar>
            <w:vAlign w:val="center"/>
          </w:tcPr>
          <w:p w:rsidR="00E824D5" w:rsidRDefault="00E824D5" w:rsidP="006877F6">
            <w:pPr>
              <w:jc w:val="right"/>
              <w:rPr>
                <w:sz w:val="14"/>
                <w:szCs w:val="14"/>
              </w:rPr>
            </w:pPr>
            <w:r>
              <w:rPr>
                <w:sz w:val="14"/>
                <w:szCs w:val="14"/>
              </w:rPr>
              <w:t>(779,335)</w:t>
            </w:r>
          </w:p>
        </w:tc>
        <w:tc>
          <w:tcPr>
            <w:tcW w:w="720" w:type="dxa"/>
            <w:tcBorders>
              <w:top w:val="nil"/>
              <w:left w:val="nil"/>
              <w:bottom w:val="nil"/>
              <w:right w:val="nil"/>
            </w:tcBorders>
            <w:shd w:val="clear" w:color="auto" w:fill="auto"/>
            <w:tcMar>
              <w:left w:w="29" w:type="dxa"/>
              <w:right w:w="29" w:type="dxa"/>
            </w:tcMar>
            <w:vAlign w:val="center"/>
            <w:hideMark/>
          </w:tcPr>
          <w:p w:rsidR="00E824D5" w:rsidRDefault="00E824D5" w:rsidP="00ED1347">
            <w:pPr>
              <w:jc w:val="right"/>
              <w:rPr>
                <w:sz w:val="14"/>
                <w:szCs w:val="14"/>
              </w:rPr>
            </w:pPr>
            <w:r>
              <w:rPr>
                <w:sz w:val="14"/>
                <w:szCs w:val="14"/>
              </w:rPr>
              <w:t>(870,184)</w:t>
            </w:r>
          </w:p>
        </w:tc>
        <w:tc>
          <w:tcPr>
            <w:tcW w:w="720" w:type="dxa"/>
            <w:tcBorders>
              <w:top w:val="nil"/>
              <w:left w:val="nil"/>
              <w:bottom w:val="nil"/>
              <w:right w:val="nil"/>
            </w:tcBorders>
            <w:shd w:val="clear" w:color="auto" w:fill="auto"/>
            <w:tcMar>
              <w:left w:w="29" w:type="dxa"/>
              <w:right w:w="29" w:type="dxa"/>
            </w:tcMar>
            <w:vAlign w:val="center"/>
          </w:tcPr>
          <w:p w:rsidR="00E824D5" w:rsidRDefault="00E824D5" w:rsidP="00ED1347">
            <w:pPr>
              <w:jc w:val="right"/>
              <w:rPr>
                <w:sz w:val="14"/>
                <w:szCs w:val="14"/>
              </w:rPr>
            </w:pPr>
            <w:r>
              <w:rPr>
                <w:sz w:val="14"/>
                <w:szCs w:val="14"/>
              </w:rPr>
              <w:t>(866,888)</w:t>
            </w:r>
          </w:p>
        </w:tc>
        <w:tc>
          <w:tcPr>
            <w:tcW w:w="720" w:type="dxa"/>
            <w:tcBorders>
              <w:top w:val="nil"/>
              <w:left w:val="nil"/>
              <w:bottom w:val="nil"/>
              <w:right w:val="nil"/>
            </w:tcBorders>
            <w:shd w:val="clear" w:color="auto" w:fill="auto"/>
            <w:tcMar>
              <w:left w:w="29" w:type="dxa"/>
              <w:right w:w="29" w:type="dxa"/>
            </w:tcMar>
            <w:vAlign w:val="center"/>
          </w:tcPr>
          <w:p w:rsidR="00E824D5" w:rsidRDefault="00E824D5" w:rsidP="00E824D5">
            <w:pPr>
              <w:jc w:val="right"/>
              <w:rPr>
                <w:sz w:val="14"/>
                <w:szCs w:val="14"/>
              </w:rPr>
            </w:pPr>
            <w:r>
              <w:rPr>
                <w:sz w:val="14"/>
                <w:szCs w:val="14"/>
              </w:rPr>
              <w:t>(892,363)</w:t>
            </w:r>
          </w:p>
        </w:tc>
        <w:tc>
          <w:tcPr>
            <w:tcW w:w="744" w:type="dxa"/>
            <w:tcBorders>
              <w:top w:val="nil"/>
              <w:left w:val="nil"/>
              <w:bottom w:val="nil"/>
              <w:right w:val="nil"/>
            </w:tcBorders>
            <w:shd w:val="clear" w:color="auto" w:fill="auto"/>
            <w:noWrap/>
            <w:tcMar>
              <w:left w:w="29" w:type="dxa"/>
              <w:right w:w="29" w:type="dxa"/>
            </w:tcMar>
            <w:vAlign w:val="center"/>
          </w:tcPr>
          <w:p w:rsidR="00E824D5" w:rsidRDefault="00E824D5" w:rsidP="006877F6">
            <w:pPr>
              <w:jc w:val="right"/>
              <w:rPr>
                <w:sz w:val="14"/>
                <w:szCs w:val="14"/>
              </w:rPr>
            </w:pPr>
            <w:r>
              <w:rPr>
                <w:sz w:val="14"/>
                <w:szCs w:val="14"/>
              </w:rPr>
              <w:t>(921,172)</w:t>
            </w:r>
          </w:p>
        </w:tc>
      </w:tr>
      <w:tr w:rsidR="00E824D5"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E824D5" w:rsidRPr="00AC5C7D" w:rsidRDefault="00E824D5" w:rsidP="00D01D84">
            <w:pPr>
              <w:numPr>
                <w:ilvl w:val="0"/>
                <w:numId w:val="5"/>
              </w:numPr>
              <w:ind w:left="342" w:hanging="180"/>
              <w:jc w:val="left"/>
              <w:rPr>
                <w:b/>
                <w:bCs/>
                <w:sz w:val="14"/>
                <w:szCs w:val="14"/>
              </w:rPr>
            </w:pPr>
            <w:r w:rsidRPr="00AC5C7D">
              <w:rPr>
                <w:b/>
                <w:bCs/>
                <w:sz w:val="14"/>
                <w:szCs w:val="14"/>
              </w:rPr>
              <w:t>Commodity operations</w:t>
            </w:r>
          </w:p>
        </w:tc>
        <w:tc>
          <w:tcPr>
            <w:tcW w:w="777" w:type="dxa"/>
            <w:tcBorders>
              <w:top w:val="nil"/>
              <w:left w:val="nil"/>
              <w:bottom w:val="nil"/>
              <w:right w:val="nil"/>
            </w:tcBorders>
            <w:shd w:val="clear" w:color="auto" w:fill="auto"/>
            <w:tcMar>
              <w:left w:w="29" w:type="dxa"/>
              <w:right w:w="29" w:type="dxa"/>
            </w:tcMar>
            <w:vAlign w:val="center"/>
            <w:hideMark/>
          </w:tcPr>
          <w:p w:rsidR="00E824D5" w:rsidRDefault="00E824D5" w:rsidP="00D01D84">
            <w:pPr>
              <w:jc w:val="right"/>
              <w:rPr>
                <w:b/>
                <w:bCs/>
                <w:sz w:val="14"/>
                <w:szCs w:val="14"/>
              </w:rPr>
            </w:pPr>
            <w:r>
              <w:rPr>
                <w:b/>
                <w:bCs/>
                <w:sz w:val="14"/>
                <w:szCs w:val="14"/>
              </w:rPr>
              <w:t>686,508</w:t>
            </w:r>
          </w:p>
        </w:tc>
        <w:tc>
          <w:tcPr>
            <w:tcW w:w="769" w:type="dxa"/>
            <w:tcBorders>
              <w:top w:val="nil"/>
              <w:left w:val="nil"/>
              <w:bottom w:val="nil"/>
              <w:right w:val="nil"/>
            </w:tcBorders>
            <w:shd w:val="clear" w:color="auto" w:fill="auto"/>
            <w:tcMar>
              <w:left w:w="29" w:type="dxa"/>
              <w:right w:w="29" w:type="dxa"/>
            </w:tcMar>
            <w:vAlign w:val="center"/>
          </w:tcPr>
          <w:p w:rsidR="00E824D5" w:rsidRDefault="00E824D5" w:rsidP="00D01D84">
            <w:pPr>
              <w:jc w:val="right"/>
              <w:rPr>
                <w:b/>
                <w:bCs/>
                <w:sz w:val="14"/>
                <w:szCs w:val="14"/>
              </w:rPr>
            </w:pPr>
            <w:r>
              <w:rPr>
                <w:b/>
                <w:bCs/>
                <w:sz w:val="14"/>
                <w:szCs w:val="14"/>
              </w:rPr>
              <w:t>819,680</w:t>
            </w:r>
          </w:p>
        </w:tc>
        <w:tc>
          <w:tcPr>
            <w:tcW w:w="786" w:type="dxa"/>
            <w:tcBorders>
              <w:top w:val="nil"/>
              <w:left w:val="nil"/>
              <w:bottom w:val="nil"/>
              <w:right w:val="nil"/>
            </w:tcBorders>
            <w:shd w:val="clear" w:color="auto" w:fill="auto"/>
            <w:tcMar>
              <w:left w:w="29" w:type="dxa"/>
              <w:right w:w="29" w:type="dxa"/>
            </w:tcMar>
            <w:vAlign w:val="center"/>
          </w:tcPr>
          <w:p w:rsidR="00E824D5" w:rsidRDefault="00E824D5" w:rsidP="00D01D84">
            <w:pPr>
              <w:jc w:val="right"/>
              <w:rPr>
                <w:b/>
                <w:bCs/>
                <w:sz w:val="14"/>
                <w:szCs w:val="14"/>
              </w:rPr>
            </w:pPr>
            <w:r>
              <w:rPr>
                <w:b/>
                <w:bCs/>
                <w:sz w:val="14"/>
                <w:szCs w:val="14"/>
              </w:rPr>
              <w:t>756,416</w:t>
            </w:r>
          </w:p>
        </w:tc>
        <w:tc>
          <w:tcPr>
            <w:tcW w:w="810" w:type="dxa"/>
            <w:tcBorders>
              <w:top w:val="nil"/>
              <w:left w:val="nil"/>
              <w:bottom w:val="nil"/>
              <w:right w:val="nil"/>
            </w:tcBorders>
            <w:shd w:val="clear" w:color="auto" w:fill="auto"/>
            <w:tcMar>
              <w:left w:w="29" w:type="dxa"/>
              <w:right w:w="29" w:type="dxa"/>
            </w:tcMar>
            <w:vAlign w:val="center"/>
            <w:hideMark/>
          </w:tcPr>
          <w:p w:rsidR="00E824D5" w:rsidRDefault="00E824D5" w:rsidP="00ED1347">
            <w:pPr>
              <w:jc w:val="right"/>
              <w:rPr>
                <w:b/>
                <w:bCs/>
                <w:sz w:val="14"/>
                <w:szCs w:val="14"/>
              </w:rPr>
            </w:pPr>
            <w:r>
              <w:rPr>
                <w:b/>
                <w:bCs/>
                <w:sz w:val="14"/>
                <w:szCs w:val="14"/>
              </w:rPr>
              <w:t>702,953</w:t>
            </w:r>
          </w:p>
        </w:tc>
        <w:tc>
          <w:tcPr>
            <w:tcW w:w="720" w:type="dxa"/>
            <w:tcBorders>
              <w:top w:val="nil"/>
              <w:left w:val="nil"/>
              <w:bottom w:val="nil"/>
              <w:right w:val="nil"/>
            </w:tcBorders>
            <w:shd w:val="clear" w:color="auto" w:fill="auto"/>
            <w:tcMar>
              <w:left w:w="29" w:type="dxa"/>
              <w:right w:w="29" w:type="dxa"/>
            </w:tcMar>
            <w:vAlign w:val="center"/>
          </w:tcPr>
          <w:p w:rsidR="00E824D5" w:rsidRDefault="00E824D5" w:rsidP="006877F6">
            <w:pPr>
              <w:jc w:val="right"/>
              <w:rPr>
                <w:b/>
                <w:bCs/>
                <w:sz w:val="14"/>
                <w:szCs w:val="14"/>
              </w:rPr>
            </w:pPr>
            <w:r>
              <w:rPr>
                <w:b/>
                <w:bCs/>
                <w:sz w:val="14"/>
                <w:szCs w:val="14"/>
              </w:rPr>
              <w:t>663,090</w:t>
            </w:r>
          </w:p>
        </w:tc>
        <w:tc>
          <w:tcPr>
            <w:tcW w:w="720" w:type="dxa"/>
            <w:tcBorders>
              <w:top w:val="nil"/>
              <w:left w:val="nil"/>
              <w:bottom w:val="nil"/>
              <w:right w:val="nil"/>
            </w:tcBorders>
            <w:shd w:val="clear" w:color="auto" w:fill="auto"/>
            <w:tcMar>
              <w:left w:w="29" w:type="dxa"/>
              <w:right w:w="29" w:type="dxa"/>
            </w:tcMar>
            <w:vAlign w:val="center"/>
            <w:hideMark/>
          </w:tcPr>
          <w:p w:rsidR="00E824D5" w:rsidRDefault="00E824D5" w:rsidP="00ED1347">
            <w:pPr>
              <w:jc w:val="right"/>
              <w:rPr>
                <w:b/>
                <w:bCs/>
                <w:sz w:val="14"/>
                <w:szCs w:val="14"/>
              </w:rPr>
            </w:pPr>
            <w:r>
              <w:rPr>
                <w:b/>
                <w:bCs/>
                <w:sz w:val="14"/>
                <w:szCs w:val="14"/>
              </w:rPr>
              <w:t>703,168</w:t>
            </w:r>
          </w:p>
        </w:tc>
        <w:tc>
          <w:tcPr>
            <w:tcW w:w="720" w:type="dxa"/>
            <w:tcBorders>
              <w:top w:val="nil"/>
              <w:left w:val="nil"/>
              <w:bottom w:val="nil"/>
              <w:right w:val="nil"/>
            </w:tcBorders>
            <w:shd w:val="clear" w:color="auto" w:fill="auto"/>
            <w:tcMar>
              <w:left w:w="29" w:type="dxa"/>
              <w:right w:w="29" w:type="dxa"/>
            </w:tcMar>
            <w:vAlign w:val="center"/>
          </w:tcPr>
          <w:p w:rsidR="00E824D5" w:rsidRDefault="00E824D5" w:rsidP="00ED1347">
            <w:pPr>
              <w:jc w:val="right"/>
              <w:rPr>
                <w:b/>
                <w:bCs/>
                <w:sz w:val="14"/>
                <w:szCs w:val="14"/>
              </w:rPr>
            </w:pPr>
            <w:r>
              <w:rPr>
                <w:b/>
                <w:bCs/>
                <w:sz w:val="14"/>
                <w:szCs w:val="14"/>
              </w:rPr>
              <w:t>727,870</w:t>
            </w:r>
          </w:p>
        </w:tc>
        <w:tc>
          <w:tcPr>
            <w:tcW w:w="720" w:type="dxa"/>
            <w:tcBorders>
              <w:top w:val="nil"/>
              <w:left w:val="nil"/>
              <w:bottom w:val="nil"/>
              <w:right w:val="nil"/>
            </w:tcBorders>
            <w:shd w:val="clear" w:color="auto" w:fill="auto"/>
            <w:tcMar>
              <w:left w:w="29" w:type="dxa"/>
              <w:right w:w="29" w:type="dxa"/>
            </w:tcMar>
            <w:vAlign w:val="center"/>
          </w:tcPr>
          <w:p w:rsidR="00E824D5" w:rsidRDefault="00E824D5" w:rsidP="00E824D5">
            <w:pPr>
              <w:jc w:val="right"/>
              <w:rPr>
                <w:b/>
                <w:bCs/>
                <w:sz w:val="14"/>
                <w:szCs w:val="14"/>
              </w:rPr>
            </w:pPr>
            <w:r>
              <w:rPr>
                <w:b/>
                <w:bCs/>
                <w:sz w:val="14"/>
                <w:szCs w:val="14"/>
              </w:rPr>
              <w:t>679,470</w:t>
            </w:r>
          </w:p>
        </w:tc>
        <w:tc>
          <w:tcPr>
            <w:tcW w:w="744" w:type="dxa"/>
            <w:tcBorders>
              <w:top w:val="nil"/>
              <w:left w:val="nil"/>
              <w:bottom w:val="nil"/>
              <w:right w:val="nil"/>
            </w:tcBorders>
            <w:shd w:val="clear" w:color="auto" w:fill="auto"/>
            <w:noWrap/>
            <w:tcMar>
              <w:left w:w="29" w:type="dxa"/>
              <w:right w:w="29" w:type="dxa"/>
            </w:tcMar>
            <w:vAlign w:val="center"/>
          </w:tcPr>
          <w:p w:rsidR="00E824D5" w:rsidRDefault="00E824D5" w:rsidP="006877F6">
            <w:pPr>
              <w:jc w:val="right"/>
              <w:rPr>
                <w:b/>
                <w:bCs/>
                <w:sz w:val="14"/>
                <w:szCs w:val="14"/>
              </w:rPr>
            </w:pPr>
            <w:r>
              <w:rPr>
                <w:b/>
                <w:bCs/>
                <w:sz w:val="14"/>
                <w:szCs w:val="14"/>
              </w:rPr>
              <w:t>659,500</w:t>
            </w:r>
          </w:p>
        </w:tc>
      </w:tr>
      <w:tr w:rsidR="00E824D5"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E824D5" w:rsidRPr="00AC5C7D" w:rsidRDefault="00E824D5" w:rsidP="00D01D84">
            <w:pPr>
              <w:numPr>
                <w:ilvl w:val="0"/>
                <w:numId w:val="5"/>
              </w:numPr>
              <w:ind w:left="342" w:hanging="180"/>
              <w:jc w:val="left"/>
              <w:rPr>
                <w:b/>
                <w:bCs/>
                <w:sz w:val="14"/>
                <w:szCs w:val="14"/>
              </w:rPr>
            </w:pPr>
            <w:r w:rsidRPr="00AC5C7D">
              <w:rPr>
                <w:b/>
                <w:bCs/>
                <w:sz w:val="14"/>
                <w:szCs w:val="14"/>
              </w:rPr>
              <w:t>Others</w:t>
            </w:r>
          </w:p>
        </w:tc>
        <w:tc>
          <w:tcPr>
            <w:tcW w:w="777" w:type="dxa"/>
            <w:tcBorders>
              <w:top w:val="nil"/>
              <w:left w:val="nil"/>
              <w:bottom w:val="nil"/>
              <w:right w:val="nil"/>
            </w:tcBorders>
            <w:shd w:val="clear" w:color="auto" w:fill="auto"/>
            <w:tcMar>
              <w:left w:w="29" w:type="dxa"/>
              <w:right w:w="29" w:type="dxa"/>
            </w:tcMar>
            <w:vAlign w:val="center"/>
            <w:hideMark/>
          </w:tcPr>
          <w:p w:rsidR="00E824D5" w:rsidRDefault="00E824D5" w:rsidP="00D01D84">
            <w:pPr>
              <w:jc w:val="right"/>
              <w:rPr>
                <w:b/>
                <w:bCs/>
                <w:sz w:val="14"/>
                <w:szCs w:val="14"/>
              </w:rPr>
            </w:pPr>
            <w:r>
              <w:rPr>
                <w:b/>
                <w:bCs/>
                <w:sz w:val="14"/>
                <w:szCs w:val="14"/>
              </w:rPr>
              <w:t>(12,985)</w:t>
            </w:r>
          </w:p>
        </w:tc>
        <w:tc>
          <w:tcPr>
            <w:tcW w:w="769" w:type="dxa"/>
            <w:tcBorders>
              <w:top w:val="nil"/>
              <w:left w:val="nil"/>
              <w:bottom w:val="nil"/>
              <w:right w:val="nil"/>
            </w:tcBorders>
            <w:shd w:val="clear" w:color="auto" w:fill="auto"/>
            <w:tcMar>
              <w:left w:w="29" w:type="dxa"/>
              <w:right w:w="29" w:type="dxa"/>
            </w:tcMar>
            <w:vAlign w:val="center"/>
          </w:tcPr>
          <w:p w:rsidR="00E824D5" w:rsidRDefault="00E824D5" w:rsidP="00D01D84">
            <w:pPr>
              <w:jc w:val="right"/>
              <w:rPr>
                <w:b/>
                <w:bCs/>
                <w:sz w:val="14"/>
                <w:szCs w:val="14"/>
              </w:rPr>
            </w:pPr>
            <w:r>
              <w:rPr>
                <w:b/>
                <w:bCs/>
                <w:sz w:val="14"/>
                <w:szCs w:val="14"/>
              </w:rPr>
              <w:t>(12,971)</w:t>
            </w:r>
          </w:p>
        </w:tc>
        <w:tc>
          <w:tcPr>
            <w:tcW w:w="786" w:type="dxa"/>
            <w:tcBorders>
              <w:top w:val="nil"/>
              <w:left w:val="nil"/>
              <w:bottom w:val="nil"/>
              <w:right w:val="nil"/>
            </w:tcBorders>
            <w:shd w:val="clear" w:color="auto" w:fill="auto"/>
            <w:tcMar>
              <w:left w:w="29" w:type="dxa"/>
              <w:right w:w="29" w:type="dxa"/>
            </w:tcMar>
            <w:vAlign w:val="center"/>
          </w:tcPr>
          <w:p w:rsidR="00E824D5" w:rsidRDefault="00E824D5" w:rsidP="00D01D84">
            <w:pPr>
              <w:jc w:val="right"/>
              <w:rPr>
                <w:b/>
                <w:bCs/>
                <w:sz w:val="14"/>
                <w:szCs w:val="14"/>
              </w:rPr>
            </w:pPr>
            <w:r>
              <w:rPr>
                <w:b/>
                <w:bCs/>
                <w:sz w:val="14"/>
                <w:szCs w:val="14"/>
              </w:rPr>
              <w:t>(16,220)</w:t>
            </w:r>
          </w:p>
        </w:tc>
        <w:tc>
          <w:tcPr>
            <w:tcW w:w="810" w:type="dxa"/>
            <w:tcBorders>
              <w:top w:val="nil"/>
              <w:left w:val="nil"/>
              <w:bottom w:val="nil"/>
              <w:right w:val="nil"/>
            </w:tcBorders>
            <w:shd w:val="clear" w:color="auto" w:fill="auto"/>
            <w:tcMar>
              <w:left w:w="29" w:type="dxa"/>
              <w:right w:w="29" w:type="dxa"/>
            </w:tcMar>
            <w:vAlign w:val="center"/>
            <w:hideMark/>
          </w:tcPr>
          <w:p w:rsidR="00E824D5" w:rsidRDefault="00E824D5" w:rsidP="00ED1347">
            <w:pPr>
              <w:jc w:val="right"/>
              <w:rPr>
                <w:b/>
                <w:bCs/>
                <w:sz w:val="14"/>
                <w:szCs w:val="14"/>
              </w:rPr>
            </w:pPr>
            <w:r>
              <w:rPr>
                <w:b/>
                <w:bCs/>
                <w:sz w:val="14"/>
                <w:szCs w:val="14"/>
              </w:rPr>
              <w:t>(12,203)</w:t>
            </w:r>
          </w:p>
        </w:tc>
        <w:tc>
          <w:tcPr>
            <w:tcW w:w="720" w:type="dxa"/>
            <w:tcBorders>
              <w:top w:val="nil"/>
              <w:left w:val="nil"/>
              <w:bottom w:val="nil"/>
              <w:right w:val="nil"/>
            </w:tcBorders>
            <w:shd w:val="clear" w:color="auto" w:fill="auto"/>
            <w:tcMar>
              <w:left w:w="29" w:type="dxa"/>
              <w:right w:w="29" w:type="dxa"/>
            </w:tcMar>
            <w:vAlign w:val="center"/>
          </w:tcPr>
          <w:p w:rsidR="00E824D5" w:rsidRDefault="00E824D5" w:rsidP="006877F6">
            <w:pPr>
              <w:jc w:val="right"/>
              <w:rPr>
                <w:b/>
                <w:bCs/>
                <w:sz w:val="14"/>
                <w:szCs w:val="14"/>
              </w:rPr>
            </w:pPr>
            <w:r>
              <w:rPr>
                <w:b/>
                <w:bCs/>
                <w:sz w:val="14"/>
                <w:szCs w:val="14"/>
              </w:rPr>
              <w:t>(12,065)</w:t>
            </w:r>
          </w:p>
        </w:tc>
        <w:tc>
          <w:tcPr>
            <w:tcW w:w="720" w:type="dxa"/>
            <w:tcBorders>
              <w:top w:val="nil"/>
              <w:left w:val="nil"/>
              <w:bottom w:val="nil"/>
              <w:right w:val="nil"/>
            </w:tcBorders>
            <w:shd w:val="clear" w:color="auto" w:fill="auto"/>
            <w:tcMar>
              <w:left w:w="29" w:type="dxa"/>
              <w:right w:w="29" w:type="dxa"/>
            </w:tcMar>
            <w:vAlign w:val="center"/>
            <w:hideMark/>
          </w:tcPr>
          <w:p w:rsidR="00E824D5" w:rsidRDefault="00E824D5" w:rsidP="00ED1347">
            <w:pPr>
              <w:jc w:val="right"/>
              <w:rPr>
                <w:b/>
                <w:bCs/>
                <w:sz w:val="14"/>
                <w:szCs w:val="14"/>
              </w:rPr>
            </w:pPr>
            <w:r>
              <w:rPr>
                <w:b/>
                <w:bCs/>
                <w:sz w:val="14"/>
                <w:szCs w:val="14"/>
              </w:rPr>
              <w:t>(14,886)</w:t>
            </w:r>
          </w:p>
        </w:tc>
        <w:tc>
          <w:tcPr>
            <w:tcW w:w="720" w:type="dxa"/>
            <w:tcBorders>
              <w:top w:val="nil"/>
              <w:left w:val="nil"/>
              <w:bottom w:val="nil"/>
              <w:right w:val="nil"/>
            </w:tcBorders>
            <w:shd w:val="clear" w:color="auto" w:fill="auto"/>
            <w:tcMar>
              <w:left w:w="29" w:type="dxa"/>
              <w:right w:w="29" w:type="dxa"/>
            </w:tcMar>
            <w:vAlign w:val="center"/>
          </w:tcPr>
          <w:p w:rsidR="00E824D5" w:rsidRDefault="00E824D5" w:rsidP="00ED1347">
            <w:pPr>
              <w:jc w:val="right"/>
              <w:rPr>
                <w:b/>
                <w:bCs/>
                <w:sz w:val="14"/>
                <w:szCs w:val="14"/>
              </w:rPr>
            </w:pPr>
            <w:r>
              <w:rPr>
                <w:b/>
                <w:bCs/>
                <w:sz w:val="14"/>
                <w:szCs w:val="14"/>
              </w:rPr>
              <w:t>(14,984)</w:t>
            </w:r>
          </w:p>
        </w:tc>
        <w:tc>
          <w:tcPr>
            <w:tcW w:w="720" w:type="dxa"/>
            <w:tcBorders>
              <w:top w:val="nil"/>
              <w:left w:val="nil"/>
              <w:bottom w:val="nil"/>
              <w:right w:val="nil"/>
            </w:tcBorders>
            <w:shd w:val="clear" w:color="auto" w:fill="auto"/>
            <w:tcMar>
              <w:left w:w="29" w:type="dxa"/>
              <w:right w:w="29" w:type="dxa"/>
            </w:tcMar>
            <w:vAlign w:val="center"/>
          </w:tcPr>
          <w:p w:rsidR="00E824D5" w:rsidRDefault="00E824D5" w:rsidP="00E824D5">
            <w:pPr>
              <w:jc w:val="right"/>
              <w:rPr>
                <w:b/>
                <w:bCs/>
                <w:sz w:val="14"/>
                <w:szCs w:val="14"/>
              </w:rPr>
            </w:pPr>
            <w:r>
              <w:rPr>
                <w:b/>
                <w:bCs/>
                <w:sz w:val="14"/>
                <w:szCs w:val="14"/>
              </w:rPr>
              <w:t>(11,878)</w:t>
            </w:r>
          </w:p>
        </w:tc>
        <w:tc>
          <w:tcPr>
            <w:tcW w:w="744" w:type="dxa"/>
            <w:tcBorders>
              <w:top w:val="nil"/>
              <w:left w:val="nil"/>
              <w:bottom w:val="nil"/>
              <w:right w:val="nil"/>
            </w:tcBorders>
            <w:shd w:val="clear" w:color="auto" w:fill="auto"/>
            <w:noWrap/>
            <w:tcMar>
              <w:left w:w="29" w:type="dxa"/>
              <w:right w:w="29" w:type="dxa"/>
            </w:tcMar>
            <w:vAlign w:val="center"/>
          </w:tcPr>
          <w:p w:rsidR="00E824D5" w:rsidRDefault="00E824D5" w:rsidP="006877F6">
            <w:pPr>
              <w:jc w:val="right"/>
              <w:rPr>
                <w:b/>
                <w:bCs/>
                <w:sz w:val="14"/>
                <w:szCs w:val="14"/>
              </w:rPr>
            </w:pPr>
            <w:r>
              <w:rPr>
                <w:b/>
                <w:bCs/>
                <w:sz w:val="14"/>
                <w:szCs w:val="14"/>
              </w:rPr>
              <w:t>(11,971)</w:t>
            </w:r>
          </w:p>
        </w:tc>
      </w:tr>
      <w:tr w:rsidR="00E824D5"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E824D5" w:rsidRPr="00AC5C7D" w:rsidRDefault="00E824D5" w:rsidP="00D01D84">
            <w:pPr>
              <w:numPr>
                <w:ilvl w:val="0"/>
                <w:numId w:val="4"/>
              </w:numPr>
              <w:ind w:left="252" w:hanging="252"/>
              <w:jc w:val="left"/>
              <w:rPr>
                <w:b/>
                <w:bCs/>
                <w:sz w:val="14"/>
                <w:szCs w:val="14"/>
              </w:rPr>
            </w:pPr>
            <w:r>
              <w:rPr>
                <w:b/>
                <w:bCs/>
                <w:sz w:val="14"/>
                <w:szCs w:val="14"/>
              </w:rPr>
              <w:t>Credit to Non-Gov</w:t>
            </w:r>
            <w:r w:rsidRPr="00AC5C7D">
              <w:rPr>
                <w:b/>
                <w:bCs/>
                <w:sz w:val="14"/>
                <w:szCs w:val="14"/>
              </w:rPr>
              <w:t>t</w:t>
            </w:r>
            <w:r>
              <w:rPr>
                <w:b/>
                <w:bCs/>
                <w:sz w:val="14"/>
                <w:szCs w:val="14"/>
              </w:rPr>
              <w:t>.</w:t>
            </w:r>
            <w:r w:rsidRPr="00AC5C7D">
              <w:rPr>
                <w:b/>
                <w:bCs/>
                <w:sz w:val="14"/>
                <w:szCs w:val="14"/>
              </w:rPr>
              <w:t xml:space="preserve"> Sector (</w:t>
            </w:r>
            <w:proofErr w:type="spellStart"/>
            <w:r w:rsidRPr="00AC5C7D">
              <w:rPr>
                <w:b/>
                <w:bCs/>
                <w:sz w:val="14"/>
                <w:szCs w:val="14"/>
              </w:rPr>
              <w:t>a+b+c+d</w:t>
            </w:r>
            <w:proofErr w:type="spellEnd"/>
            <w:r w:rsidRPr="00AC5C7D">
              <w:rPr>
                <w:b/>
                <w:bCs/>
                <w:sz w:val="14"/>
                <w:szCs w:val="14"/>
              </w:rPr>
              <w:t>)</w:t>
            </w:r>
          </w:p>
        </w:tc>
        <w:tc>
          <w:tcPr>
            <w:tcW w:w="777" w:type="dxa"/>
            <w:tcBorders>
              <w:top w:val="nil"/>
              <w:left w:val="nil"/>
              <w:bottom w:val="nil"/>
              <w:right w:val="nil"/>
            </w:tcBorders>
            <w:shd w:val="clear" w:color="auto" w:fill="auto"/>
            <w:noWrap/>
            <w:tcMar>
              <w:left w:w="29" w:type="dxa"/>
              <w:right w:w="29" w:type="dxa"/>
            </w:tcMar>
            <w:vAlign w:val="center"/>
            <w:hideMark/>
          </w:tcPr>
          <w:p w:rsidR="00E824D5" w:rsidRDefault="00E824D5" w:rsidP="00D01D84">
            <w:pPr>
              <w:jc w:val="right"/>
              <w:rPr>
                <w:b/>
                <w:bCs/>
                <w:sz w:val="14"/>
                <w:szCs w:val="14"/>
              </w:rPr>
            </w:pPr>
            <w:r>
              <w:rPr>
                <w:b/>
                <w:bCs/>
                <w:sz w:val="14"/>
                <w:szCs w:val="14"/>
              </w:rPr>
              <w:t>6,011,267</w:t>
            </w:r>
          </w:p>
        </w:tc>
        <w:tc>
          <w:tcPr>
            <w:tcW w:w="769" w:type="dxa"/>
            <w:tcBorders>
              <w:top w:val="nil"/>
              <w:left w:val="nil"/>
              <w:bottom w:val="nil"/>
              <w:right w:val="nil"/>
            </w:tcBorders>
            <w:shd w:val="clear" w:color="auto" w:fill="auto"/>
            <w:tcMar>
              <w:left w:w="29" w:type="dxa"/>
              <w:right w:w="29" w:type="dxa"/>
            </w:tcMar>
            <w:vAlign w:val="center"/>
          </w:tcPr>
          <w:p w:rsidR="00E824D5" w:rsidRDefault="00E824D5" w:rsidP="00D01D84">
            <w:pPr>
              <w:jc w:val="right"/>
              <w:rPr>
                <w:b/>
                <w:bCs/>
                <w:sz w:val="14"/>
                <w:szCs w:val="14"/>
              </w:rPr>
            </w:pPr>
            <w:r>
              <w:rPr>
                <w:b/>
                <w:bCs/>
                <w:sz w:val="14"/>
                <w:szCs w:val="14"/>
              </w:rPr>
              <w:t>7,033,598</w:t>
            </w:r>
          </w:p>
        </w:tc>
        <w:tc>
          <w:tcPr>
            <w:tcW w:w="786" w:type="dxa"/>
            <w:tcBorders>
              <w:top w:val="nil"/>
              <w:left w:val="nil"/>
              <w:bottom w:val="nil"/>
              <w:right w:val="nil"/>
            </w:tcBorders>
            <w:shd w:val="clear" w:color="auto" w:fill="auto"/>
            <w:tcMar>
              <w:left w:w="29" w:type="dxa"/>
              <w:right w:w="29" w:type="dxa"/>
            </w:tcMar>
            <w:vAlign w:val="center"/>
          </w:tcPr>
          <w:p w:rsidR="00E824D5" w:rsidRDefault="00E824D5" w:rsidP="00D01D84">
            <w:pPr>
              <w:jc w:val="right"/>
              <w:rPr>
                <w:b/>
                <w:bCs/>
                <w:sz w:val="14"/>
                <w:szCs w:val="14"/>
              </w:rPr>
            </w:pPr>
            <w:r>
              <w:rPr>
                <w:b/>
                <w:bCs/>
                <w:sz w:val="14"/>
                <w:szCs w:val="14"/>
              </w:rPr>
              <w:t>8,072,803</w:t>
            </w:r>
          </w:p>
        </w:tc>
        <w:tc>
          <w:tcPr>
            <w:tcW w:w="810" w:type="dxa"/>
            <w:tcBorders>
              <w:top w:val="nil"/>
              <w:left w:val="nil"/>
              <w:bottom w:val="nil"/>
              <w:right w:val="nil"/>
            </w:tcBorders>
            <w:shd w:val="clear" w:color="auto" w:fill="auto"/>
            <w:tcMar>
              <w:left w:w="29" w:type="dxa"/>
              <w:right w:w="29" w:type="dxa"/>
            </w:tcMar>
            <w:vAlign w:val="center"/>
            <w:hideMark/>
          </w:tcPr>
          <w:p w:rsidR="00E824D5" w:rsidRDefault="00E824D5" w:rsidP="00ED1347">
            <w:pPr>
              <w:jc w:val="right"/>
              <w:rPr>
                <w:b/>
                <w:bCs/>
                <w:sz w:val="14"/>
                <w:szCs w:val="14"/>
              </w:rPr>
            </w:pPr>
            <w:r>
              <w:rPr>
                <w:b/>
                <w:bCs/>
                <w:sz w:val="14"/>
                <w:szCs w:val="14"/>
              </w:rPr>
              <w:t>7,667,900</w:t>
            </w:r>
          </w:p>
        </w:tc>
        <w:tc>
          <w:tcPr>
            <w:tcW w:w="720" w:type="dxa"/>
            <w:tcBorders>
              <w:top w:val="nil"/>
              <w:left w:val="nil"/>
              <w:bottom w:val="nil"/>
              <w:right w:val="nil"/>
            </w:tcBorders>
            <w:shd w:val="clear" w:color="auto" w:fill="auto"/>
            <w:tcMar>
              <w:left w:w="29" w:type="dxa"/>
              <w:right w:w="29" w:type="dxa"/>
            </w:tcMar>
            <w:vAlign w:val="center"/>
          </w:tcPr>
          <w:p w:rsidR="00E824D5" w:rsidRDefault="00E824D5" w:rsidP="006877F6">
            <w:pPr>
              <w:jc w:val="right"/>
              <w:rPr>
                <w:b/>
                <w:bCs/>
                <w:sz w:val="14"/>
                <w:szCs w:val="14"/>
              </w:rPr>
            </w:pPr>
            <w:r>
              <w:rPr>
                <w:b/>
                <w:bCs/>
                <w:sz w:val="14"/>
                <w:szCs w:val="14"/>
              </w:rPr>
              <w:t>7,753,971</w:t>
            </w:r>
          </w:p>
        </w:tc>
        <w:tc>
          <w:tcPr>
            <w:tcW w:w="720" w:type="dxa"/>
            <w:tcBorders>
              <w:top w:val="nil"/>
              <w:left w:val="nil"/>
              <w:bottom w:val="nil"/>
              <w:right w:val="nil"/>
            </w:tcBorders>
            <w:shd w:val="clear" w:color="auto" w:fill="auto"/>
            <w:tcMar>
              <w:left w:w="29" w:type="dxa"/>
              <w:right w:w="29" w:type="dxa"/>
            </w:tcMar>
            <w:vAlign w:val="center"/>
            <w:hideMark/>
          </w:tcPr>
          <w:p w:rsidR="00E824D5" w:rsidRDefault="00E824D5" w:rsidP="00ED1347">
            <w:pPr>
              <w:jc w:val="right"/>
              <w:rPr>
                <w:b/>
                <w:bCs/>
                <w:sz w:val="14"/>
                <w:szCs w:val="14"/>
              </w:rPr>
            </w:pPr>
            <w:r>
              <w:rPr>
                <w:b/>
                <w:bCs/>
                <w:sz w:val="14"/>
                <w:szCs w:val="14"/>
              </w:rPr>
              <w:t>8,141,576</w:t>
            </w:r>
          </w:p>
        </w:tc>
        <w:tc>
          <w:tcPr>
            <w:tcW w:w="720" w:type="dxa"/>
            <w:tcBorders>
              <w:top w:val="nil"/>
              <w:left w:val="nil"/>
              <w:bottom w:val="nil"/>
              <w:right w:val="nil"/>
            </w:tcBorders>
            <w:shd w:val="clear" w:color="auto" w:fill="auto"/>
            <w:tcMar>
              <w:left w:w="29" w:type="dxa"/>
              <w:right w:w="29" w:type="dxa"/>
            </w:tcMar>
            <w:vAlign w:val="center"/>
          </w:tcPr>
          <w:p w:rsidR="00E824D5" w:rsidRDefault="00E824D5" w:rsidP="00ED1347">
            <w:pPr>
              <w:jc w:val="right"/>
              <w:rPr>
                <w:b/>
                <w:bCs/>
                <w:sz w:val="14"/>
                <w:szCs w:val="14"/>
              </w:rPr>
            </w:pPr>
            <w:r>
              <w:rPr>
                <w:b/>
                <w:bCs/>
                <w:sz w:val="14"/>
                <w:szCs w:val="14"/>
              </w:rPr>
              <w:t>8,286,780</w:t>
            </w:r>
          </w:p>
        </w:tc>
        <w:tc>
          <w:tcPr>
            <w:tcW w:w="720" w:type="dxa"/>
            <w:tcBorders>
              <w:top w:val="nil"/>
              <w:left w:val="nil"/>
              <w:bottom w:val="nil"/>
              <w:right w:val="nil"/>
            </w:tcBorders>
            <w:shd w:val="clear" w:color="auto" w:fill="auto"/>
            <w:tcMar>
              <w:left w:w="29" w:type="dxa"/>
              <w:right w:w="29" w:type="dxa"/>
            </w:tcMar>
            <w:vAlign w:val="center"/>
          </w:tcPr>
          <w:p w:rsidR="00E824D5" w:rsidRDefault="00E824D5" w:rsidP="00E824D5">
            <w:pPr>
              <w:jc w:val="right"/>
              <w:rPr>
                <w:b/>
                <w:bCs/>
                <w:sz w:val="14"/>
                <w:szCs w:val="14"/>
              </w:rPr>
            </w:pPr>
            <w:r>
              <w:rPr>
                <w:b/>
                <w:bCs/>
                <w:sz w:val="14"/>
                <w:szCs w:val="14"/>
              </w:rPr>
              <w:t>8,246,114</w:t>
            </w:r>
          </w:p>
        </w:tc>
        <w:tc>
          <w:tcPr>
            <w:tcW w:w="744" w:type="dxa"/>
            <w:tcBorders>
              <w:top w:val="nil"/>
              <w:left w:val="nil"/>
              <w:bottom w:val="nil"/>
              <w:right w:val="nil"/>
            </w:tcBorders>
            <w:shd w:val="clear" w:color="auto" w:fill="auto"/>
            <w:noWrap/>
            <w:tcMar>
              <w:left w:w="29" w:type="dxa"/>
              <w:right w:w="29" w:type="dxa"/>
            </w:tcMar>
            <w:vAlign w:val="center"/>
          </w:tcPr>
          <w:p w:rsidR="00E824D5" w:rsidRDefault="00E824D5" w:rsidP="006877F6">
            <w:pPr>
              <w:jc w:val="right"/>
              <w:rPr>
                <w:b/>
                <w:bCs/>
                <w:sz w:val="14"/>
                <w:szCs w:val="14"/>
              </w:rPr>
            </w:pPr>
            <w:r>
              <w:rPr>
                <w:b/>
                <w:bCs/>
                <w:sz w:val="14"/>
                <w:szCs w:val="14"/>
              </w:rPr>
              <w:t>8,314,527</w:t>
            </w:r>
          </w:p>
        </w:tc>
      </w:tr>
      <w:tr w:rsidR="00E824D5"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E824D5" w:rsidRPr="00AC5C7D" w:rsidRDefault="00E824D5" w:rsidP="00D01D84">
            <w:pPr>
              <w:numPr>
                <w:ilvl w:val="0"/>
                <w:numId w:val="6"/>
              </w:numPr>
              <w:ind w:left="342" w:hanging="177"/>
              <w:jc w:val="left"/>
              <w:rPr>
                <w:b/>
                <w:bCs/>
                <w:sz w:val="14"/>
                <w:szCs w:val="14"/>
              </w:rPr>
            </w:pPr>
            <w:r w:rsidRPr="00AC5C7D">
              <w:rPr>
                <w:b/>
                <w:bCs/>
                <w:sz w:val="14"/>
                <w:szCs w:val="14"/>
              </w:rPr>
              <w:t>Credit to Private Sector*</w:t>
            </w:r>
          </w:p>
        </w:tc>
        <w:tc>
          <w:tcPr>
            <w:tcW w:w="777" w:type="dxa"/>
            <w:tcBorders>
              <w:top w:val="nil"/>
              <w:left w:val="nil"/>
              <w:bottom w:val="nil"/>
              <w:right w:val="nil"/>
            </w:tcBorders>
            <w:shd w:val="clear" w:color="auto" w:fill="auto"/>
            <w:noWrap/>
            <w:tcMar>
              <w:left w:w="29" w:type="dxa"/>
              <w:right w:w="29" w:type="dxa"/>
            </w:tcMar>
            <w:vAlign w:val="center"/>
            <w:hideMark/>
          </w:tcPr>
          <w:p w:rsidR="00E824D5" w:rsidRDefault="00E824D5" w:rsidP="00D01D84">
            <w:pPr>
              <w:jc w:val="right"/>
              <w:rPr>
                <w:b/>
                <w:bCs/>
                <w:sz w:val="14"/>
                <w:szCs w:val="14"/>
              </w:rPr>
            </w:pPr>
            <w:r>
              <w:rPr>
                <w:b/>
                <w:bCs/>
                <w:sz w:val="14"/>
                <w:szCs w:val="14"/>
              </w:rPr>
              <w:t>5,197,473</w:t>
            </w:r>
          </w:p>
        </w:tc>
        <w:tc>
          <w:tcPr>
            <w:tcW w:w="769" w:type="dxa"/>
            <w:tcBorders>
              <w:top w:val="nil"/>
              <w:left w:val="nil"/>
              <w:bottom w:val="nil"/>
              <w:right w:val="nil"/>
            </w:tcBorders>
            <w:shd w:val="clear" w:color="auto" w:fill="auto"/>
            <w:tcMar>
              <w:left w:w="29" w:type="dxa"/>
              <w:right w:w="29" w:type="dxa"/>
            </w:tcMar>
            <w:vAlign w:val="center"/>
          </w:tcPr>
          <w:p w:rsidR="00E824D5" w:rsidRDefault="00E824D5" w:rsidP="00D01D84">
            <w:pPr>
              <w:jc w:val="right"/>
              <w:rPr>
                <w:b/>
                <w:bCs/>
                <w:sz w:val="14"/>
                <w:szCs w:val="14"/>
              </w:rPr>
            </w:pPr>
            <w:r>
              <w:rPr>
                <w:b/>
                <w:bCs/>
                <w:sz w:val="14"/>
                <w:szCs w:val="14"/>
              </w:rPr>
              <w:t>5,972,968</w:t>
            </w:r>
          </w:p>
        </w:tc>
        <w:tc>
          <w:tcPr>
            <w:tcW w:w="786" w:type="dxa"/>
            <w:tcBorders>
              <w:top w:val="nil"/>
              <w:left w:val="nil"/>
              <w:bottom w:val="nil"/>
              <w:right w:val="nil"/>
            </w:tcBorders>
            <w:shd w:val="clear" w:color="auto" w:fill="auto"/>
            <w:tcMar>
              <w:left w:w="29" w:type="dxa"/>
              <w:right w:w="29" w:type="dxa"/>
            </w:tcMar>
            <w:vAlign w:val="center"/>
          </w:tcPr>
          <w:p w:rsidR="00E824D5" w:rsidRDefault="00E824D5" w:rsidP="00D01D84">
            <w:pPr>
              <w:jc w:val="right"/>
              <w:rPr>
                <w:b/>
                <w:bCs/>
                <w:sz w:val="14"/>
                <w:szCs w:val="14"/>
              </w:rPr>
            </w:pPr>
            <w:r>
              <w:rPr>
                <w:b/>
                <w:bCs/>
                <w:sz w:val="14"/>
                <w:szCs w:val="14"/>
              </w:rPr>
              <w:t>6,666,505</w:t>
            </w:r>
          </w:p>
        </w:tc>
        <w:tc>
          <w:tcPr>
            <w:tcW w:w="810" w:type="dxa"/>
            <w:tcBorders>
              <w:top w:val="nil"/>
              <w:left w:val="nil"/>
              <w:bottom w:val="nil"/>
              <w:right w:val="nil"/>
            </w:tcBorders>
            <w:shd w:val="clear" w:color="auto" w:fill="auto"/>
            <w:tcMar>
              <w:left w:w="29" w:type="dxa"/>
              <w:right w:w="29" w:type="dxa"/>
            </w:tcMar>
            <w:vAlign w:val="center"/>
            <w:hideMark/>
          </w:tcPr>
          <w:p w:rsidR="00E824D5" w:rsidRDefault="00E824D5" w:rsidP="00ED1347">
            <w:pPr>
              <w:jc w:val="right"/>
              <w:rPr>
                <w:b/>
                <w:bCs/>
                <w:sz w:val="14"/>
                <w:szCs w:val="14"/>
              </w:rPr>
            </w:pPr>
            <w:r>
              <w:rPr>
                <w:b/>
                <w:bCs/>
                <w:sz w:val="14"/>
                <w:szCs w:val="14"/>
              </w:rPr>
              <w:t>6,503,255</w:t>
            </w:r>
          </w:p>
        </w:tc>
        <w:tc>
          <w:tcPr>
            <w:tcW w:w="720" w:type="dxa"/>
            <w:tcBorders>
              <w:top w:val="nil"/>
              <w:left w:val="nil"/>
              <w:bottom w:val="nil"/>
              <w:right w:val="nil"/>
            </w:tcBorders>
            <w:shd w:val="clear" w:color="auto" w:fill="auto"/>
            <w:tcMar>
              <w:left w:w="29" w:type="dxa"/>
              <w:right w:w="29" w:type="dxa"/>
            </w:tcMar>
            <w:vAlign w:val="center"/>
          </w:tcPr>
          <w:p w:rsidR="00E824D5" w:rsidRDefault="00E824D5" w:rsidP="006877F6">
            <w:pPr>
              <w:jc w:val="right"/>
              <w:rPr>
                <w:b/>
                <w:bCs/>
                <w:sz w:val="14"/>
                <w:szCs w:val="14"/>
              </w:rPr>
            </w:pPr>
            <w:r>
              <w:rPr>
                <w:b/>
                <w:bCs/>
                <w:sz w:val="14"/>
                <w:szCs w:val="14"/>
              </w:rPr>
              <w:t>6,573,580</w:t>
            </w:r>
          </w:p>
        </w:tc>
        <w:tc>
          <w:tcPr>
            <w:tcW w:w="720" w:type="dxa"/>
            <w:tcBorders>
              <w:top w:val="nil"/>
              <w:left w:val="nil"/>
              <w:bottom w:val="nil"/>
              <w:right w:val="nil"/>
            </w:tcBorders>
            <w:shd w:val="clear" w:color="auto" w:fill="auto"/>
            <w:tcMar>
              <w:left w:w="29" w:type="dxa"/>
              <w:right w:w="29" w:type="dxa"/>
            </w:tcMar>
            <w:vAlign w:val="center"/>
            <w:hideMark/>
          </w:tcPr>
          <w:p w:rsidR="00E824D5" w:rsidRDefault="00E824D5" w:rsidP="00ED1347">
            <w:pPr>
              <w:jc w:val="right"/>
              <w:rPr>
                <w:b/>
                <w:bCs/>
                <w:sz w:val="14"/>
                <w:szCs w:val="14"/>
              </w:rPr>
            </w:pPr>
            <w:r>
              <w:rPr>
                <w:b/>
                <w:bCs/>
                <w:sz w:val="14"/>
                <w:szCs w:val="14"/>
              </w:rPr>
              <w:t>6,753,604</w:t>
            </w:r>
          </w:p>
        </w:tc>
        <w:tc>
          <w:tcPr>
            <w:tcW w:w="720" w:type="dxa"/>
            <w:tcBorders>
              <w:top w:val="nil"/>
              <w:left w:val="nil"/>
              <w:bottom w:val="nil"/>
              <w:right w:val="nil"/>
            </w:tcBorders>
            <w:shd w:val="clear" w:color="auto" w:fill="auto"/>
            <w:tcMar>
              <w:left w:w="29" w:type="dxa"/>
              <w:right w:w="29" w:type="dxa"/>
            </w:tcMar>
            <w:vAlign w:val="center"/>
          </w:tcPr>
          <w:p w:rsidR="00E824D5" w:rsidRDefault="00E824D5" w:rsidP="00ED1347">
            <w:pPr>
              <w:jc w:val="right"/>
              <w:rPr>
                <w:b/>
                <w:bCs/>
                <w:sz w:val="14"/>
                <w:szCs w:val="14"/>
              </w:rPr>
            </w:pPr>
            <w:r>
              <w:rPr>
                <w:b/>
                <w:bCs/>
                <w:sz w:val="14"/>
                <w:szCs w:val="14"/>
              </w:rPr>
              <w:t>6,882,091</w:t>
            </w:r>
          </w:p>
        </w:tc>
        <w:tc>
          <w:tcPr>
            <w:tcW w:w="720" w:type="dxa"/>
            <w:tcBorders>
              <w:top w:val="nil"/>
              <w:left w:val="nil"/>
              <w:bottom w:val="nil"/>
              <w:right w:val="nil"/>
            </w:tcBorders>
            <w:shd w:val="clear" w:color="auto" w:fill="auto"/>
            <w:tcMar>
              <w:left w:w="29" w:type="dxa"/>
              <w:right w:w="29" w:type="dxa"/>
            </w:tcMar>
            <w:vAlign w:val="center"/>
          </w:tcPr>
          <w:p w:rsidR="00E824D5" w:rsidRDefault="00E824D5" w:rsidP="00E824D5">
            <w:pPr>
              <w:jc w:val="right"/>
              <w:rPr>
                <w:b/>
                <w:bCs/>
                <w:sz w:val="14"/>
                <w:szCs w:val="14"/>
              </w:rPr>
            </w:pPr>
            <w:r>
              <w:rPr>
                <w:b/>
                <w:bCs/>
                <w:sz w:val="14"/>
                <w:szCs w:val="14"/>
              </w:rPr>
              <w:t>6,841,343</w:t>
            </w:r>
          </w:p>
        </w:tc>
        <w:tc>
          <w:tcPr>
            <w:tcW w:w="744" w:type="dxa"/>
            <w:tcBorders>
              <w:top w:val="nil"/>
              <w:left w:val="nil"/>
              <w:bottom w:val="nil"/>
              <w:right w:val="nil"/>
            </w:tcBorders>
            <w:shd w:val="clear" w:color="auto" w:fill="auto"/>
            <w:noWrap/>
            <w:tcMar>
              <w:left w:w="29" w:type="dxa"/>
              <w:right w:w="29" w:type="dxa"/>
            </w:tcMar>
            <w:vAlign w:val="center"/>
          </w:tcPr>
          <w:p w:rsidR="00E824D5" w:rsidRDefault="00E824D5" w:rsidP="006877F6">
            <w:pPr>
              <w:jc w:val="right"/>
              <w:rPr>
                <w:b/>
                <w:bCs/>
                <w:sz w:val="14"/>
                <w:szCs w:val="14"/>
              </w:rPr>
            </w:pPr>
            <w:r>
              <w:rPr>
                <w:b/>
                <w:bCs/>
                <w:sz w:val="14"/>
                <w:szCs w:val="14"/>
              </w:rPr>
              <w:t>6,916,520</w:t>
            </w:r>
          </w:p>
        </w:tc>
      </w:tr>
      <w:tr w:rsidR="00E824D5"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E824D5" w:rsidRPr="00AC5C7D" w:rsidRDefault="00E824D5" w:rsidP="00D01D84">
            <w:pPr>
              <w:ind w:firstLineChars="200" w:firstLine="280"/>
              <w:jc w:val="left"/>
              <w:rPr>
                <w:sz w:val="14"/>
                <w:szCs w:val="14"/>
              </w:rPr>
            </w:pPr>
            <w:r>
              <w:rPr>
                <w:sz w:val="14"/>
                <w:szCs w:val="14"/>
              </w:rPr>
              <w:t xml:space="preserve">  </w:t>
            </w:r>
            <w:r w:rsidRPr="00AC5C7D">
              <w:rPr>
                <w:sz w:val="14"/>
                <w:szCs w:val="14"/>
              </w:rPr>
              <w:t>Conventional Banking Branches</w:t>
            </w:r>
          </w:p>
        </w:tc>
        <w:tc>
          <w:tcPr>
            <w:tcW w:w="777" w:type="dxa"/>
            <w:tcBorders>
              <w:top w:val="nil"/>
              <w:left w:val="nil"/>
              <w:bottom w:val="nil"/>
              <w:right w:val="nil"/>
            </w:tcBorders>
            <w:shd w:val="clear" w:color="auto" w:fill="auto"/>
            <w:noWrap/>
            <w:tcMar>
              <w:left w:w="29" w:type="dxa"/>
              <w:right w:w="29" w:type="dxa"/>
            </w:tcMar>
            <w:vAlign w:val="center"/>
            <w:hideMark/>
          </w:tcPr>
          <w:p w:rsidR="00E824D5" w:rsidRDefault="00E824D5" w:rsidP="00D01D84">
            <w:pPr>
              <w:jc w:val="right"/>
              <w:rPr>
                <w:sz w:val="14"/>
                <w:szCs w:val="14"/>
              </w:rPr>
            </w:pPr>
            <w:r>
              <w:rPr>
                <w:sz w:val="14"/>
                <w:szCs w:val="14"/>
              </w:rPr>
              <w:t>4,241,174</w:t>
            </w:r>
          </w:p>
        </w:tc>
        <w:tc>
          <w:tcPr>
            <w:tcW w:w="769" w:type="dxa"/>
            <w:tcBorders>
              <w:top w:val="nil"/>
              <w:left w:val="nil"/>
              <w:bottom w:val="nil"/>
              <w:right w:val="nil"/>
            </w:tcBorders>
            <w:shd w:val="clear" w:color="auto" w:fill="auto"/>
            <w:tcMar>
              <w:left w:w="29" w:type="dxa"/>
              <w:right w:w="29" w:type="dxa"/>
            </w:tcMar>
            <w:vAlign w:val="center"/>
          </w:tcPr>
          <w:p w:rsidR="00E824D5" w:rsidRDefault="00E824D5" w:rsidP="00D01D84">
            <w:pPr>
              <w:jc w:val="right"/>
              <w:rPr>
                <w:sz w:val="14"/>
                <w:szCs w:val="14"/>
              </w:rPr>
            </w:pPr>
            <w:r>
              <w:rPr>
                <w:sz w:val="14"/>
                <w:szCs w:val="14"/>
              </w:rPr>
              <w:t>4,789,627</w:t>
            </w:r>
          </w:p>
        </w:tc>
        <w:tc>
          <w:tcPr>
            <w:tcW w:w="786" w:type="dxa"/>
            <w:tcBorders>
              <w:top w:val="nil"/>
              <w:left w:val="nil"/>
              <w:bottom w:val="nil"/>
              <w:right w:val="nil"/>
            </w:tcBorders>
            <w:shd w:val="clear" w:color="auto" w:fill="auto"/>
            <w:tcMar>
              <w:left w:w="29" w:type="dxa"/>
              <w:right w:w="29" w:type="dxa"/>
            </w:tcMar>
            <w:vAlign w:val="center"/>
          </w:tcPr>
          <w:p w:rsidR="00E824D5" w:rsidRDefault="00E824D5" w:rsidP="00D01D84">
            <w:pPr>
              <w:jc w:val="right"/>
              <w:rPr>
                <w:sz w:val="14"/>
                <w:szCs w:val="14"/>
              </w:rPr>
            </w:pPr>
            <w:r>
              <w:rPr>
                <w:sz w:val="14"/>
                <w:szCs w:val="14"/>
              </w:rPr>
              <w:t>5,276,240</w:t>
            </w:r>
          </w:p>
        </w:tc>
        <w:tc>
          <w:tcPr>
            <w:tcW w:w="810" w:type="dxa"/>
            <w:tcBorders>
              <w:top w:val="nil"/>
              <w:left w:val="nil"/>
              <w:bottom w:val="nil"/>
              <w:right w:val="nil"/>
            </w:tcBorders>
            <w:shd w:val="clear" w:color="auto" w:fill="auto"/>
            <w:tcMar>
              <w:left w:w="29" w:type="dxa"/>
              <w:right w:w="29" w:type="dxa"/>
            </w:tcMar>
            <w:vAlign w:val="center"/>
            <w:hideMark/>
          </w:tcPr>
          <w:p w:rsidR="00E824D5" w:rsidRDefault="00E824D5" w:rsidP="00ED1347">
            <w:pPr>
              <w:jc w:val="right"/>
              <w:rPr>
                <w:sz w:val="14"/>
                <w:szCs w:val="14"/>
              </w:rPr>
            </w:pPr>
            <w:r>
              <w:rPr>
                <w:sz w:val="14"/>
                <w:szCs w:val="14"/>
              </w:rPr>
              <w:t>5,163,994</w:t>
            </w:r>
          </w:p>
        </w:tc>
        <w:tc>
          <w:tcPr>
            <w:tcW w:w="720" w:type="dxa"/>
            <w:tcBorders>
              <w:top w:val="nil"/>
              <w:left w:val="nil"/>
              <w:bottom w:val="nil"/>
              <w:right w:val="nil"/>
            </w:tcBorders>
            <w:shd w:val="clear" w:color="auto" w:fill="auto"/>
            <w:tcMar>
              <w:left w:w="29" w:type="dxa"/>
              <w:right w:w="29" w:type="dxa"/>
            </w:tcMar>
            <w:vAlign w:val="center"/>
          </w:tcPr>
          <w:p w:rsidR="00E824D5" w:rsidRDefault="00E824D5" w:rsidP="006877F6">
            <w:pPr>
              <w:jc w:val="right"/>
              <w:rPr>
                <w:sz w:val="14"/>
                <w:szCs w:val="14"/>
              </w:rPr>
            </w:pPr>
            <w:r>
              <w:rPr>
                <w:sz w:val="14"/>
                <w:szCs w:val="14"/>
              </w:rPr>
              <w:t>5,199,661</w:t>
            </w:r>
          </w:p>
        </w:tc>
        <w:tc>
          <w:tcPr>
            <w:tcW w:w="720" w:type="dxa"/>
            <w:tcBorders>
              <w:top w:val="nil"/>
              <w:left w:val="nil"/>
              <w:bottom w:val="nil"/>
              <w:right w:val="nil"/>
            </w:tcBorders>
            <w:shd w:val="clear" w:color="auto" w:fill="auto"/>
            <w:tcMar>
              <w:left w:w="29" w:type="dxa"/>
              <w:right w:w="29" w:type="dxa"/>
            </w:tcMar>
            <w:vAlign w:val="center"/>
            <w:hideMark/>
          </w:tcPr>
          <w:p w:rsidR="00E824D5" w:rsidRDefault="00E824D5" w:rsidP="00ED1347">
            <w:pPr>
              <w:jc w:val="right"/>
              <w:rPr>
                <w:sz w:val="14"/>
                <w:szCs w:val="14"/>
              </w:rPr>
            </w:pPr>
            <w:r>
              <w:rPr>
                <w:sz w:val="14"/>
                <w:szCs w:val="14"/>
              </w:rPr>
              <w:t>5,322,595</w:t>
            </w:r>
          </w:p>
        </w:tc>
        <w:tc>
          <w:tcPr>
            <w:tcW w:w="720" w:type="dxa"/>
            <w:tcBorders>
              <w:top w:val="nil"/>
              <w:left w:val="nil"/>
              <w:bottom w:val="nil"/>
              <w:right w:val="nil"/>
            </w:tcBorders>
            <w:shd w:val="clear" w:color="auto" w:fill="auto"/>
            <w:tcMar>
              <w:left w:w="29" w:type="dxa"/>
              <w:right w:w="29" w:type="dxa"/>
            </w:tcMar>
            <w:vAlign w:val="center"/>
          </w:tcPr>
          <w:p w:rsidR="00E824D5" w:rsidRDefault="00E824D5" w:rsidP="00ED1347">
            <w:pPr>
              <w:jc w:val="right"/>
              <w:rPr>
                <w:sz w:val="14"/>
                <w:szCs w:val="14"/>
              </w:rPr>
            </w:pPr>
            <w:r>
              <w:rPr>
                <w:sz w:val="14"/>
                <w:szCs w:val="14"/>
              </w:rPr>
              <w:t>5,401,308</w:t>
            </w:r>
          </w:p>
        </w:tc>
        <w:tc>
          <w:tcPr>
            <w:tcW w:w="720" w:type="dxa"/>
            <w:tcBorders>
              <w:top w:val="nil"/>
              <w:left w:val="nil"/>
              <w:bottom w:val="nil"/>
              <w:right w:val="nil"/>
            </w:tcBorders>
            <w:shd w:val="clear" w:color="auto" w:fill="auto"/>
            <w:tcMar>
              <w:left w:w="29" w:type="dxa"/>
              <w:right w:w="29" w:type="dxa"/>
            </w:tcMar>
            <w:vAlign w:val="center"/>
          </w:tcPr>
          <w:p w:rsidR="00E824D5" w:rsidRDefault="00E824D5" w:rsidP="00E824D5">
            <w:pPr>
              <w:jc w:val="right"/>
              <w:rPr>
                <w:sz w:val="14"/>
                <w:szCs w:val="14"/>
              </w:rPr>
            </w:pPr>
            <w:r>
              <w:rPr>
                <w:sz w:val="14"/>
                <w:szCs w:val="14"/>
              </w:rPr>
              <w:t>5,352,951</w:t>
            </w:r>
          </w:p>
        </w:tc>
        <w:tc>
          <w:tcPr>
            <w:tcW w:w="744" w:type="dxa"/>
            <w:tcBorders>
              <w:top w:val="nil"/>
              <w:left w:val="nil"/>
              <w:bottom w:val="nil"/>
              <w:right w:val="nil"/>
            </w:tcBorders>
            <w:shd w:val="clear" w:color="auto" w:fill="auto"/>
            <w:noWrap/>
            <w:tcMar>
              <w:left w:w="29" w:type="dxa"/>
              <w:right w:w="29" w:type="dxa"/>
            </w:tcMar>
            <w:vAlign w:val="center"/>
          </w:tcPr>
          <w:p w:rsidR="00E824D5" w:rsidRDefault="00E824D5" w:rsidP="006877F6">
            <w:pPr>
              <w:jc w:val="right"/>
              <w:rPr>
                <w:sz w:val="14"/>
                <w:szCs w:val="14"/>
              </w:rPr>
            </w:pPr>
            <w:r>
              <w:rPr>
                <w:sz w:val="14"/>
                <w:szCs w:val="14"/>
              </w:rPr>
              <w:t>5,386,452</w:t>
            </w:r>
          </w:p>
        </w:tc>
      </w:tr>
      <w:tr w:rsidR="00E824D5"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E824D5" w:rsidRPr="00AC5C7D" w:rsidRDefault="00E824D5" w:rsidP="00D01D84">
            <w:pPr>
              <w:ind w:firstLineChars="200" w:firstLine="280"/>
              <w:jc w:val="left"/>
              <w:rPr>
                <w:sz w:val="14"/>
                <w:szCs w:val="14"/>
              </w:rPr>
            </w:pPr>
            <w:r>
              <w:rPr>
                <w:sz w:val="14"/>
                <w:szCs w:val="14"/>
              </w:rPr>
              <w:t xml:space="preserve">   </w:t>
            </w:r>
            <w:r w:rsidRPr="00AC5C7D">
              <w:rPr>
                <w:sz w:val="14"/>
                <w:szCs w:val="14"/>
              </w:rPr>
              <w:t>Islamic Banks</w:t>
            </w:r>
          </w:p>
        </w:tc>
        <w:tc>
          <w:tcPr>
            <w:tcW w:w="777" w:type="dxa"/>
            <w:tcBorders>
              <w:top w:val="nil"/>
              <w:left w:val="nil"/>
              <w:bottom w:val="nil"/>
              <w:right w:val="nil"/>
            </w:tcBorders>
            <w:shd w:val="clear" w:color="auto" w:fill="auto"/>
            <w:noWrap/>
            <w:tcMar>
              <w:left w:w="29" w:type="dxa"/>
              <w:right w:w="29" w:type="dxa"/>
            </w:tcMar>
            <w:vAlign w:val="center"/>
            <w:hideMark/>
          </w:tcPr>
          <w:p w:rsidR="00E824D5" w:rsidRDefault="00E824D5" w:rsidP="00D01D84">
            <w:pPr>
              <w:jc w:val="right"/>
              <w:rPr>
                <w:sz w:val="14"/>
                <w:szCs w:val="14"/>
              </w:rPr>
            </w:pPr>
            <w:r>
              <w:rPr>
                <w:sz w:val="14"/>
                <w:szCs w:val="14"/>
              </w:rPr>
              <w:t>628,335</w:t>
            </w:r>
          </w:p>
        </w:tc>
        <w:tc>
          <w:tcPr>
            <w:tcW w:w="769" w:type="dxa"/>
            <w:tcBorders>
              <w:top w:val="nil"/>
              <w:left w:val="nil"/>
              <w:bottom w:val="nil"/>
              <w:right w:val="nil"/>
            </w:tcBorders>
            <w:shd w:val="clear" w:color="auto" w:fill="auto"/>
            <w:tcMar>
              <w:left w:w="29" w:type="dxa"/>
              <w:right w:w="29" w:type="dxa"/>
            </w:tcMar>
            <w:vAlign w:val="center"/>
          </w:tcPr>
          <w:p w:rsidR="00E824D5" w:rsidRDefault="00E824D5" w:rsidP="00D01D84">
            <w:pPr>
              <w:jc w:val="right"/>
              <w:rPr>
                <w:sz w:val="14"/>
                <w:szCs w:val="14"/>
              </w:rPr>
            </w:pPr>
            <w:r>
              <w:rPr>
                <w:sz w:val="14"/>
                <w:szCs w:val="14"/>
              </w:rPr>
              <w:t>732,195</w:t>
            </w:r>
          </w:p>
        </w:tc>
        <w:tc>
          <w:tcPr>
            <w:tcW w:w="786" w:type="dxa"/>
            <w:tcBorders>
              <w:top w:val="nil"/>
              <w:left w:val="nil"/>
              <w:bottom w:val="nil"/>
              <w:right w:val="nil"/>
            </w:tcBorders>
            <w:shd w:val="clear" w:color="auto" w:fill="auto"/>
            <w:tcMar>
              <w:left w:w="29" w:type="dxa"/>
              <w:right w:w="29" w:type="dxa"/>
            </w:tcMar>
            <w:vAlign w:val="center"/>
          </w:tcPr>
          <w:p w:rsidR="00E824D5" w:rsidRDefault="00E824D5" w:rsidP="00D01D84">
            <w:pPr>
              <w:jc w:val="right"/>
              <w:rPr>
                <w:sz w:val="14"/>
                <w:szCs w:val="14"/>
              </w:rPr>
            </w:pPr>
            <w:r>
              <w:rPr>
                <w:sz w:val="14"/>
                <w:szCs w:val="14"/>
              </w:rPr>
              <w:t>835,105</w:t>
            </w:r>
          </w:p>
        </w:tc>
        <w:tc>
          <w:tcPr>
            <w:tcW w:w="810" w:type="dxa"/>
            <w:tcBorders>
              <w:top w:val="nil"/>
              <w:left w:val="nil"/>
              <w:bottom w:val="nil"/>
              <w:right w:val="nil"/>
            </w:tcBorders>
            <w:shd w:val="clear" w:color="auto" w:fill="auto"/>
            <w:tcMar>
              <w:left w:w="29" w:type="dxa"/>
              <w:right w:w="29" w:type="dxa"/>
            </w:tcMar>
            <w:vAlign w:val="center"/>
            <w:hideMark/>
          </w:tcPr>
          <w:p w:rsidR="00E824D5" w:rsidRDefault="00E824D5" w:rsidP="00ED1347">
            <w:pPr>
              <w:jc w:val="right"/>
              <w:rPr>
                <w:sz w:val="14"/>
                <w:szCs w:val="14"/>
              </w:rPr>
            </w:pPr>
            <w:r>
              <w:rPr>
                <w:sz w:val="14"/>
                <w:szCs w:val="14"/>
              </w:rPr>
              <w:t>816,148</w:t>
            </w:r>
          </w:p>
        </w:tc>
        <w:tc>
          <w:tcPr>
            <w:tcW w:w="720" w:type="dxa"/>
            <w:tcBorders>
              <w:top w:val="nil"/>
              <w:left w:val="nil"/>
              <w:bottom w:val="nil"/>
              <w:right w:val="nil"/>
            </w:tcBorders>
            <w:shd w:val="clear" w:color="auto" w:fill="auto"/>
            <w:tcMar>
              <w:left w:w="29" w:type="dxa"/>
              <w:right w:w="29" w:type="dxa"/>
            </w:tcMar>
            <w:vAlign w:val="center"/>
          </w:tcPr>
          <w:p w:rsidR="00E824D5" w:rsidRDefault="00E824D5" w:rsidP="006877F6">
            <w:pPr>
              <w:jc w:val="right"/>
              <w:rPr>
                <w:sz w:val="14"/>
                <w:szCs w:val="14"/>
              </w:rPr>
            </w:pPr>
            <w:r>
              <w:rPr>
                <w:sz w:val="14"/>
                <w:szCs w:val="14"/>
              </w:rPr>
              <w:t>822,419</w:t>
            </w:r>
          </w:p>
        </w:tc>
        <w:tc>
          <w:tcPr>
            <w:tcW w:w="720" w:type="dxa"/>
            <w:tcBorders>
              <w:top w:val="nil"/>
              <w:left w:val="nil"/>
              <w:bottom w:val="nil"/>
              <w:right w:val="nil"/>
            </w:tcBorders>
            <w:shd w:val="clear" w:color="auto" w:fill="auto"/>
            <w:tcMar>
              <w:left w:w="29" w:type="dxa"/>
              <w:right w:w="29" w:type="dxa"/>
            </w:tcMar>
            <w:vAlign w:val="center"/>
            <w:hideMark/>
          </w:tcPr>
          <w:p w:rsidR="00E824D5" w:rsidRDefault="00E824D5" w:rsidP="00ED1347">
            <w:pPr>
              <w:jc w:val="right"/>
              <w:rPr>
                <w:sz w:val="14"/>
                <w:szCs w:val="14"/>
              </w:rPr>
            </w:pPr>
            <w:r>
              <w:rPr>
                <w:sz w:val="14"/>
                <w:szCs w:val="14"/>
              </w:rPr>
              <w:t>848,955</w:t>
            </w:r>
          </w:p>
        </w:tc>
        <w:tc>
          <w:tcPr>
            <w:tcW w:w="720" w:type="dxa"/>
            <w:tcBorders>
              <w:top w:val="nil"/>
              <w:left w:val="nil"/>
              <w:bottom w:val="nil"/>
              <w:right w:val="nil"/>
            </w:tcBorders>
            <w:shd w:val="clear" w:color="auto" w:fill="auto"/>
            <w:tcMar>
              <w:left w:w="29" w:type="dxa"/>
              <w:right w:w="29" w:type="dxa"/>
            </w:tcMar>
            <w:vAlign w:val="center"/>
          </w:tcPr>
          <w:p w:rsidR="00E824D5" w:rsidRDefault="00E824D5" w:rsidP="00ED1347">
            <w:pPr>
              <w:jc w:val="right"/>
              <w:rPr>
                <w:sz w:val="14"/>
                <w:szCs w:val="14"/>
              </w:rPr>
            </w:pPr>
            <w:r>
              <w:rPr>
                <w:sz w:val="14"/>
                <w:szCs w:val="14"/>
              </w:rPr>
              <w:t>870,331</w:t>
            </w:r>
          </w:p>
        </w:tc>
        <w:tc>
          <w:tcPr>
            <w:tcW w:w="720" w:type="dxa"/>
            <w:tcBorders>
              <w:top w:val="nil"/>
              <w:left w:val="nil"/>
              <w:bottom w:val="nil"/>
              <w:right w:val="nil"/>
            </w:tcBorders>
            <w:shd w:val="clear" w:color="auto" w:fill="auto"/>
            <w:tcMar>
              <w:left w:w="29" w:type="dxa"/>
              <w:right w:w="29" w:type="dxa"/>
            </w:tcMar>
            <w:vAlign w:val="center"/>
          </w:tcPr>
          <w:p w:rsidR="00E824D5" w:rsidRDefault="00E824D5" w:rsidP="00E824D5">
            <w:pPr>
              <w:jc w:val="right"/>
              <w:rPr>
                <w:sz w:val="14"/>
                <w:szCs w:val="14"/>
              </w:rPr>
            </w:pPr>
            <w:r>
              <w:rPr>
                <w:sz w:val="14"/>
                <w:szCs w:val="14"/>
              </w:rPr>
              <w:t>855,315</w:t>
            </w:r>
          </w:p>
        </w:tc>
        <w:tc>
          <w:tcPr>
            <w:tcW w:w="744" w:type="dxa"/>
            <w:tcBorders>
              <w:top w:val="nil"/>
              <w:left w:val="nil"/>
              <w:bottom w:val="nil"/>
              <w:right w:val="nil"/>
            </w:tcBorders>
            <w:shd w:val="clear" w:color="auto" w:fill="auto"/>
            <w:noWrap/>
            <w:tcMar>
              <w:left w:w="29" w:type="dxa"/>
              <w:right w:w="29" w:type="dxa"/>
            </w:tcMar>
            <w:vAlign w:val="center"/>
          </w:tcPr>
          <w:p w:rsidR="00E824D5" w:rsidRDefault="00E824D5" w:rsidP="006877F6">
            <w:pPr>
              <w:jc w:val="right"/>
              <w:rPr>
                <w:sz w:val="14"/>
                <w:szCs w:val="14"/>
              </w:rPr>
            </w:pPr>
            <w:r>
              <w:rPr>
                <w:sz w:val="14"/>
                <w:szCs w:val="14"/>
              </w:rPr>
              <w:t>871,386</w:t>
            </w:r>
          </w:p>
        </w:tc>
      </w:tr>
      <w:tr w:rsidR="00E824D5"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E824D5" w:rsidRPr="00AC5C7D" w:rsidRDefault="00E824D5" w:rsidP="00D01D84">
            <w:pPr>
              <w:ind w:firstLineChars="200" w:firstLine="280"/>
              <w:jc w:val="left"/>
              <w:rPr>
                <w:sz w:val="14"/>
                <w:szCs w:val="14"/>
              </w:rPr>
            </w:pPr>
            <w:r>
              <w:rPr>
                <w:sz w:val="14"/>
                <w:szCs w:val="14"/>
              </w:rPr>
              <w:t xml:space="preserve">   Islamic Banking Branches</w:t>
            </w:r>
            <w:r w:rsidRPr="00AC5C7D">
              <w:rPr>
                <w:sz w:val="14"/>
                <w:szCs w:val="14"/>
              </w:rPr>
              <w:t xml:space="preserve"> of Conventional Banks</w:t>
            </w:r>
          </w:p>
        </w:tc>
        <w:tc>
          <w:tcPr>
            <w:tcW w:w="777" w:type="dxa"/>
            <w:tcBorders>
              <w:top w:val="nil"/>
              <w:left w:val="nil"/>
              <w:bottom w:val="nil"/>
              <w:right w:val="nil"/>
            </w:tcBorders>
            <w:shd w:val="clear" w:color="auto" w:fill="auto"/>
            <w:noWrap/>
            <w:tcMar>
              <w:left w:w="29" w:type="dxa"/>
              <w:right w:w="29" w:type="dxa"/>
            </w:tcMar>
            <w:vAlign w:val="center"/>
            <w:hideMark/>
          </w:tcPr>
          <w:p w:rsidR="00E824D5" w:rsidRDefault="00E824D5" w:rsidP="00D01D84">
            <w:pPr>
              <w:jc w:val="right"/>
              <w:rPr>
                <w:sz w:val="14"/>
                <w:szCs w:val="14"/>
              </w:rPr>
            </w:pPr>
            <w:r>
              <w:rPr>
                <w:sz w:val="14"/>
                <w:szCs w:val="14"/>
              </w:rPr>
              <w:t>327,963</w:t>
            </w:r>
          </w:p>
        </w:tc>
        <w:tc>
          <w:tcPr>
            <w:tcW w:w="769" w:type="dxa"/>
            <w:tcBorders>
              <w:top w:val="nil"/>
              <w:left w:val="nil"/>
              <w:bottom w:val="nil"/>
              <w:right w:val="nil"/>
            </w:tcBorders>
            <w:shd w:val="clear" w:color="auto" w:fill="auto"/>
            <w:tcMar>
              <w:left w:w="29" w:type="dxa"/>
              <w:right w:w="29" w:type="dxa"/>
            </w:tcMar>
            <w:vAlign w:val="center"/>
          </w:tcPr>
          <w:p w:rsidR="00E824D5" w:rsidRDefault="00E824D5" w:rsidP="00D01D84">
            <w:pPr>
              <w:jc w:val="right"/>
              <w:rPr>
                <w:sz w:val="14"/>
                <w:szCs w:val="14"/>
              </w:rPr>
            </w:pPr>
            <w:r>
              <w:rPr>
                <w:sz w:val="14"/>
                <w:szCs w:val="14"/>
              </w:rPr>
              <w:t>451,146</w:t>
            </w:r>
          </w:p>
        </w:tc>
        <w:tc>
          <w:tcPr>
            <w:tcW w:w="786" w:type="dxa"/>
            <w:tcBorders>
              <w:top w:val="nil"/>
              <w:left w:val="nil"/>
              <w:bottom w:val="nil"/>
              <w:right w:val="nil"/>
            </w:tcBorders>
            <w:shd w:val="clear" w:color="auto" w:fill="auto"/>
            <w:tcMar>
              <w:left w:w="29" w:type="dxa"/>
              <w:right w:w="29" w:type="dxa"/>
            </w:tcMar>
            <w:vAlign w:val="center"/>
          </w:tcPr>
          <w:p w:rsidR="00E824D5" w:rsidRDefault="00E824D5" w:rsidP="00D01D84">
            <w:pPr>
              <w:jc w:val="right"/>
              <w:rPr>
                <w:sz w:val="14"/>
                <w:szCs w:val="14"/>
              </w:rPr>
            </w:pPr>
            <w:r>
              <w:rPr>
                <w:sz w:val="14"/>
                <w:szCs w:val="14"/>
              </w:rPr>
              <w:t>555,160</w:t>
            </w:r>
          </w:p>
        </w:tc>
        <w:tc>
          <w:tcPr>
            <w:tcW w:w="810" w:type="dxa"/>
            <w:tcBorders>
              <w:top w:val="nil"/>
              <w:left w:val="nil"/>
              <w:bottom w:val="nil"/>
              <w:right w:val="nil"/>
            </w:tcBorders>
            <w:shd w:val="clear" w:color="auto" w:fill="auto"/>
            <w:tcMar>
              <w:left w:w="29" w:type="dxa"/>
              <w:right w:w="29" w:type="dxa"/>
            </w:tcMar>
            <w:vAlign w:val="center"/>
            <w:hideMark/>
          </w:tcPr>
          <w:p w:rsidR="00E824D5" w:rsidRDefault="00E824D5" w:rsidP="00ED1347">
            <w:pPr>
              <w:jc w:val="right"/>
              <w:rPr>
                <w:sz w:val="14"/>
                <w:szCs w:val="14"/>
              </w:rPr>
            </w:pPr>
            <w:r>
              <w:rPr>
                <w:sz w:val="14"/>
                <w:szCs w:val="14"/>
              </w:rPr>
              <w:t>523,113</w:t>
            </w:r>
          </w:p>
        </w:tc>
        <w:tc>
          <w:tcPr>
            <w:tcW w:w="720" w:type="dxa"/>
            <w:tcBorders>
              <w:top w:val="nil"/>
              <w:left w:val="nil"/>
              <w:bottom w:val="nil"/>
              <w:right w:val="nil"/>
            </w:tcBorders>
            <w:shd w:val="clear" w:color="auto" w:fill="auto"/>
            <w:tcMar>
              <w:left w:w="29" w:type="dxa"/>
              <w:right w:w="29" w:type="dxa"/>
            </w:tcMar>
            <w:vAlign w:val="center"/>
          </w:tcPr>
          <w:p w:rsidR="00E824D5" w:rsidRDefault="00E824D5" w:rsidP="006877F6">
            <w:pPr>
              <w:jc w:val="right"/>
              <w:rPr>
                <w:sz w:val="14"/>
                <w:szCs w:val="14"/>
              </w:rPr>
            </w:pPr>
            <w:r>
              <w:rPr>
                <w:sz w:val="14"/>
                <w:szCs w:val="14"/>
              </w:rPr>
              <w:t>551,500</w:t>
            </w:r>
          </w:p>
        </w:tc>
        <w:tc>
          <w:tcPr>
            <w:tcW w:w="720" w:type="dxa"/>
            <w:tcBorders>
              <w:top w:val="nil"/>
              <w:left w:val="nil"/>
              <w:bottom w:val="nil"/>
              <w:right w:val="nil"/>
            </w:tcBorders>
            <w:shd w:val="clear" w:color="auto" w:fill="auto"/>
            <w:tcMar>
              <w:left w:w="29" w:type="dxa"/>
              <w:right w:w="29" w:type="dxa"/>
            </w:tcMar>
            <w:vAlign w:val="center"/>
            <w:hideMark/>
          </w:tcPr>
          <w:p w:rsidR="00E824D5" w:rsidRDefault="00E824D5" w:rsidP="00ED1347">
            <w:pPr>
              <w:jc w:val="right"/>
              <w:rPr>
                <w:sz w:val="14"/>
                <w:szCs w:val="14"/>
              </w:rPr>
            </w:pPr>
            <w:r>
              <w:rPr>
                <w:sz w:val="14"/>
                <w:szCs w:val="14"/>
              </w:rPr>
              <w:t>582,054</w:t>
            </w:r>
          </w:p>
        </w:tc>
        <w:tc>
          <w:tcPr>
            <w:tcW w:w="720" w:type="dxa"/>
            <w:tcBorders>
              <w:top w:val="nil"/>
              <w:left w:val="nil"/>
              <w:bottom w:val="nil"/>
              <w:right w:val="nil"/>
            </w:tcBorders>
            <w:shd w:val="clear" w:color="auto" w:fill="auto"/>
            <w:tcMar>
              <w:left w:w="29" w:type="dxa"/>
              <w:right w:w="29" w:type="dxa"/>
            </w:tcMar>
            <w:vAlign w:val="center"/>
          </w:tcPr>
          <w:p w:rsidR="00E824D5" w:rsidRDefault="00E824D5" w:rsidP="00ED1347">
            <w:pPr>
              <w:jc w:val="right"/>
              <w:rPr>
                <w:sz w:val="14"/>
                <w:szCs w:val="14"/>
              </w:rPr>
            </w:pPr>
            <w:r>
              <w:rPr>
                <w:sz w:val="14"/>
                <w:szCs w:val="14"/>
              </w:rPr>
              <w:t>610,452</w:t>
            </w:r>
          </w:p>
        </w:tc>
        <w:tc>
          <w:tcPr>
            <w:tcW w:w="720" w:type="dxa"/>
            <w:tcBorders>
              <w:top w:val="nil"/>
              <w:left w:val="nil"/>
              <w:bottom w:val="nil"/>
              <w:right w:val="nil"/>
            </w:tcBorders>
            <w:shd w:val="clear" w:color="auto" w:fill="auto"/>
            <w:tcMar>
              <w:left w:w="29" w:type="dxa"/>
              <w:right w:w="29" w:type="dxa"/>
            </w:tcMar>
            <w:vAlign w:val="center"/>
          </w:tcPr>
          <w:p w:rsidR="00E824D5" w:rsidRDefault="00E824D5" w:rsidP="00E824D5">
            <w:pPr>
              <w:jc w:val="right"/>
              <w:rPr>
                <w:sz w:val="14"/>
                <w:szCs w:val="14"/>
              </w:rPr>
            </w:pPr>
            <w:r>
              <w:rPr>
                <w:sz w:val="14"/>
                <w:szCs w:val="14"/>
              </w:rPr>
              <w:t>633,077</w:t>
            </w:r>
          </w:p>
        </w:tc>
        <w:tc>
          <w:tcPr>
            <w:tcW w:w="744" w:type="dxa"/>
            <w:tcBorders>
              <w:top w:val="nil"/>
              <w:left w:val="nil"/>
              <w:bottom w:val="nil"/>
              <w:right w:val="nil"/>
            </w:tcBorders>
            <w:shd w:val="clear" w:color="auto" w:fill="auto"/>
            <w:noWrap/>
            <w:tcMar>
              <w:left w:w="29" w:type="dxa"/>
              <w:right w:w="29" w:type="dxa"/>
            </w:tcMar>
            <w:vAlign w:val="center"/>
          </w:tcPr>
          <w:p w:rsidR="00E824D5" w:rsidRDefault="00E824D5" w:rsidP="006877F6">
            <w:pPr>
              <w:jc w:val="right"/>
              <w:rPr>
                <w:sz w:val="14"/>
                <w:szCs w:val="14"/>
              </w:rPr>
            </w:pPr>
            <w:r>
              <w:rPr>
                <w:sz w:val="14"/>
                <w:szCs w:val="14"/>
              </w:rPr>
              <w:t>658,681</w:t>
            </w:r>
          </w:p>
        </w:tc>
      </w:tr>
      <w:tr w:rsidR="00E824D5"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E824D5" w:rsidRPr="00AC5C7D" w:rsidRDefault="00E824D5" w:rsidP="00D01D84">
            <w:pPr>
              <w:numPr>
                <w:ilvl w:val="0"/>
                <w:numId w:val="6"/>
              </w:numPr>
              <w:ind w:left="342" w:hanging="177"/>
              <w:jc w:val="left"/>
              <w:rPr>
                <w:b/>
                <w:bCs/>
                <w:sz w:val="14"/>
                <w:szCs w:val="14"/>
              </w:rPr>
            </w:pPr>
            <w:r w:rsidRPr="00AC5C7D">
              <w:rPr>
                <w:b/>
                <w:bCs/>
                <w:sz w:val="14"/>
                <w:szCs w:val="14"/>
              </w:rPr>
              <w:t>Credit to PSEs</w:t>
            </w:r>
          </w:p>
        </w:tc>
        <w:tc>
          <w:tcPr>
            <w:tcW w:w="777" w:type="dxa"/>
            <w:tcBorders>
              <w:top w:val="nil"/>
              <w:left w:val="nil"/>
              <w:bottom w:val="nil"/>
              <w:right w:val="nil"/>
            </w:tcBorders>
            <w:shd w:val="clear" w:color="auto" w:fill="auto"/>
            <w:tcMar>
              <w:left w:w="29" w:type="dxa"/>
              <w:right w:w="29" w:type="dxa"/>
            </w:tcMar>
            <w:vAlign w:val="center"/>
            <w:hideMark/>
          </w:tcPr>
          <w:p w:rsidR="00E824D5" w:rsidRDefault="00E824D5" w:rsidP="00D01D84">
            <w:pPr>
              <w:jc w:val="right"/>
              <w:rPr>
                <w:b/>
                <w:bCs/>
                <w:sz w:val="14"/>
                <w:szCs w:val="14"/>
              </w:rPr>
            </w:pPr>
            <w:r>
              <w:rPr>
                <w:b/>
                <w:bCs/>
                <w:sz w:val="14"/>
                <w:szCs w:val="14"/>
              </w:rPr>
              <w:t>822,797</w:t>
            </w:r>
          </w:p>
        </w:tc>
        <w:tc>
          <w:tcPr>
            <w:tcW w:w="769" w:type="dxa"/>
            <w:tcBorders>
              <w:top w:val="nil"/>
              <w:left w:val="nil"/>
              <w:bottom w:val="nil"/>
              <w:right w:val="nil"/>
            </w:tcBorders>
            <w:shd w:val="clear" w:color="auto" w:fill="auto"/>
            <w:tcMar>
              <w:left w:w="29" w:type="dxa"/>
              <w:right w:w="29" w:type="dxa"/>
            </w:tcMar>
            <w:vAlign w:val="center"/>
          </w:tcPr>
          <w:p w:rsidR="00E824D5" w:rsidRDefault="00E824D5" w:rsidP="00D01D84">
            <w:pPr>
              <w:jc w:val="right"/>
              <w:rPr>
                <w:b/>
                <w:bCs/>
                <w:sz w:val="14"/>
                <w:szCs w:val="14"/>
              </w:rPr>
            </w:pPr>
            <w:r>
              <w:rPr>
                <w:b/>
                <w:bCs/>
                <w:sz w:val="14"/>
                <w:szCs w:val="14"/>
              </w:rPr>
              <w:t>1,068,199</w:t>
            </w:r>
          </w:p>
        </w:tc>
        <w:tc>
          <w:tcPr>
            <w:tcW w:w="786" w:type="dxa"/>
            <w:tcBorders>
              <w:top w:val="nil"/>
              <w:left w:val="nil"/>
              <w:bottom w:val="nil"/>
              <w:right w:val="nil"/>
            </w:tcBorders>
            <w:shd w:val="clear" w:color="auto" w:fill="auto"/>
            <w:tcMar>
              <w:left w:w="29" w:type="dxa"/>
              <w:right w:w="29" w:type="dxa"/>
            </w:tcMar>
            <w:vAlign w:val="center"/>
          </w:tcPr>
          <w:p w:rsidR="00E824D5" w:rsidRDefault="00E824D5" w:rsidP="00D01D84">
            <w:pPr>
              <w:jc w:val="right"/>
              <w:rPr>
                <w:b/>
                <w:bCs/>
                <w:sz w:val="14"/>
                <w:szCs w:val="14"/>
              </w:rPr>
            </w:pPr>
            <w:r>
              <w:rPr>
                <w:b/>
                <w:bCs/>
                <w:sz w:val="14"/>
                <w:szCs w:val="14"/>
              </w:rPr>
              <w:t>1,394,221</w:t>
            </w:r>
          </w:p>
        </w:tc>
        <w:tc>
          <w:tcPr>
            <w:tcW w:w="810" w:type="dxa"/>
            <w:tcBorders>
              <w:top w:val="nil"/>
              <w:left w:val="nil"/>
              <w:bottom w:val="nil"/>
              <w:right w:val="nil"/>
            </w:tcBorders>
            <w:shd w:val="clear" w:color="auto" w:fill="auto"/>
            <w:tcMar>
              <w:left w:w="29" w:type="dxa"/>
              <w:right w:w="29" w:type="dxa"/>
            </w:tcMar>
            <w:vAlign w:val="center"/>
            <w:hideMark/>
          </w:tcPr>
          <w:p w:rsidR="00E824D5" w:rsidRDefault="00E824D5" w:rsidP="00ED1347">
            <w:pPr>
              <w:jc w:val="right"/>
              <w:rPr>
                <w:b/>
                <w:bCs/>
                <w:sz w:val="14"/>
                <w:szCs w:val="14"/>
              </w:rPr>
            </w:pPr>
            <w:r>
              <w:rPr>
                <w:b/>
                <w:bCs/>
                <w:sz w:val="14"/>
                <w:szCs w:val="14"/>
              </w:rPr>
              <w:t>1,170,656</w:t>
            </w:r>
          </w:p>
        </w:tc>
        <w:tc>
          <w:tcPr>
            <w:tcW w:w="720" w:type="dxa"/>
            <w:tcBorders>
              <w:top w:val="nil"/>
              <w:left w:val="nil"/>
              <w:bottom w:val="nil"/>
              <w:right w:val="nil"/>
            </w:tcBorders>
            <w:shd w:val="clear" w:color="auto" w:fill="auto"/>
            <w:tcMar>
              <w:left w:w="29" w:type="dxa"/>
              <w:right w:w="29" w:type="dxa"/>
            </w:tcMar>
            <w:vAlign w:val="center"/>
          </w:tcPr>
          <w:p w:rsidR="00E824D5" w:rsidRDefault="00E824D5" w:rsidP="006877F6">
            <w:pPr>
              <w:jc w:val="right"/>
              <w:rPr>
                <w:b/>
                <w:bCs/>
                <w:sz w:val="14"/>
                <w:szCs w:val="14"/>
              </w:rPr>
            </w:pPr>
            <w:r>
              <w:rPr>
                <w:b/>
                <w:bCs/>
                <w:sz w:val="14"/>
                <w:szCs w:val="14"/>
              </w:rPr>
              <w:t>1,186,121</w:t>
            </w:r>
          </w:p>
        </w:tc>
        <w:tc>
          <w:tcPr>
            <w:tcW w:w="720" w:type="dxa"/>
            <w:tcBorders>
              <w:top w:val="nil"/>
              <w:left w:val="nil"/>
              <w:bottom w:val="nil"/>
              <w:right w:val="nil"/>
            </w:tcBorders>
            <w:shd w:val="clear" w:color="auto" w:fill="auto"/>
            <w:tcMar>
              <w:left w:w="29" w:type="dxa"/>
              <w:right w:w="29" w:type="dxa"/>
            </w:tcMar>
            <w:vAlign w:val="center"/>
            <w:hideMark/>
          </w:tcPr>
          <w:p w:rsidR="00E824D5" w:rsidRDefault="00E824D5" w:rsidP="00ED1347">
            <w:pPr>
              <w:jc w:val="right"/>
              <w:rPr>
                <w:b/>
                <w:bCs/>
                <w:sz w:val="14"/>
                <w:szCs w:val="14"/>
              </w:rPr>
            </w:pPr>
            <w:r>
              <w:rPr>
                <w:b/>
                <w:bCs/>
                <w:sz w:val="14"/>
                <w:szCs w:val="14"/>
              </w:rPr>
              <w:t>1,375,289</w:t>
            </w:r>
          </w:p>
        </w:tc>
        <w:tc>
          <w:tcPr>
            <w:tcW w:w="720" w:type="dxa"/>
            <w:tcBorders>
              <w:top w:val="nil"/>
              <w:left w:val="nil"/>
              <w:bottom w:val="nil"/>
              <w:right w:val="nil"/>
            </w:tcBorders>
            <w:shd w:val="clear" w:color="auto" w:fill="auto"/>
            <w:tcMar>
              <w:left w:w="29" w:type="dxa"/>
              <w:right w:w="29" w:type="dxa"/>
            </w:tcMar>
            <w:vAlign w:val="center"/>
          </w:tcPr>
          <w:p w:rsidR="00E824D5" w:rsidRDefault="00E824D5" w:rsidP="00ED1347">
            <w:pPr>
              <w:jc w:val="right"/>
              <w:rPr>
                <w:b/>
                <w:bCs/>
                <w:sz w:val="14"/>
                <w:szCs w:val="14"/>
              </w:rPr>
            </w:pPr>
            <w:r>
              <w:rPr>
                <w:b/>
                <w:bCs/>
                <w:sz w:val="14"/>
                <w:szCs w:val="14"/>
              </w:rPr>
              <w:t>1,391,864</w:t>
            </w:r>
          </w:p>
        </w:tc>
        <w:tc>
          <w:tcPr>
            <w:tcW w:w="720" w:type="dxa"/>
            <w:tcBorders>
              <w:top w:val="nil"/>
              <w:left w:val="nil"/>
              <w:bottom w:val="nil"/>
              <w:right w:val="nil"/>
            </w:tcBorders>
            <w:shd w:val="clear" w:color="auto" w:fill="auto"/>
            <w:tcMar>
              <w:left w:w="29" w:type="dxa"/>
              <w:right w:w="29" w:type="dxa"/>
            </w:tcMar>
            <w:vAlign w:val="center"/>
          </w:tcPr>
          <w:p w:rsidR="00E824D5" w:rsidRDefault="00E824D5" w:rsidP="00E824D5">
            <w:pPr>
              <w:jc w:val="right"/>
              <w:rPr>
                <w:b/>
                <w:bCs/>
                <w:sz w:val="14"/>
                <w:szCs w:val="14"/>
              </w:rPr>
            </w:pPr>
            <w:r>
              <w:rPr>
                <w:b/>
                <w:bCs/>
                <w:sz w:val="14"/>
                <w:szCs w:val="14"/>
              </w:rPr>
              <w:t>1,392,030</w:t>
            </w:r>
          </w:p>
        </w:tc>
        <w:tc>
          <w:tcPr>
            <w:tcW w:w="744" w:type="dxa"/>
            <w:tcBorders>
              <w:top w:val="nil"/>
              <w:left w:val="nil"/>
              <w:bottom w:val="nil"/>
              <w:right w:val="nil"/>
            </w:tcBorders>
            <w:shd w:val="clear" w:color="auto" w:fill="auto"/>
            <w:noWrap/>
            <w:tcMar>
              <w:left w:w="29" w:type="dxa"/>
              <w:right w:w="29" w:type="dxa"/>
            </w:tcMar>
            <w:vAlign w:val="center"/>
          </w:tcPr>
          <w:p w:rsidR="00E824D5" w:rsidRDefault="00E824D5" w:rsidP="006877F6">
            <w:pPr>
              <w:jc w:val="right"/>
              <w:rPr>
                <w:b/>
                <w:bCs/>
                <w:sz w:val="14"/>
                <w:szCs w:val="14"/>
              </w:rPr>
            </w:pPr>
            <w:r>
              <w:rPr>
                <w:b/>
                <w:bCs/>
                <w:sz w:val="14"/>
                <w:szCs w:val="14"/>
              </w:rPr>
              <w:t>1,385,431</w:t>
            </w:r>
          </w:p>
        </w:tc>
      </w:tr>
      <w:tr w:rsidR="00E824D5" w:rsidRPr="00247299" w:rsidTr="00AB7A08">
        <w:trPr>
          <w:trHeight w:hRule="exact" w:val="189"/>
          <w:jc w:val="center"/>
        </w:trPr>
        <w:tc>
          <w:tcPr>
            <w:tcW w:w="3337" w:type="dxa"/>
            <w:tcBorders>
              <w:top w:val="nil"/>
              <w:left w:val="nil"/>
              <w:bottom w:val="nil"/>
              <w:right w:val="nil"/>
            </w:tcBorders>
            <w:shd w:val="clear" w:color="auto" w:fill="auto"/>
            <w:noWrap/>
            <w:tcMar>
              <w:left w:w="86" w:type="dxa"/>
              <w:right w:w="29" w:type="dxa"/>
            </w:tcMar>
            <w:vAlign w:val="center"/>
            <w:hideMark/>
          </w:tcPr>
          <w:p w:rsidR="00E824D5" w:rsidRPr="00AC5C7D" w:rsidRDefault="00E824D5" w:rsidP="00D01D84">
            <w:pPr>
              <w:numPr>
                <w:ilvl w:val="0"/>
                <w:numId w:val="6"/>
              </w:numPr>
              <w:ind w:left="342" w:hanging="177"/>
              <w:jc w:val="left"/>
              <w:rPr>
                <w:b/>
                <w:bCs/>
                <w:sz w:val="14"/>
                <w:szCs w:val="14"/>
              </w:rPr>
            </w:pPr>
            <w:r>
              <w:rPr>
                <w:b/>
                <w:bCs/>
                <w:sz w:val="14"/>
                <w:szCs w:val="14"/>
              </w:rPr>
              <w:t>PSEs Special a/c-d</w:t>
            </w:r>
            <w:r w:rsidRPr="00AC5C7D">
              <w:rPr>
                <w:b/>
                <w:bCs/>
                <w:sz w:val="14"/>
                <w:szCs w:val="14"/>
              </w:rPr>
              <w:t xml:space="preserve">ebt Repayment </w:t>
            </w:r>
            <w:r w:rsidRPr="00770CFE">
              <w:rPr>
                <w:b/>
                <w:bCs/>
                <w:sz w:val="14"/>
                <w:szCs w:val="14"/>
              </w:rPr>
              <w:t>with BP/PSPC</w:t>
            </w:r>
          </w:p>
        </w:tc>
        <w:tc>
          <w:tcPr>
            <w:tcW w:w="777" w:type="dxa"/>
            <w:tcBorders>
              <w:top w:val="nil"/>
              <w:left w:val="nil"/>
              <w:bottom w:val="nil"/>
              <w:right w:val="nil"/>
            </w:tcBorders>
            <w:shd w:val="clear" w:color="auto" w:fill="auto"/>
            <w:noWrap/>
            <w:tcMar>
              <w:left w:w="29" w:type="dxa"/>
              <w:right w:w="29" w:type="dxa"/>
            </w:tcMar>
            <w:vAlign w:val="center"/>
            <w:hideMark/>
          </w:tcPr>
          <w:p w:rsidR="00E824D5" w:rsidRDefault="00E824D5" w:rsidP="00D01D84">
            <w:pPr>
              <w:jc w:val="right"/>
              <w:rPr>
                <w:b/>
                <w:bCs/>
                <w:sz w:val="14"/>
                <w:szCs w:val="14"/>
              </w:rPr>
            </w:pPr>
            <w:r>
              <w:rPr>
                <w:b/>
                <w:bCs/>
                <w:sz w:val="14"/>
                <w:szCs w:val="14"/>
              </w:rPr>
              <w:t>(24,244)</w:t>
            </w:r>
          </w:p>
        </w:tc>
        <w:tc>
          <w:tcPr>
            <w:tcW w:w="769" w:type="dxa"/>
            <w:tcBorders>
              <w:top w:val="nil"/>
              <w:left w:val="nil"/>
              <w:bottom w:val="nil"/>
              <w:right w:val="nil"/>
            </w:tcBorders>
            <w:shd w:val="clear" w:color="auto" w:fill="auto"/>
            <w:tcMar>
              <w:left w:w="29" w:type="dxa"/>
              <w:right w:w="29" w:type="dxa"/>
            </w:tcMar>
            <w:vAlign w:val="center"/>
          </w:tcPr>
          <w:p w:rsidR="00E824D5" w:rsidRDefault="00E824D5" w:rsidP="00D01D84">
            <w:pPr>
              <w:jc w:val="right"/>
              <w:rPr>
                <w:b/>
                <w:bCs/>
                <w:sz w:val="14"/>
                <w:szCs w:val="14"/>
              </w:rPr>
            </w:pPr>
            <w:r>
              <w:rPr>
                <w:b/>
                <w:bCs/>
                <w:sz w:val="14"/>
                <w:szCs w:val="14"/>
              </w:rPr>
              <w:t>(24,244)</w:t>
            </w:r>
          </w:p>
        </w:tc>
        <w:tc>
          <w:tcPr>
            <w:tcW w:w="786" w:type="dxa"/>
            <w:tcBorders>
              <w:top w:val="nil"/>
              <w:left w:val="nil"/>
              <w:bottom w:val="nil"/>
              <w:right w:val="nil"/>
            </w:tcBorders>
            <w:shd w:val="clear" w:color="auto" w:fill="auto"/>
            <w:tcMar>
              <w:left w:w="29" w:type="dxa"/>
              <w:right w:w="29" w:type="dxa"/>
            </w:tcMar>
            <w:vAlign w:val="center"/>
          </w:tcPr>
          <w:p w:rsidR="00E824D5" w:rsidRDefault="00E824D5" w:rsidP="00D01D84">
            <w:pPr>
              <w:jc w:val="right"/>
              <w:rPr>
                <w:b/>
                <w:bCs/>
                <w:sz w:val="14"/>
                <w:szCs w:val="14"/>
              </w:rPr>
            </w:pPr>
            <w:r>
              <w:rPr>
                <w:b/>
                <w:bCs/>
                <w:sz w:val="14"/>
                <w:szCs w:val="14"/>
              </w:rPr>
              <w:t>(24,244)</w:t>
            </w:r>
          </w:p>
        </w:tc>
        <w:tc>
          <w:tcPr>
            <w:tcW w:w="810" w:type="dxa"/>
            <w:tcBorders>
              <w:top w:val="nil"/>
              <w:left w:val="nil"/>
              <w:bottom w:val="nil"/>
              <w:right w:val="nil"/>
            </w:tcBorders>
            <w:shd w:val="clear" w:color="auto" w:fill="auto"/>
            <w:tcMar>
              <w:left w:w="29" w:type="dxa"/>
              <w:right w:w="29" w:type="dxa"/>
            </w:tcMar>
            <w:vAlign w:val="center"/>
            <w:hideMark/>
          </w:tcPr>
          <w:p w:rsidR="00E824D5" w:rsidRDefault="00E824D5" w:rsidP="00ED1347">
            <w:pPr>
              <w:jc w:val="right"/>
              <w:rPr>
                <w:b/>
                <w:bCs/>
                <w:sz w:val="14"/>
                <w:szCs w:val="14"/>
              </w:rPr>
            </w:pPr>
            <w:r>
              <w:rPr>
                <w:b/>
                <w:bCs/>
                <w:sz w:val="14"/>
                <w:szCs w:val="14"/>
              </w:rPr>
              <w:t>(24,244)</w:t>
            </w:r>
          </w:p>
        </w:tc>
        <w:tc>
          <w:tcPr>
            <w:tcW w:w="720" w:type="dxa"/>
            <w:tcBorders>
              <w:top w:val="nil"/>
              <w:left w:val="nil"/>
              <w:bottom w:val="nil"/>
              <w:right w:val="nil"/>
            </w:tcBorders>
            <w:shd w:val="clear" w:color="auto" w:fill="auto"/>
            <w:tcMar>
              <w:left w:w="29" w:type="dxa"/>
              <w:right w:w="29" w:type="dxa"/>
            </w:tcMar>
            <w:vAlign w:val="center"/>
          </w:tcPr>
          <w:p w:rsidR="00E824D5" w:rsidRDefault="00E824D5" w:rsidP="006877F6">
            <w:pPr>
              <w:jc w:val="right"/>
              <w:rPr>
                <w:b/>
                <w:bCs/>
                <w:sz w:val="14"/>
                <w:szCs w:val="14"/>
              </w:rPr>
            </w:pPr>
            <w:r>
              <w:rPr>
                <w:b/>
                <w:bCs/>
                <w:sz w:val="14"/>
                <w:szCs w:val="14"/>
              </w:rPr>
              <w:t>(24,244)</w:t>
            </w:r>
          </w:p>
        </w:tc>
        <w:tc>
          <w:tcPr>
            <w:tcW w:w="720" w:type="dxa"/>
            <w:tcBorders>
              <w:top w:val="nil"/>
              <w:left w:val="nil"/>
              <w:bottom w:val="nil"/>
              <w:right w:val="nil"/>
            </w:tcBorders>
            <w:shd w:val="clear" w:color="auto" w:fill="auto"/>
            <w:tcMar>
              <w:left w:w="29" w:type="dxa"/>
              <w:right w:w="29" w:type="dxa"/>
            </w:tcMar>
            <w:vAlign w:val="center"/>
            <w:hideMark/>
          </w:tcPr>
          <w:p w:rsidR="00E824D5" w:rsidRDefault="00E824D5" w:rsidP="00ED1347">
            <w:pPr>
              <w:jc w:val="right"/>
              <w:rPr>
                <w:b/>
                <w:bCs/>
                <w:sz w:val="14"/>
                <w:szCs w:val="14"/>
              </w:rPr>
            </w:pPr>
            <w:r>
              <w:rPr>
                <w:b/>
                <w:bCs/>
                <w:sz w:val="14"/>
                <w:szCs w:val="14"/>
              </w:rPr>
              <w:t>(24,244)</w:t>
            </w:r>
          </w:p>
        </w:tc>
        <w:tc>
          <w:tcPr>
            <w:tcW w:w="720" w:type="dxa"/>
            <w:tcBorders>
              <w:top w:val="nil"/>
              <w:left w:val="nil"/>
              <w:bottom w:val="nil"/>
              <w:right w:val="nil"/>
            </w:tcBorders>
            <w:shd w:val="clear" w:color="auto" w:fill="auto"/>
            <w:tcMar>
              <w:left w:w="29" w:type="dxa"/>
              <w:right w:w="29" w:type="dxa"/>
            </w:tcMar>
            <w:vAlign w:val="center"/>
          </w:tcPr>
          <w:p w:rsidR="00E824D5" w:rsidRDefault="00E824D5" w:rsidP="00ED1347">
            <w:pPr>
              <w:jc w:val="right"/>
              <w:rPr>
                <w:b/>
                <w:bCs/>
                <w:sz w:val="14"/>
                <w:szCs w:val="14"/>
              </w:rPr>
            </w:pPr>
            <w:r>
              <w:rPr>
                <w:b/>
                <w:bCs/>
                <w:sz w:val="14"/>
                <w:szCs w:val="14"/>
              </w:rPr>
              <w:t>(24,244)</w:t>
            </w:r>
          </w:p>
        </w:tc>
        <w:tc>
          <w:tcPr>
            <w:tcW w:w="720" w:type="dxa"/>
            <w:tcBorders>
              <w:top w:val="nil"/>
              <w:left w:val="nil"/>
              <w:bottom w:val="nil"/>
              <w:right w:val="nil"/>
            </w:tcBorders>
            <w:shd w:val="clear" w:color="auto" w:fill="auto"/>
            <w:tcMar>
              <w:left w:w="29" w:type="dxa"/>
              <w:right w:w="29" w:type="dxa"/>
            </w:tcMar>
            <w:vAlign w:val="center"/>
          </w:tcPr>
          <w:p w:rsidR="00E824D5" w:rsidRDefault="00E824D5" w:rsidP="00E824D5">
            <w:pPr>
              <w:jc w:val="right"/>
              <w:rPr>
                <w:b/>
                <w:bCs/>
                <w:sz w:val="14"/>
                <w:szCs w:val="14"/>
              </w:rPr>
            </w:pPr>
            <w:r>
              <w:rPr>
                <w:b/>
                <w:bCs/>
                <w:sz w:val="14"/>
                <w:szCs w:val="14"/>
              </w:rPr>
              <w:t>(24,244)</w:t>
            </w:r>
          </w:p>
        </w:tc>
        <w:tc>
          <w:tcPr>
            <w:tcW w:w="744" w:type="dxa"/>
            <w:tcBorders>
              <w:top w:val="nil"/>
              <w:left w:val="nil"/>
              <w:bottom w:val="nil"/>
              <w:right w:val="nil"/>
            </w:tcBorders>
            <w:shd w:val="clear" w:color="auto" w:fill="auto"/>
            <w:noWrap/>
            <w:tcMar>
              <w:left w:w="29" w:type="dxa"/>
              <w:right w:w="29" w:type="dxa"/>
            </w:tcMar>
            <w:vAlign w:val="center"/>
          </w:tcPr>
          <w:p w:rsidR="00E824D5" w:rsidRDefault="00E824D5" w:rsidP="006877F6">
            <w:pPr>
              <w:jc w:val="right"/>
              <w:rPr>
                <w:b/>
                <w:bCs/>
                <w:sz w:val="14"/>
                <w:szCs w:val="14"/>
              </w:rPr>
            </w:pPr>
            <w:r>
              <w:rPr>
                <w:b/>
                <w:bCs/>
                <w:sz w:val="14"/>
                <w:szCs w:val="14"/>
              </w:rPr>
              <w:t>(24,244)</w:t>
            </w:r>
          </w:p>
        </w:tc>
      </w:tr>
      <w:tr w:rsidR="00E824D5"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E824D5" w:rsidRPr="00AC5C7D" w:rsidRDefault="00E824D5" w:rsidP="00D01D84">
            <w:pPr>
              <w:numPr>
                <w:ilvl w:val="0"/>
                <w:numId w:val="6"/>
              </w:numPr>
              <w:ind w:left="342" w:hanging="177"/>
              <w:jc w:val="left"/>
              <w:rPr>
                <w:b/>
                <w:bCs/>
                <w:sz w:val="14"/>
                <w:szCs w:val="14"/>
              </w:rPr>
            </w:pPr>
            <w:r w:rsidRPr="00AC5C7D">
              <w:rPr>
                <w:b/>
                <w:bCs/>
                <w:sz w:val="14"/>
                <w:szCs w:val="14"/>
              </w:rPr>
              <w:t>Credit to NBFIs</w:t>
            </w:r>
          </w:p>
        </w:tc>
        <w:tc>
          <w:tcPr>
            <w:tcW w:w="777" w:type="dxa"/>
            <w:tcBorders>
              <w:top w:val="nil"/>
              <w:left w:val="nil"/>
              <w:bottom w:val="nil"/>
              <w:right w:val="nil"/>
            </w:tcBorders>
            <w:shd w:val="clear" w:color="auto" w:fill="auto"/>
            <w:noWrap/>
            <w:tcMar>
              <w:left w:w="29" w:type="dxa"/>
              <w:right w:w="29" w:type="dxa"/>
            </w:tcMar>
            <w:vAlign w:val="center"/>
            <w:hideMark/>
          </w:tcPr>
          <w:p w:rsidR="00E824D5" w:rsidRDefault="00E824D5" w:rsidP="00D01D84">
            <w:pPr>
              <w:jc w:val="right"/>
              <w:rPr>
                <w:b/>
                <w:bCs/>
                <w:sz w:val="14"/>
                <w:szCs w:val="14"/>
              </w:rPr>
            </w:pPr>
            <w:r>
              <w:rPr>
                <w:b/>
                <w:bCs/>
                <w:sz w:val="14"/>
                <w:szCs w:val="14"/>
              </w:rPr>
              <w:t>15,241</w:t>
            </w:r>
          </w:p>
        </w:tc>
        <w:tc>
          <w:tcPr>
            <w:tcW w:w="769" w:type="dxa"/>
            <w:tcBorders>
              <w:top w:val="nil"/>
              <w:left w:val="nil"/>
              <w:bottom w:val="nil"/>
              <w:right w:val="nil"/>
            </w:tcBorders>
            <w:shd w:val="clear" w:color="auto" w:fill="auto"/>
            <w:tcMar>
              <w:left w:w="29" w:type="dxa"/>
              <w:right w:w="29" w:type="dxa"/>
            </w:tcMar>
            <w:vAlign w:val="center"/>
          </w:tcPr>
          <w:p w:rsidR="00E824D5" w:rsidRDefault="00E824D5" w:rsidP="00D01D84">
            <w:pPr>
              <w:jc w:val="right"/>
              <w:rPr>
                <w:b/>
                <w:bCs/>
                <w:sz w:val="14"/>
                <w:szCs w:val="14"/>
              </w:rPr>
            </w:pPr>
            <w:r>
              <w:rPr>
                <w:b/>
                <w:bCs/>
                <w:sz w:val="14"/>
                <w:szCs w:val="14"/>
              </w:rPr>
              <w:t>16,675</w:t>
            </w:r>
          </w:p>
        </w:tc>
        <w:tc>
          <w:tcPr>
            <w:tcW w:w="786" w:type="dxa"/>
            <w:tcBorders>
              <w:top w:val="nil"/>
              <w:left w:val="nil"/>
              <w:bottom w:val="nil"/>
              <w:right w:val="nil"/>
            </w:tcBorders>
            <w:shd w:val="clear" w:color="auto" w:fill="auto"/>
            <w:tcMar>
              <w:left w:w="29" w:type="dxa"/>
              <w:right w:w="29" w:type="dxa"/>
            </w:tcMar>
            <w:vAlign w:val="center"/>
          </w:tcPr>
          <w:p w:rsidR="00E824D5" w:rsidRDefault="00E824D5" w:rsidP="00D01D84">
            <w:pPr>
              <w:jc w:val="right"/>
              <w:rPr>
                <w:b/>
                <w:bCs/>
                <w:sz w:val="14"/>
                <w:szCs w:val="14"/>
              </w:rPr>
            </w:pPr>
            <w:r>
              <w:rPr>
                <w:b/>
                <w:bCs/>
                <w:sz w:val="14"/>
                <w:szCs w:val="14"/>
              </w:rPr>
              <w:t>36,321</w:t>
            </w:r>
          </w:p>
        </w:tc>
        <w:tc>
          <w:tcPr>
            <w:tcW w:w="810" w:type="dxa"/>
            <w:tcBorders>
              <w:top w:val="nil"/>
              <w:left w:val="nil"/>
              <w:bottom w:val="nil"/>
              <w:right w:val="nil"/>
            </w:tcBorders>
            <w:shd w:val="clear" w:color="auto" w:fill="auto"/>
            <w:tcMar>
              <w:left w:w="29" w:type="dxa"/>
              <w:right w:w="29" w:type="dxa"/>
            </w:tcMar>
            <w:vAlign w:val="center"/>
            <w:hideMark/>
          </w:tcPr>
          <w:p w:rsidR="00E824D5" w:rsidRDefault="00E824D5" w:rsidP="00ED1347">
            <w:pPr>
              <w:jc w:val="right"/>
              <w:rPr>
                <w:b/>
                <w:bCs/>
                <w:sz w:val="14"/>
                <w:szCs w:val="14"/>
              </w:rPr>
            </w:pPr>
            <w:r>
              <w:rPr>
                <w:b/>
                <w:bCs/>
                <w:sz w:val="14"/>
                <w:szCs w:val="14"/>
              </w:rPr>
              <w:t>18,232</w:t>
            </w:r>
          </w:p>
        </w:tc>
        <w:tc>
          <w:tcPr>
            <w:tcW w:w="720" w:type="dxa"/>
            <w:tcBorders>
              <w:top w:val="nil"/>
              <w:left w:val="nil"/>
              <w:bottom w:val="nil"/>
              <w:right w:val="nil"/>
            </w:tcBorders>
            <w:shd w:val="clear" w:color="auto" w:fill="auto"/>
            <w:tcMar>
              <w:left w:w="29" w:type="dxa"/>
              <w:right w:w="29" w:type="dxa"/>
            </w:tcMar>
            <w:vAlign w:val="center"/>
          </w:tcPr>
          <w:p w:rsidR="00E824D5" w:rsidRDefault="00E824D5" w:rsidP="006877F6">
            <w:pPr>
              <w:jc w:val="right"/>
              <w:rPr>
                <w:b/>
                <w:bCs/>
                <w:sz w:val="14"/>
                <w:szCs w:val="14"/>
              </w:rPr>
            </w:pPr>
            <w:r>
              <w:rPr>
                <w:b/>
                <w:bCs/>
                <w:sz w:val="14"/>
                <w:szCs w:val="14"/>
              </w:rPr>
              <w:t>18,513</w:t>
            </w:r>
          </w:p>
        </w:tc>
        <w:tc>
          <w:tcPr>
            <w:tcW w:w="720" w:type="dxa"/>
            <w:tcBorders>
              <w:top w:val="nil"/>
              <w:left w:val="nil"/>
              <w:bottom w:val="nil"/>
              <w:right w:val="nil"/>
            </w:tcBorders>
            <w:shd w:val="clear" w:color="auto" w:fill="auto"/>
            <w:tcMar>
              <w:left w:w="29" w:type="dxa"/>
              <w:right w:w="29" w:type="dxa"/>
            </w:tcMar>
            <w:vAlign w:val="center"/>
            <w:hideMark/>
          </w:tcPr>
          <w:p w:rsidR="00E824D5" w:rsidRDefault="00E824D5" w:rsidP="00ED1347">
            <w:pPr>
              <w:jc w:val="right"/>
              <w:rPr>
                <w:b/>
                <w:bCs/>
                <w:sz w:val="14"/>
                <w:szCs w:val="14"/>
              </w:rPr>
            </w:pPr>
            <w:r>
              <w:rPr>
                <w:b/>
                <w:bCs/>
                <w:sz w:val="14"/>
                <w:szCs w:val="14"/>
              </w:rPr>
              <w:t>36,927</w:t>
            </w:r>
          </w:p>
        </w:tc>
        <w:tc>
          <w:tcPr>
            <w:tcW w:w="720" w:type="dxa"/>
            <w:tcBorders>
              <w:top w:val="nil"/>
              <w:left w:val="nil"/>
              <w:bottom w:val="nil"/>
              <w:right w:val="nil"/>
            </w:tcBorders>
            <w:shd w:val="clear" w:color="auto" w:fill="auto"/>
            <w:tcMar>
              <w:left w:w="29" w:type="dxa"/>
              <w:right w:w="29" w:type="dxa"/>
            </w:tcMar>
            <w:vAlign w:val="center"/>
          </w:tcPr>
          <w:p w:rsidR="00E824D5" w:rsidRDefault="00E824D5" w:rsidP="00ED1347">
            <w:pPr>
              <w:jc w:val="right"/>
              <w:rPr>
                <w:b/>
                <w:bCs/>
                <w:sz w:val="14"/>
                <w:szCs w:val="14"/>
              </w:rPr>
            </w:pPr>
            <w:r>
              <w:rPr>
                <w:b/>
                <w:bCs/>
                <w:sz w:val="14"/>
                <w:szCs w:val="14"/>
              </w:rPr>
              <w:t>37,069</w:t>
            </w:r>
          </w:p>
        </w:tc>
        <w:tc>
          <w:tcPr>
            <w:tcW w:w="720" w:type="dxa"/>
            <w:tcBorders>
              <w:top w:val="nil"/>
              <w:left w:val="nil"/>
              <w:bottom w:val="nil"/>
              <w:right w:val="nil"/>
            </w:tcBorders>
            <w:shd w:val="clear" w:color="auto" w:fill="auto"/>
            <w:tcMar>
              <w:left w:w="29" w:type="dxa"/>
              <w:right w:w="29" w:type="dxa"/>
            </w:tcMar>
            <w:vAlign w:val="center"/>
          </w:tcPr>
          <w:p w:rsidR="00E824D5" w:rsidRDefault="00E824D5" w:rsidP="00E824D5">
            <w:pPr>
              <w:jc w:val="right"/>
              <w:rPr>
                <w:b/>
                <w:bCs/>
                <w:sz w:val="14"/>
                <w:szCs w:val="14"/>
              </w:rPr>
            </w:pPr>
            <w:r>
              <w:rPr>
                <w:b/>
                <w:bCs/>
                <w:sz w:val="14"/>
                <w:szCs w:val="14"/>
              </w:rPr>
              <w:t>36,985</w:t>
            </w:r>
          </w:p>
        </w:tc>
        <w:tc>
          <w:tcPr>
            <w:tcW w:w="744" w:type="dxa"/>
            <w:tcBorders>
              <w:top w:val="nil"/>
              <w:left w:val="nil"/>
              <w:bottom w:val="nil"/>
              <w:right w:val="nil"/>
            </w:tcBorders>
            <w:shd w:val="clear" w:color="auto" w:fill="auto"/>
            <w:noWrap/>
            <w:tcMar>
              <w:left w:w="29" w:type="dxa"/>
              <w:right w:w="29" w:type="dxa"/>
            </w:tcMar>
            <w:vAlign w:val="center"/>
          </w:tcPr>
          <w:p w:rsidR="00E824D5" w:rsidRDefault="00E824D5" w:rsidP="006877F6">
            <w:pPr>
              <w:jc w:val="right"/>
              <w:rPr>
                <w:b/>
                <w:bCs/>
                <w:sz w:val="14"/>
                <w:szCs w:val="14"/>
              </w:rPr>
            </w:pPr>
            <w:r>
              <w:rPr>
                <w:b/>
                <w:bCs/>
                <w:sz w:val="14"/>
                <w:szCs w:val="14"/>
              </w:rPr>
              <w:t>36,820</w:t>
            </w:r>
          </w:p>
        </w:tc>
      </w:tr>
      <w:tr w:rsidR="00E824D5"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E824D5" w:rsidRPr="00AC5C7D" w:rsidRDefault="00E824D5" w:rsidP="00D01D84">
            <w:pPr>
              <w:numPr>
                <w:ilvl w:val="0"/>
                <w:numId w:val="4"/>
              </w:numPr>
              <w:ind w:left="252" w:hanging="252"/>
              <w:jc w:val="left"/>
              <w:rPr>
                <w:b/>
                <w:bCs/>
                <w:sz w:val="14"/>
                <w:szCs w:val="14"/>
              </w:rPr>
            </w:pPr>
            <w:r w:rsidRPr="00AC5C7D">
              <w:rPr>
                <w:b/>
                <w:bCs/>
                <w:sz w:val="14"/>
                <w:szCs w:val="14"/>
              </w:rPr>
              <w:t>Other Items  (net)</w:t>
            </w:r>
            <w:r>
              <w:rPr>
                <w:b/>
                <w:bCs/>
                <w:sz w:val="14"/>
                <w:szCs w:val="14"/>
              </w:rPr>
              <w:t xml:space="preserve"> *</w:t>
            </w:r>
          </w:p>
        </w:tc>
        <w:tc>
          <w:tcPr>
            <w:tcW w:w="777" w:type="dxa"/>
            <w:tcBorders>
              <w:top w:val="nil"/>
              <w:left w:val="nil"/>
              <w:bottom w:val="nil"/>
              <w:right w:val="nil"/>
            </w:tcBorders>
            <w:shd w:val="clear" w:color="auto" w:fill="auto"/>
            <w:noWrap/>
            <w:tcMar>
              <w:left w:w="29" w:type="dxa"/>
              <w:right w:w="29" w:type="dxa"/>
            </w:tcMar>
            <w:vAlign w:val="center"/>
            <w:hideMark/>
          </w:tcPr>
          <w:p w:rsidR="00E824D5" w:rsidRDefault="00E824D5" w:rsidP="00D01D84">
            <w:pPr>
              <w:jc w:val="right"/>
              <w:rPr>
                <w:b/>
                <w:bCs/>
                <w:sz w:val="14"/>
                <w:szCs w:val="14"/>
              </w:rPr>
            </w:pPr>
            <w:r>
              <w:rPr>
                <w:b/>
                <w:bCs/>
                <w:sz w:val="14"/>
                <w:szCs w:val="14"/>
              </w:rPr>
              <w:t>(988,031)</w:t>
            </w:r>
          </w:p>
        </w:tc>
        <w:tc>
          <w:tcPr>
            <w:tcW w:w="769" w:type="dxa"/>
            <w:tcBorders>
              <w:top w:val="nil"/>
              <w:left w:val="nil"/>
              <w:bottom w:val="nil"/>
              <w:right w:val="nil"/>
            </w:tcBorders>
            <w:shd w:val="clear" w:color="auto" w:fill="auto"/>
            <w:tcMar>
              <w:left w:w="29" w:type="dxa"/>
              <w:right w:w="29" w:type="dxa"/>
            </w:tcMar>
            <w:vAlign w:val="center"/>
          </w:tcPr>
          <w:p w:rsidR="00E824D5" w:rsidRDefault="00E824D5" w:rsidP="00D01D84">
            <w:pPr>
              <w:jc w:val="right"/>
              <w:rPr>
                <w:b/>
                <w:bCs/>
                <w:sz w:val="14"/>
                <w:szCs w:val="14"/>
              </w:rPr>
            </w:pPr>
            <w:r>
              <w:rPr>
                <w:b/>
                <w:bCs/>
                <w:sz w:val="14"/>
                <w:szCs w:val="14"/>
              </w:rPr>
              <w:t>(1,027,682)</w:t>
            </w:r>
          </w:p>
        </w:tc>
        <w:tc>
          <w:tcPr>
            <w:tcW w:w="786" w:type="dxa"/>
            <w:tcBorders>
              <w:top w:val="nil"/>
              <w:left w:val="nil"/>
              <w:bottom w:val="nil"/>
              <w:right w:val="nil"/>
            </w:tcBorders>
            <w:shd w:val="clear" w:color="auto" w:fill="auto"/>
            <w:tcMar>
              <w:left w:w="29" w:type="dxa"/>
              <w:right w:w="29" w:type="dxa"/>
            </w:tcMar>
            <w:vAlign w:val="center"/>
          </w:tcPr>
          <w:p w:rsidR="00E824D5" w:rsidRDefault="00E824D5" w:rsidP="00D01D84">
            <w:pPr>
              <w:jc w:val="right"/>
              <w:rPr>
                <w:b/>
                <w:bCs/>
                <w:sz w:val="14"/>
                <w:szCs w:val="14"/>
              </w:rPr>
            </w:pPr>
            <w:r>
              <w:rPr>
                <w:b/>
                <w:bCs/>
                <w:sz w:val="14"/>
                <w:szCs w:val="14"/>
              </w:rPr>
              <w:t>(1,103,892)</w:t>
            </w:r>
          </w:p>
        </w:tc>
        <w:tc>
          <w:tcPr>
            <w:tcW w:w="810" w:type="dxa"/>
            <w:tcBorders>
              <w:top w:val="nil"/>
              <w:left w:val="nil"/>
              <w:bottom w:val="nil"/>
              <w:right w:val="nil"/>
            </w:tcBorders>
            <w:shd w:val="clear" w:color="auto" w:fill="auto"/>
            <w:tcMar>
              <w:left w:w="29" w:type="dxa"/>
              <w:right w:w="29" w:type="dxa"/>
            </w:tcMar>
            <w:vAlign w:val="center"/>
            <w:hideMark/>
          </w:tcPr>
          <w:p w:rsidR="00E824D5" w:rsidRDefault="00E824D5" w:rsidP="00ED1347">
            <w:pPr>
              <w:jc w:val="right"/>
              <w:rPr>
                <w:b/>
                <w:bCs/>
                <w:sz w:val="14"/>
                <w:szCs w:val="14"/>
              </w:rPr>
            </w:pPr>
            <w:r>
              <w:rPr>
                <w:b/>
                <w:bCs/>
                <w:sz w:val="14"/>
                <w:szCs w:val="14"/>
              </w:rPr>
              <w:t>(1,244,643)</w:t>
            </w:r>
          </w:p>
        </w:tc>
        <w:tc>
          <w:tcPr>
            <w:tcW w:w="720" w:type="dxa"/>
            <w:tcBorders>
              <w:top w:val="nil"/>
              <w:left w:val="nil"/>
              <w:bottom w:val="nil"/>
              <w:right w:val="nil"/>
            </w:tcBorders>
            <w:shd w:val="clear" w:color="auto" w:fill="auto"/>
            <w:tcMar>
              <w:left w:w="29" w:type="dxa"/>
              <w:right w:w="29" w:type="dxa"/>
            </w:tcMar>
            <w:vAlign w:val="center"/>
          </w:tcPr>
          <w:p w:rsidR="00E824D5" w:rsidRDefault="00E824D5" w:rsidP="006877F6">
            <w:pPr>
              <w:jc w:val="right"/>
              <w:rPr>
                <w:b/>
                <w:bCs/>
                <w:sz w:val="14"/>
                <w:szCs w:val="14"/>
              </w:rPr>
            </w:pPr>
            <w:r>
              <w:rPr>
                <w:b/>
                <w:bCs/>
                <w:sz w:val="14"/>
                <w:szCs w:val="14"/>
              </w:rPr>
              <w:t>(1,315,988)</w:t>
            </w:r>
          </w:p>
        </w:tc>
        <w:tc>
          <w:tcPr>
            <w:tcW w:w="720" w:type="dxa"/>
            <w:tcBorders>
              <w:top w:val="nil"/>
              <w:left w:val="nil"/>
              <w:bottom w:val="nil"/>
              <w:right w:val="nil"/>
            </w:tcBorders>
            <w:shd w:val="clear" w:color="auto" w:fill="auto"/>
            <w:tcMar>
              <w:left w:w="29" w:type="dxa"/>
              <w:right w:w="29" w:type="dxa"/>
            </w:tcMar>
            <w:vAlign w:val="center"/>
            <w:hideMark/>
          </w:tcPr>
          <w:p w:rsidR="00E824D5" w:rsidRDefault="00E824D5" w:rsidP="00ED1347">
            <w:pPr>
              <w:jc w:val="right"/>
              <w:rPr>
                <w:b/>
                <w:bCs/>
                <w:sz w:val="14"/>
                <w:szCs w:val="14"/>
              </w:rPr>
            </w:pPr>
            <w:r>
              <w:rPr>
                <w:b/>
                <w:bCs/>
                <w:sz w:val="14"/>
                <w:szCs w:val="14"/>
              </w:rPr>
              <w:t>(1,629,712)</w:t>
            </w:r>
          </w:p>
        </w:tc>
        <w:tc>
          <w:tcPr>
            <w:tcW w:w="720" w:type="dxa"/>
            <w:tcBorders>
              <w:top w:val="nil"/>
              <w:left w:val="nil"/>
              <w:bottom w:val="nil"/>
              <w:right w:val="nil"/>
            </w:tcBorders>
            <w:shd w:val="clear" w:color="auto" w:fill="auto"/>
            <w:tcMar>
              <w:left w:w="29" w:type="dxa"/>
              <w:right w:w="29" w:type="dxa"/>
            </w:tcMar>
            <w:vAlign w:val="center"/>
          </w:tcPr>
          <w:p w:rsidR="00E824D5" w:rsidRDefault="00E824D5" w:rsidP="00ED1347">
            <w:pPr>
              <w:jc w:val="right"/>
              <w:rPr>
                <w:b/>
                <w:bCs/>
                <w:sz w:val="14"/>
                <w:szCs w:val="14"/>
              </w:rPr>
            </w:pPr>
            <w:r>
              <w:rPr>
                <w:b/>
                <w:bCs/>
                <w:sz w:val="14"/>
                <w:szCs w:val="14"/>
              </w:rPr>
              <w:t>(1,437,871)</w:t>
            </w:r>
          </w:p>
        </w:tc>
        <w:tc>
          <w:tcPr>
            <w:tcW w:w="720" w:type="dxa"/>
            <w:tcBorders>
              <w:top w:val="nil"/>
              <w:left w:val="nil"/>
              <w:bottom w:val="nil"/>
              <w:right w:val="nil"/>
            </w:tcBorders>
            <w:shd w:val="clear" w:color="auto" w:fill="auto"/>
            <w:tcMar>
              <w:left w:w="29" w:type="dxa"/>
              <w:right w:w="29" w:type="dxa"/>
            </w:tcMar>
            <w:vAlign w:val="center"/>
          </w:tcPr>
          <w:p w:rsidR="00E824D5" w:rsidRDefault="00E824D5" w:rsidP="00E824D5">
            <w:pPr>
              <w:jc w:val="right"/>
              <w:rPr>
                <w:b/>
                <w:bCs/>
                <w:sz w:val="14"/>
                <w:szCs w:val="14"/>
              </w:rPr>
            </w:pPr>
            <w:r>
              <w:rPr>
                <w:b/>
                <w:bCs/>
                <w:sz w:val="14"/>
                <w:szCs w:val="14"/>
              </w:rPr>
              <w:t>(1,666,982)</w:t>
            </w:r>
          </w:p>
        </w:tc>
        <w:tc>
          <w:tcPr>
            <w:tcW w:w="744" w:type="dxa"/>
            <w:tcBorders>
              <w:top w:val="nil"/>
              <w:left w:val="nil"/>
              <w:bottom w:val="nil"/>
              <w:right w:val="nil"/>
            </w:tcBorders>
            <w:shd w:val="clear" w:color="auto" w:fill="auto"/>
            <w:noWrap/>
            <w:tcMar>
              <w:left w:w="29" w:type="dxa"/>
              <w:right w:w="29" w:type="dxa"/>
            </w:tcMar>
            <w:vAlign w:val="center"/>
          </w:tcPr>
          <w:p w:rsidR="00E824D5" w:rsidRDefault="00E824D5" w:rsidP="006877F6">
            <w:pPr>
              <w:jc w:val="right"/>
              <w:rPr>
                <w:b/>
                <w:bCs/>
                <w:sz w:val="14"/>
                <w:szCs w:val="14"/>
              </w:rPr>
            </w:pPr>
            <w:r>
              <w:rPr>
                <w:b/>
                <w:bCs/>
                <w:sz w:val="14"/>
                <w:szCs w:val="14"/>
              </w:rPr>
              <w:t>(1,689,659)</w:t>
            </w:r>
          </w:p>
        </w:tc>
      </w:tr>
      <w:tr w:rsidR="00E824D5"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E824D5" w:rsidRPr="00AC5C7D" w:rsidRDefault="00E824D5" w:rsidP="00D01D84">
            <w:pPr>
              <w:jc w:val="left"/>
              <w:rPr>
                <w:b/>
                <w:bCs/>
                <w:sz w:val="14"/>
                <w:szCs w:val="14"/>
              </w:rPr>
            </w:pPr>
            <w:r w:rsidRPr="00AC5C7D">
              <w:rPr>
                <w:b/>
                <w:bCs/>
                <w:sz w:val="14"/>
                <w:szCs w:val="14"/>
              </w:rPr>
              <w:t>Broad Money M2  (A+B)</w:t>
            </w:r>
          </w:p>
        </w:tc>
        <w:tc>
          <w:tcPr>
            <w:tcW w:w="777" w:type="dxa"/>
            <w:tcBorders>
              <w:top w:val="nil"/>
              <w:left w:val="nil"/>
              <w:bottom w:val="nil"/>
              <w:right w:val="nil"/>
            </w:tcBorders>
            <w:shd w:val="clear" w:color="auto" w:fill="auto"/>
            <w:noWrap/>
            <w:tcMar>
              <w:left w:w="29" w:type="dxa"/>
              <w:right w:w="29" w:type="dxa"/>
            </w:tcMar>
            <w:vAlign w:val="center"/>
            <w:hideMark/>
          </w:tcPr>
          <w:p w:rsidR="00E824D5" w:rsidRDefault="00E824D5" w:rsidP="00D01D84">
            <w:pPr>
              <w:jc w:val="right"/>
              <w:rPr>
                <w:b/>
                <w:bCs/>
                <w:sz w:val="14"/>
                <w:szCs w:val="14"/>
              </w:rPr>
            </w:pPr>
            <w:r>
              <w:rPr>
                <w:b/>
                <w:bCs/>
                <w:sz w:val="14"/>
                <w:szCs w:val="14"/>
              </w:rPr>
              <w:t>14,580,882</w:t>
            </w:r>
          </w:p>
        </w:tc>
        <w:tc>
          <w:tcPr>
            <w:tcW w:w="769" w:type="dxa"/>
            <w:tcBorders>
              <w:top w:val="nil"/>
              <w:left w:val="nil"/>
              <w:bottom w:val="nil"/>
              <w:right w:val="nil"/>
            </w:tcBorders>
            <w:shd w:val="clear" w:color="auto" w:fill="auto"/>
            <w:tcMar>
              <w:left w:w="29" w:type="dxa"/>
              <w:right w:w="29" w:type="dxa"/>
            </w:tcMar>
            <w:vAlign w:val="center"/>
          </w:tcPr>
          <w:p w:rsidR="00E824D5" w:rsidRDefault="00E824D5" w:rsidP="00D01D84">
            <w:pPr>
              <w:jc w:val="right"/>
              <w:rPr>
                <w:b/>
                <w:bCs/>
                <w:sz w:val="14"/>
                <w:szCs w:val="14"/>
              </w:rPr>
            </w:pPr>
            <w:r>
              <w:rPr>
                <w:b/>
                <w:bCs/>
                <w:sz w:val="14"/>
                <w:szCs w:val="14"/>
              </w:rPr>
              <w:t>15,997,162</w:t>
            </w:r>
          </w:p>
        </w:tc>
        <w:tc>
          <w:tcPr>
            <w:tcW w:w="786" w:type="dxa"/>
            <w:tcBorders>
              <w:top w:val="nil"/>
              <w:left w:val="nil"/>
              <w:bottom w:val="nil"/>
              <w:right w:val="nil"/>
            </w:tcBorders>
            <w:shd w:val="clear" w:color="auto" w:fill="auto"/>
            <w:tcMar>
              <w:left w:w="29" w:type="dxa"/>
              <w:right w:w="29" w:type="dxa"/>
            </w:tcMar>
            <w:vAlign w:val="center"/>
          </w:tcPr>
          <w:p w:rsidR="00E824D5" w:rsidRDefault="00E824D5" w:rsidP="00D01D84">
            <w:pPr>
              <w:jc w:val="right"/>
              <w:rPr>
                <w:b/>
                <w:bCs/>
                <w:sz w:val="14"/>
                <w:szCs w:val="14"/>
              </w:rPr>
            </w:pPr>
            <w:r>
              <w:rPr>
                <w:b/>
                <w:bCs/>
                <w:sz w:val="14"/>
                <w:szCs w:val="14"/>
              </w:rPr>
              <w:t>17,798,494</w:t>
            </w:r>
          </w:p>
        </w:tc>
        <w:tc>
          <w:tcPr>
            <w:tcW w:w="810" w:type="dxa"/>
            <w:tcBorders>
              <w:top w:val="nil"/>
              <w:left w:val="nil"/>
              <w:bottom w:val="nil"/>
              <w:right w:val="nil"/>
            </w:tcBorders>
            <w:shd w:val="clear" w:color="auto" w:fill="auto"/>
            <w:tcMar>
              <w:left w:w="29" w:type="dxa"/>
              <w:right w:w="29" w:type="dxa"/>
            </w:tcMar>
            <w:vAlign w:val="center"/>
            <w:hideMark/>
          </w:tcPr>
          <w:p w:rsidR="00E824D5" w:rsidRDefault="00E824D5" w:rsidP="00ED1347">
            <w:pPr>
              <w:jc w:val="right"/>
              <w:rPr>
                <w:b/>
                <w:bCs/>
                <w:sz w:val="14"/>
                <w:szCs w:val="14"/>
              </w:rPr>
            </w:pPr>
            <w:r>
              <w:rPr>
                <w:b/>
                <w:bCs/>
                <w:sz w:val="14"/>
                <w:szCs w:val="14"/>
              </w:rPr>
              <w:t>16,282,558</w:t>
            </w:r>
          </w:p>
        </w:tc>
        <w:tc>
          <w:tcPr>
            <w:tcW w:w="720" w:type="dxa"/>
            <w:tcBorders>
              <w:top w:val="nil"/>
              <w:left w:val="nil"/>
              <w:bottom w:val="nil"/>
              <w:right w:val="nil"/>
            </w:tcBorders>
            <w:shd w:val="clear" w:color="auto" w:fill="auto"/>
            <w:tcMar>
              <w:left w:w="29" w:type="dxa"/>
              <w:right w:w="29" w:type="dxa"/>
            </w:tcMar>
            <w:vAlign w:val="center"/>
          </w:tcPr>
          <w:p w:rsidR="00E824D5" w:rsidRDefault="00E824D5" w:rsidP="006877F6">
            <w:pPr>
              <w:jc w:val="right"/>
              <w:rPr>
                <w:b/>
                <w:bCs/>
                <w:sz w:val="14"/>
                <w:szCs w:val="14"/>
              </w:rPr>
            </w:pPr>
            <w:r>
              <w:rPr>
                <w:b/>
                <w:bCs/>
                <w:sz w:val="14"/>
                <w:szCs w:val="14"/>
              </w:rPr>
              <w:t>16,233,956</w:t>
            </w:r>
          </w:p>
        </w:tc>
        <w:tc>
          <w:tcPr>
            <w:tcW w:w="720" w:type="dxa"/>
            <w:tcBorders>
              <w:top w:val="nil"/>
              <w:left w:val="nil"/>
              <w:bottom w:val="nil"/>
              <w:right w:val="nil"/>
            </w:tcBorders>
            <w:shd w:val="clear" w:color="auto" w:fill="auto"/>
            <w:tcMar>
              <w:left w:w="29" w:type="dxa"/>
              <w:right w:w="29" w:type="dxa"/>
            </w:tcMar>
            <w:vAlign w:val="center"/>
            <w:hideMark/>
          </w:tcPr>
          <w:p w:rsidR="00E824D5" w:rsidRDefault="00E824D5" w:rsidP="00ED1347">
            <w:pPr>
              <w:jc w:val="right"/>
              <w:rPr>
                <w:b/>
                <w:bCs/>
                <w:sz w:val="14"/>
                <w:szCs w:val="14"/>
              </w:rPr>
            </w:pPr>
            <w:r>
              <w:rPr>
                <w:b/>
                <w:bCs/>
                <w:sz w:val="14"/>
                <w:szCs w:val="14"/>
              </w:rPr>
              <w:t>18,051,589</w:t>
            </w:r>
          </w:p>
        </w:tc>
        <w:tc>
          <w:tcPr>
            <w:tcW w:w="720" w:type="dxa"/>
            <w:tcBorders>
              <w:top w:val="nil"/>
              <w:left w:val="nil"/>
              <w:bottom w:val="nil"/>
              <w:right w:val="nil"/>
            </w:tcBorders>
            <w:shd w:val="clear" w:color="auto" w:fill="auto"/>
            <w:tcMar>
              <w:left w:w="29" w:type="dxa"/>
              <w:right w:w="29" w:type="dxa"/>
            </w:tcMar>
            <w:vAlign w:val="center"/>
          </w:tcPr>
          <w:p w:rsidR="00E824D5" w:rsidRDefault="00E824D5" w:rsidP="00ED1347">
            <w:pPr>
              <w:jc w:val="right"/>
              <w:rPr>
                <w:b/>
                <w:bCs/>
                <w:sz w:val="14"/>
                <w:szCs w:val="14"/>
              </w:rPr>
            </w:pPr>
            <w:r>
              <w:rPr>
                <w:b/>
                <w:bCs/>
                <w:sz w:val="14"/>
                <w:szCs w:val="14"/>
              </w:rPr>
              <w:t>18,715,781</w:t>
            </w:r>
          </w:p>
        </w:tc>
        <w:tc>
          <w:tcPr>
            <w:tcW w:w="720" w:type="dxa"/>
            <w:tcBorders>
              <w:top w:val="nil"/>
              <w:left w:val="nil"/>
              <w:bottom w:val="nil"/>
              <w:right w:val="nil"/>
            </w:tcBorders>
            <w:shd w:val="clear" w:color="auto" w:fill="auto"/>
            <w:tcMar>
              <w:left w:w="29" w:type="dxa"/>
              <w:right w:w="29" w:type="dxa"/>
            </w:tcMar>
            <w:vAlign w:val="center"/>
          </w:tcPr>
          <w:p w:rsidR="00E824D5" w:rsidRDefault="00E824D5" w:rsidP="00E824D5">
            <w:pPr>
              <w:jc w:val="right"/>
              <w:rPr>
                <w:b/>
                <w:bCs/>
                <w:sz w:val="14"/>
                <w:szCs w:val="14"/>
              </w:rPr>
            </w:pPr>
            <w:r>
              <w:rPr>
                <w:b/>
                <w:bCs/>
                <w:sz w:val="14"/>
                <w:szCs w:val="14"/>
              </w:rPr>
              <w:t>18,425,506</w:t>
            </w:r>
          </w:p>
        </w:tc>
        <w:tc>
          <w:tcPr>
            <w:tcW w:w="744" w:type="dxa"/>
            <w:tcBorders>
              <w:top w:val="nil"/>
              <w:left w:val="nil"/>
              <w:bottom w:val="nil"/>
              <w:right w:val="nil"/>
            </w:tcBorders>
            <w:shd w:val="clear" w:color="auto" w:fill="auto"/>
            <w:noWrap/>
            <w:tcMar>
              <w:left w:w="29" w:type="dxa"/>
              <w:right w:w="29" w:type="dxa"/>
            </w:tcMar>
            <w:vAlign w:val="center"/>
          </w:tcPr>
          <w:p w:rsidR="00E824D5" w:rsidRDefault="00E824D5" w:rsidP="006877F6">
            <w:pPr>
              <w:jc w:val="right"/>
              <w:rPr>
                <w:b/>
                <w:bCs/>
                <w:sz w:val="14"/>
                <w:szCs w:val="14"/>
              </w:rPr>
            </w:pPr>
            <w:r>
              <w:rPr>
                <w:b/>
                <w:bCs/>
                <w:sz w:val="14"/>
                <w:szCs w:val="14"/>
              </w:rPr>
              <w:t>18,679,018</w:t>
            </w:r>
          </w:p>
        </w:tc>
      </w:tr>
      <w:tr w:rsidR="00E824D5"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E824D5" w:rsidRPr="00AC5C7D" w:rsidRDefault="00E824D5" w:rsidP="00D01D84">
            <w:pPr>
              <w:numPr>
                <w:ilvl w:val="0"/>
                <w:numId w:val="1"/>
              </w:numPr>
              <w:ind w:left="162" w:hanging="270"/>
              <w:jc w:val="left"/>
              <w:rPr>
                <w:b/>
                <w:bCs/>
                <w:sz w:val="14"/>
                <w:szCs w:val="14"/>
              </w:rPr>
            </w:pPr>
            <w:r w:rsidRPr="00AC5C7D">
              <w:rPr>
                <w:b/>
                <w:bCs/>
                <w:sz w:val="14"/>
                <w:szCs w:val="14"/>
              </w:rPr>
              <w:t>Memorandum Items</w:t>
            </w:r>
          </w:p>
        </w:tc>
        <w:tc>
          <w:tcPr>
            <w:tcW w:w="777" w:type="dxa"/>
            <w:tcBorders>
              <w:top w:val="nil"/>
              <w:left w:val="nil"/>
              <w:bottom w:val="nil"/>
              <w:right w:val="nil"/>
            </w:tcBorders>
            <w:shd w:val="clear" w:color="auto" w:fill="auto"/>
            <w:noWrap/>
            <w:tcMar>
              <w:left w:w="29" w:type="dxa"/>
              <w:right w:w="29" w:type="dxa"/>
            </w:tcMar>
            <w:vAlign w:val="center"/>
            <w:hideMark/>
          </w:tcPr>
          <w:p w:rsidR="00E824D5" w:rsidRPr="00B000A9" w:rsidRDefault="00E824D5" w:rsidP="00D01D84">
            <w:pPr>
              <w:jc w:val="right"/>
              <w:rPr>
                <w:sz w:val="14"/>
                <w:szCs w:val="14"/>
              </w:rPr>
            </w:pPr>
          </w:p>
        </w:tc>
        <w:tc>
          <w:tcPr>
            <w:tcW w:w="769" w:type="dxa"/>
            <w:tcBorders>
              <w:top w:val="nil"/>
              <w:left w:val="nil"/>
              <w:bottom w:val="nil"/>
              <w:right w:val="nil"/>
            </w:tcBorders>
            <w:shd w:val="clear" w:color="auto" w:fill="auto"/>
            <w:tcMar>
              <w:left w:w="29" w:type="dxa"/>
              <w:right w:w="29" w:type="dxa"/>
            </w:tcMar>
            <w:vAlign w:val="center"/>
          </w:tcPr>
          <w:p w:rsidR="00E824D5" w:rsidRPr="00B000A9" w:rsidRDefault="00E824D5" w:rsidP="00D01D84">
            <w:pPr>
              <w:jc w:val="right"/>
              <w:rPr>
                <w:sz w:val="14"/>
                <w:szCs w:val="14"/>
              </w:rPr>
            </w:pPr>
          </w:p>
        </w:tc>
        <w:tc>
          <w:tcPr>
            <w:tcW w:w="786" w:type="dxa"/>
            <w:tcBorders>
              <w:top w:val="nil"/>
              <w:left w:val="nil"/>
              <w:bottom w:val="nil"/>
              <w:right w:val="nil"/>
            </w:tcBorders>
            <w:shd w:val="clear" w:color="auto" w:fill="auto"/>
            <w:tcMar>
              <w:left w:w="29" w:type="dxa"/>
              <w:right w:w="29" w:type="dxa"/>
            </w:tcMar>
            <w:vAlign w:val="center"/>
          </w:tcPr>
          <w:p w:rsidR="00E824D5" w:rsidRPr="00B000A9" w:rsidRDefault="00E824D5" w:rsidP="00D01D84">
            <w:pPr>
              <w:jc w:val="right"/>
              <w:rPr>
                <w:sz w:val="14"/>
                <w:szCs w:val="14"/>
              </w:rPr>
            </w:pPr>
          </w:p>
        </w:tc>
        <w:tc>
          <w:tcPr>
            <w:tcW w:w="810" w:type="dxa"/>
            <w:tcBorders>
              <w:top w:val="nil"/>
              <w:left w:val="nil"/>
              <w:bottom w:val="nil"/>
              <w:right w:val="nil"/>
            </w:tcBorders>
            <w:shd w:val="clear" w:color="auto" w:fill="auto"/>
            <w:tcMar>
              <w:left w:w="29" w:type="dxa"/>
              <w:right w:w="29" w:type="dxa"/>
            </w:tcMar>
            <w:vAlign w:val="center"/>
            <w:hideMark/>
          </w:tcPr>
          <w:p w:rsidR="00E824D5" w:rsidRDefault="00E824D5" w:rsidP="00ED1347">
            <w:pPr>
              <w:jc w:val="right"/>
              <w:rPr>
                <w:b/>
                <w:bCs/>
                <w:sz w:val="14"/>
                <w:szCs w:val="14"/>
              </w:rPr>
            </w:pPr>
          </w:p>
        </w:tc>
        <w:tc>
          <w:tcPr>
            <w:tcW w:w="720" w:type="dxa"/>
            <w:tcBorders>
              <w:top w:val="nil"/>
              <w:left w:val="nil"/>
              <w:bottom w:val="nil"/>
              <w:right w:val="nil"/>
            </w:tcBorders>
            <w:shd w:val="clear" w:color="auto" w:fill="auto"/>
            <w:tcMar>
              <w:left w:w="29" w:type="dxa"/>
              <w:right w:w="29" w:type="dxa"/>
            </w:tcMar>
            <w:vAlign w:val="center"/>
          </w:tcPr>
          <w:p w:rsidR="00E824D5" w:rsidRDefault="00E824D5" w:rsidP="006877F6">
            <w:pPr>
              <w:jc w:val="right"/>
              <w:rPr>
                <w:sz w:val="20"/>
              </w:rPr>
            </w:pPr>
          </w:p>
        </w:tc>
        <w:tc>
          <w:tcPr>
            <w:tcW w:w="720" w:type="dxa"/>
            <w:tcBorders>
              <w:top w:val="nil"/>
              <w:left w:val="nil"/>
              <w:bottom w:val="nil"/>
              <w:right w:val="nil"/>
            </w:tcBorders>
            <w:shd w:val="clear" w:color="auto" w:fill="auto"/>
            <w:tcMar>
              <w:left w:w="29" w:type="dxa"/>
              <w:right w:w="29" w:type="dxa"/>
            </w:tcMar>
            <w:vAlign w:val="center"/>
            <w:hideMark/>
          </w:tcPr>
          <w:p w:rsidR="00E824D5" w:rsidRPr="00B000A9" w:rsidRDefault="00E824D5" w:rsidP="00ED1347">
            <w:pPr>
              <w:jc w:val="right"/>
              <w:rPr>
                <w:sz w:val="14"/>
                <w:szCs w:val="14"/>
              </w:rPr>
            </w:pPr>
          </w:p>
        </w:tc>
        <w:tc>
          <w:tcPr>
            <w:tcW w:w="720" w:type="dxa"/>
            <w:tcBorders>
              <w:top w:val="nil"/>
              <w:left w:val="nil"/>
              <w:bottom w:val="nil"/>
              <w:right w:val="nil"/>
            </w:tcBorders>
            <w:shd w:val="clear" w:color="auto" w:fill="auto"/>
            <w:tcMar>
              <w:left w:w="29" w:type="dxa"/>
              <w:right w:w="29" w:type="dxa"/>
            </w:tcMar>
            <w:vAlign w:val="center"/>
          </w:tcPr>
          <w:p w:rsidR="00E824D5" w:rsidRDefault="00E824D5" w:rsidP="00ED1347">
            <w:pPr>
              <w:jc w:val="right"/>
              <w:rPr>
                <w:b/>
                <w:bCs/>
                <w:sz w:val="14"/>
                <w:szCs w:val="14"/>
              </w:rPr>
            </w:pPr>
          </w:p>
        </w:tc>
        <w:tc>
          <w:tcPr>
            <w:tcW w:w="720" w:type="dxa"/>
            <w:tcBorders>
              <w:top w:val="nil"/>
              <w:left w:val="nil"/>
              <w:bottom w:val="nil"/>
              <w:right w:val="nil"/>
            </w:tcBorders>
            <w:shd w:val="clear" w:color="auto" w:fill="auto"/>
            <w:tcMar>
              <w:left w:w="29" w:type="dxa"/>
              <w:right w:w="29" w:type="dxa"/>
            </w:tcMar>
            <w:vAlign w:val="center"/>
          </w:tcPr>
          <w:p w:rsidR="00E824D5" w:rsidRDefault="00E824D5" w:rsidP="00E824D5">
            <w:pPr>
              <w:jc w:val="right"/>
              <w:rPr>
                <w:sz w:val="20"/>
              </w:rPr>
            </w:pPr>
          </w:p>
        </w:tc>
        <w:tc>
          <w:tcPr>
            <w:tcW w:w="744" w:type="dxa"/>
            <w:tcBorders>
              <w:top w:val="nil"/>
              <w:left w:val="nil"/>
              <w:bottom w:val="nil"/>
              <w:right w:val="nil"/>
            </w:tcBorders>
            <w:shd w:val="clear" w:color="auto" w:fill="auto"/>
            <w:noWrap/>
            <w:tcMar>
              <w:left w:w="29" w:type="dxa"/>
              <w:right w:w="29" w:type="dxa"/>
            </w:tcMar>
            <w:vAlign w:val="center"/>
          </w:tcPr>
          <w:p w:rsidR="00E824D5" w:rsidRDefault="00E824D5" w:rsidP="006877F6">
            <w:pPr>
              <w:jc w:val="right"/>
              <w:rPr>
                <w:sz w:val="20"/>
              </w:rPr>
            </w:pPr>
          </w:p>
        </w:tc>
      </w:tr>
      <w:tr w:rsidR="00E824D5"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E824D5" w:rsidRPr="00AC5C7D" w:rsidRDefault="00E824D5" w:rsidP="00D01D84">
            <w:pPr>
              <w:jc w:val="left"/>
              <w:rPr>
                <w:sz w:val="14"/>
                <w:szCs w:val="14"/>
              </w:rPr>
            </w:pPr>
            <w:r w:rsidRPr="00AC5C7D">
              <w:rPr>
                <w:sz w:val="14"/>
                <w:szCs w:val="14"/>
              </w:rPr>
              <w:t>Accrued Profit on SBP holdings of MRTBs/MTBs</w:t>
            </w:r>
          </w:p>
        </w:tc>
        <w:tc>
          <w:tcPr>
            <w:tcW w:w="777" w:type="dxa"/>
            <w:tcBorders>
              <w:top w:val="nil"/>
              <w:left w:val="nil"/>
              <w:bottom w:val="nil"/>
              <w:right w:val="nil"/>
            </w:tcBorders>
            <w:shd w:val="clear" w:color="auto" w:fill="auto"/>
            <w:noWrap/>
            <w:tcMar>
              <w:left w:w="29" w:type="dxa"/>
              <w:right w:w="29" w:type="dxa"/>
            </w:tcMar>
            <w:vAlign w:val="center"/>
            <w:hideMark/>
          </w:tcPr>
          <w:p w:rsidR="00E824D5" w:rsidRDefault="00E824D5" w:rsidP="00D01D84">
            <w:pPr>
              <w:jc w:val="right"/>
              <w:rPr>
                <w:sz w:val="14"/>
                <w:szCs w:val="14"/>
              </w:rPr>
            </w:pPr>
            <w:r>
              <w:rPr>
                <w:sz w:val="14"/>
                <w:szCs w:val="14"/>
              </w:rPr>
              <w:t>50,463</w:t>
            </w:r>
          </w:p>
        </w:tc>
        <w:tc>
          <w:tcPr>
            <w:tcW w:w="769" w:type="dxa"/>
            <w:tcBorders>
              <w:top w:val="nil"/>
              <w:left w:val="nil"/>
              <w:bottom w:val="nil"/>
              <w:right w:val="nil"/>
            </w:tcBorders>
            <w:shd w:val="clear" w:color="auto" w:fill="auto"/>
            <w:tcMar>
              <w:left w:w="29" w:type="dxa"/>
              <w:right w:w="29" w:type="dxa"/>
            </w:tcMar>
            <w:vAlign w:val="center"/>
          </w:tcPr>
          <w:p w:rsidR="00E824D5" w:rsidRDefault="00E824D5" w:rsidP="00D01D84">
            <w:pPr>
              <w:jc w:val="right"/>
              <w:rPr>
                <w:sz w:val="14"/>
                <w:szCs w:val="14"/>
              </w:rPr>
            </w:pPr>
            <w:r>
              <w:rPr>
                <w:sz w:val="14"/>
                <w:szCs w:val="14"/>
              </w:rPr>
              <w:t>73,953</w:t>
            </w:r>
          </w:p>
        </w:tc>
        <w:tc>
          <w:tcPr>
            <w:tcW w:w="786" w:type="dxa"/>
            <w:tcBorders>
              <w:top w:val="nil"/>
              <w:left w:val="nil"/>
              <w:bottom w:val="nil"/>
              <w:right w:val="nil"/>
            </w:tcBorders>
            <w:shd w:val="clear" w:color="auto" w:fill="auto"/>
            <w:tcMar>
              <w:left w:w="29" w:type="dxa"/>
              <w:right w:w="29" w:type="dxa"/>
            </w:tcMar>
            <w:vAlign w:val="center"/>
          </w:tcPr>
          <w:p w:rsidR="00E824D5" w:rsidRDefault="00E824D5" w:rsidP="00D01D84">
            <w:pPr>
              <w:jc w:val="right"/>
              <w:rPr>
                <w:sz w:val="14"/>
                <w:szCs w:val="14"/>
              </w:rPr>
            </w:pPr>
            <w:r>
              <w:rPr>
                <w:sz w:val="14"/>
                <w:szCs w:val="14"/>
              </w:rPr>
              <w:t>2,912</w:t>
            </w:r>
          </w:p>
        </w:tc>
        <w:tc>
          <w:tcPr>
            <w:tcW w:w="810" w:type="dxa"/>
            <w:tcBorders>
              <w:top w:val="nil"/>
              <w:left w:val="nil"/>
              <w:bottom w:val="nil"/>
              <w:right w:val="nil"/>
            </w:tcBorders>
            <w:shd w:val="clear" w:color="auto" w:fill="auto"/>
            <w:tcMar>
              <w:left w:w="29" w:type="dxa"/>
              <w:right w:w="29" w:type="dxa"/>
            </w:tcMar>
            <w:vAlign w:val="center"/>
            <w:hideMark/>
          </w:tcPr>
          <w:p w:rsidR="00E824D5" w:rsidRDefault="00E824D5" w:rsidP="00ED1347">
            <w:pPr>
              <w:jc w:val="right"/>
              <w:rPr>
                <w:sz w:val="14"/>
                <w:szCs w:val="14"/>
              </w:rPr>
            </w:pPr>
            <w:r>
              <w:rPr>
                <w:sz w:val="14"/>
                <w:szCs w:val="14"/>
              </w:rPr>
              <w:t>118,426</w:t>
            </w:r>
          </w:p>
        </w:tc>
        <w:tc>
          <w:tcPr>
            <w:tcW w:w="720" w:type="dxa"/>
            <w:tcBorders>
              <w:top w:val="nil"/>
              <w:left w:val="nil"/>
              <w:bottom w:val="nil"/>
              <w:right w:val="nil"/>
            </w:tcBorders>
            <w:shd w:val="clear" w:color="auto" w:fill="auto"/>
            <w:tcMar>
              <w:left w:w="29" w:type="dxa"/>
              <w:right w:w="29" w:type="dxa"/>
            </w:tcMar>
            <w:vAlign w:val="center"/>
          </w:tcPr>
          <w:p w:rsidR="00E824D5" w:rsidRDefault="00E824D5" w:rsidP="006877F6">
            <w:pPr>
              <w:jc w:val="right"/>
              <w:rPr>
                <w:sz w:val="14"/>
                <w:szCs w:val="14"/>
              </w:rPr>
            </w:pPr>
            <w:r>
              <w:rPr>
                <w:sz w:val="14"/>
                <w:szCs w:val="14"/>
              </w:rPr>
              <w:t>170,928</w:t>
            </w:r>
          </w:p>
        </w:tc>
        <w:tc>
          <w:tcPr>
            <w:tcW w:w="720" w:type="dxa"/>
            <w:tcBorders>
              <w:top w:val="nil"/>
              <w:left w:val="nil"/>
              <w:bottom w:val="nil"/>
              <w:right w:val="nil"/>
            </w:tcBorders>
            <w:shd w:val="clear" w:color="auto" w:fill="auto"/>
            <w:tcMar>
              <w:left w:w="29" w:type="dxa"/>
              <w:right w:w="29" w:type="dxa"/>
            </w:tcMar>
            <w:vAlign w:val="center"/>
            <w:hideMark/>
          </w:tcPr>
          <w:p w:rsidR="00E824D5" w:rsidRDefault="00E824D5" w:rsidP="00ED1347">
            <w:pPr>
              <w:jc w:val="right"/>
              <w:rPr>
                <w:sz w:val="14"/>
                <w:szCs w:val="14"/>
              </w:rPr>
            </w:pPr>
            <w:r>
              <w:rPr>
                <w:sz w:val="14"/>
                <w:szCs w:val="14"/>
              </w:rPr>
              <w:t>424,558</w:t>
            </w:r>
          </w:p>
        </w:tc>
        <w:tc>
          <w:tcPr>
            <w:tcW w:w="720" w:type="dxa"/>
            <w:tcBorders>
              <w:top w:val="nil"/>
              <w:left w:val="nil"/>
              <w:bottom w:val="nil"/>
              <w:right w:val="nil"/>
            </w:tcBorders>
            <w:shd w:val="clear" w:color="auto" w:fill="auto"/>
            <w:tcMar>
              <w:left w:w="29" w:type="dxa"/>
              <w:right w:w="29" w:type="dxa"/>
            </w:tcMar>
            <w:vAlign w:val="center"/>
          </w:tcPr>
          <w:p w:rsidR="00E824D5" w:rsidRDefault="00E824D5" w:rsidP="00ED1347">
            <w:pPr>
              <w:jc w:val="right"/>
              <w:rPr>
                <w:sz w:val="14"/>
                <w:szCs w:val="14"/>
              </w:rPr>
            </w:pPr>
            <w:r>
              <w:rPr>
                <w:sz w:val="14"/>
                <w:szCs w:val="14"/>
              </w:rPr>
              <w:t>109,341</w:t>
            </w:r>
          </w:p>
        </w:tc>
        <w:tc>
          <w:tcPr>
            <w:tcW w:w="720" w:type="dxa"/>
            <w:tcBorders>
              <w:top w:val="nil"/>
              <w:left w:val="nil"/>
              <w:bottom w:val="nil"/>
              <w:right w:val="nil"/>
            </w:tcBorders>
            <w:shd w:val="clear" w:color="auto" w:fill="auto"/>
            <w:tcMar>
              <w:left w:w="29" w:type="dxa"/>
              <w:right w:w="29" w:type="dxa"/>
            </w:tcMar>
            <w:vAlign w:val="center"/>
          </w:tcPr>
          <w:p w:rsidR="00E824D5" w:rsidRDefault="00E824D5" w:rsidP="00E824D5">
            <w:pPr>
              <w:jc w:val="right"/>
              <w:rPr>
                <w:sz w:val="14"/>
                <w:szCs w:val="14"/>
              </w:rPr>
            </w:pPr>
            <w:r>
              <w:rPr>
                <w:sz w:val="14"/>
                <w:szCs w:val="14"/>
              </w:rPr>
              <w:t>134,714</w:t>
            </w:r>
          </w:p>
        </w:tc>
        <w:tc>
          <w:tcPr>
            <w:tcW w:w="744" w:type="dxa"/>
            <w:tcBorders>
              <w:top w:val="nil"/>
              <w:left w:val="nil"/>
              <w:bottom w:val="nil"/>
              <w:right w:val="nil"/>
            </w:tcBorders>
            <w:shd w:val="clear" w:color="auto" w:fill="auto"/>
            <w:noWrap/>
            <w:tcMar>
              <w:left w:w="29" w:type="dxa"/>
              <w:right w:w="29" w:type="dxa"/>
            </w:tcMar>
            <w:vAlign w:val="center"/>
          </w:tcPr>
          <w:p w:rsidR="00E824D5" w:rsidRDefault="00E824D5" w:rsidP="006877F6">
            <w:pPr>
              <w:jc w:val="right"/>
              <w:rPr>
                <w:sz w:val="14"/>
                <w:szCs w:val="14"/>
              </w:rPr>
            </w:pPr>
            <w:r>
              <w:rPr>
                <w:sz w:val="14"/>
                <w:szCs w:val="14"/>
              </w:rPr>
              <w:t>197,544</w:t>
            </w:r>
          </w:p>
        </w:tc>
      </w:tr>
      <w:tr w:rsidR="00E824D5" w:rsidRPr="00247299" w:rsidTr="00AB7A08">
        <w:trPr>
          <w:trHeight w:hRule="exact" w:val="230"/>
          <w:jc w:val="center"/>
        </w:trPr>
        <w:tc>
          <w:tcPr>
            <w:tcW w:w="3337" w:type="dxa"/>
            <w:tcBorders>
              <w:top w:val="nil"/>
              <w:left w:val="nil"/>
              <w:right w:val="nil"/>
            </w:tcBorders>
            <w:shd w:val="clear" w:color="auto" w:fill="auto"/>
            <w:noWrap/>
            <w:tcMar>
              <w:left w:w="86" w:type="dxa"/>
              <w:right w:w="29" w:type="dxa"/>
            </w:tcMar>
            <w:vAlign w:val="center"/>
            <w:hideMark/>
          </w:tcPr>
          <w:p w:rsidR="00E824D5" w:rsidRPr="00AC5C7D" w:rsidRDefault="00E824D5" w:rsidP="00D01D84">
            <w:pPr>
              <w:jc w:val="left"/>
              <w:rPr>
                <w:sz w:val="14"/>
                <w:szCs w:val="14"/>
              </w:rPr>
            </w:pPr>
            <w:r w:rsidRPr="00AC5C7D">
              <w:rPr>
                <w:sz w:val="14"/>
                <w:szCs w:val="14"/>
              </w:rPr>
              <w:t xml:space="preserve">Outstanding amount of MTBs (realized value in auction) </w:t>
            </w:r>
          </w:p>
        </w:tc>
        <w:tc>
          <w:tcPr>
            <w:tcW w:w="777" w:type="dxa"/>
            <w:tcBorders>
              <w:top w:val="nil"/>
              <w:left w:val="nil"/>
              <w:right w:val="nil"/>
            </w:tcBorders>
            <w:shd w:val="clear" w:color="auto" w:fill="auto"/>
            <w:noWrap/>
            <w:tcMar>
              <w:left w:w="29" w:type="dxa"/>
              <w:right w:w="29" w:type="dxa"/>
            </w:tcMar>
            <w:vAlign w:val="center"/>
            <w:hideMark/>
          </w:tcPr>
          <w:p w:rsidR="00E824D5" w:rsidRDefault="00E824D5" w:rsidP="00D01D84">
            <w:pPr>
              <w:jc w:val="right"/>
              <w:rPr>
                <w:sz w:val="14"/>
                <w:szCs w:val="14"/>
              </w:rPr>
            </w:pPr>
            <w:r>
              <w:rPr>
                <w:sz w:val="14"/>
                <w:szCs w:val="14"/>
              </w:rPr>
              <w:t>3,711,754</w:t>
            </w:r>
          </w:p>
        </w:tc>
        <w:tc>
          <w:tcPr>
            <w:tcW w:w="769" w:type="dxa"/>
            <w:tcBorders>
              <w:top w:val="nil"/>
              <w:left w:val="nil"/>
              <w:right w:val="nil"/>
            </w:tcBorders>
            <w:shd w:val="clear" w:color="auto" w:fill="auto"/>
            <w:tcMar>
              <w:left w:w="29" w:type="dxa"/>
              <w:right w:w="29" w:type="dxa"/>
            </w:tcMar>
            <w:vAlign w:val="center"/>
          </w:tcPr>
          <w:p w:rsidR="00E824D5" w:rsidRDefault="00E824D5" w:rsidP="00D01D84">
            <w:pPr>
              <w:jc w:val="right"/>
              <w:rPr>
                <w:sz w:val="14"/>
                <w:szCs w:val="14"/>
              </w:rPr>
            </w:pPr>
            <w:r>
              <w:rPr>
                <w:sz w:val="14"/>
                <w:szCs w:val="14"/>
              </w:rPr>
              <w:t>4,743,836</w:t>
            </w:r>
          </w:p>
        </w:tc>
        <w:tc>
          <w:tcPr>
            <w:tcW w:w="786" w:type="dxa"/>
            <w:tcBorders>
              <w:top w:val="nil"/>
              <w:left w:val="nil"/>
              <w:right w:val="nil"/>
            </w:tcBorders>
            <w:shd w:val="clear" w:color="auto" w:fill="auto"/>
            <w:tcMar>
              <w:left w:w="29" w:type="dxa"/>
              <w:right w:w="29" w:type="dxa"/>
            </w:tcMar>
            <w:vAlign w:val="center"/>
          </w:tcPr>
          <w:p w:rsidR="00E824D5" w:rsidRDefault="00E824D5" w:rsidP="00D01D84">
            <w:pPr>
              <w:jc w:val="right"/>
              <w:rPr>
                <w:sz w:val="14"/>
                <w:szCs w:val="14"/>
              </w:rPr>
            </w:pPr>
            <w:r>
              <w:rPr>
                <w:sz w:val="14"/>
                <w:szCs w:val="14"/>
              </w:rPr>
              <w:t>4,363,090</w:t>
            </w:r>
          </w:p>
        </w:tc>
        <w:tc>
          <w:tcPr>
            <w:tcW w:w="810" w:type="dxa"/>
            <w:tcBorders>
              <w:top w:val="nil"/>
              <w:left w:val="nil"/>
              <w:right w:val="nil"/>
            </w:tcBorders>
            <w:shd w:val="clear" w:color="auto" w:fill="auto"/>
            <w:tcMar>
              <w:left w:w="29" w:type="dxa"/>
              <w:right w:w="29" w:type="dxa"/>
            </w:tcMar>
            <w:vAlign w:val="center"/>
            <w:hideMark/>
          </w:tcPr>
          <w:p w:rsidR="00E824D5" w:rsidRDefault="00E824D5" w:rsidP="00ED1347">
            <w:pPr>
              <w:jc w:val="right"/>
              <w:rPr>
                <w:sz w:val="14"/>
                <w:szCs w:val="14"/>
              </w:rPr>
            </w:pPr>
            <w:r>
              <w:rPr>
                <w:sz w:val="14"/>
                <w:szCs w:val="14"/>
              </w:rPr>
              <w:t>2,262,127</w:t>
            </w:r>
          </w:p>
        </w:tc>
        <w:tc>
          <w:tcPr>
            <w:tcW w:w="720" w:type="dxa"/>
            <w:tcBorders>
              <w:top w:val="nil"/>
              <w:left w:val="nil"/>
              <w:right w:val="nil"/>
            </w:tcBorders>
            <w:shd w:val="clear" w:color="auto" w:fill="auto"/>
            <w:tcMar>
              <w:left w:w="29" w:type="dxa"/>
              <w:right w:w="29" w:type="dxa"/>
            </w:tcMar>
            <w:vAlign w:val="center"/>
          </w:tcPr>
          <w:p w:rsidR="00E824D5" w:rsidRDefault="00E824D5" w:rsidP="006877F6">
            <w:pPr>
              <w:jc w:val="right"/>
              <w:rPr>
                <w:sz w:val="14"/>
                <w:szCs w:val="14"/>
              </w:rPr>
            </w:pPr>
            <w:r>
              <w:rPr>
                <w:sz w:val="14"/>
                <w:szCs w:val="14"/>
              </w:rPr>
              <w:t>4,341,822</w:t>
            </w:r>
          </w:p>
        </w:tc>
        <w:tc>
          <w:tcPr>
            <w:tcW w:w="720" w:type="dxa"/>
            <w:tcBorders>
              <w:top w:val="nil"/>
              <w:left w:val="nil"/>
              <w:right w:val="nil"/>
            </w:tcBorders>
            <w:shd w:val="clear" w:color="auto" w:fill="auto"/>
            <w:tcMar>
              <w:left w:w="29" w:type="dxa"/>
              <w:right w:w="29" w:type="dxa"/>
            </w:tcMar>
            <w:vAlign w:val="center"/>
            <w:hideMark/>
          </w:tcPr>
          <w:p w:rsidR="00E824D5" w:rsidRDefault="00E824D5" w:rsidP="00ED1347">
            <w:pPr>
              <w:jc w:val="right"/>
              <w:rPr>
                <w:sz w:val="14"/>
                <w:szCs w:val="14"/>
              </w:rPr>
            </w:pPr>
            <w:r>
              <w:rPr>
                <w:sz w:val="14"/>
                <w:szCs w:val="14"/>
              </w:rPr>
              <w:t>3,579,825</w:t>
            </w:r>
          </w:p>
        </w:tc>
        <w:tc>
          <w:tcPr>
            <w:tcW w:w="720" w:type="dxa"/>
            <w:tcBorders>
              <w:top w:val="nil"/>
              <w:left w:val="nil"/>
              <w:right w:val="nil"/>
            </w:tcBorders>
            <w:shd w:val="clear" w:color="auto" w:fill="auto"/>
            <w:tcMar>
              <w:left w:w="29" w:type="dxa"/>
              <w:right w:w="29" w:type="dxa"/>
            </w:tcMar>
            <w:vAlign w:val="center"/>
          </w:tcPr>
          <w:p w:rsidR="00E824D5" w:rsidRDefault="00E824D5" w:rsidP="00ED1347">
            <w:pPr>
              <w:jc w:val="right"/>
              <w:rPr>
                <w:sz w:val="14"/>
                <w:szCs w:val="14"/>
              </w:rPr>
            </w:pPr>
            <w:r>
              <w:rPr>
                <w:sz w:val="14"/>
                <w:szCs w:val="14"/>
              </w:rPr>
              <w:t>4,259,110</w:t>
            </w:r>
          </w:p>
        </w:tc>
        <w:tc>
          <w:tcPr>
            <w:tcW w:w="720" w:type="dxa"/>
            <w:tcBorders>
              <w:top w:val="nil"/>
              <w:left w:val="nil"/>
              <w:right w:val="nil"/>
            </w:tcBorders>
            <w:shd w:val="clear" w:color="auto" w:fill="auto"/>
            <w:tcMar>
              <w:left w:w="29" w:type="dxa"/>
              <w:right w:w="29" w:type="dxa"/>
            </w:tcMar>
            <w:vAlign w:val="center"/>
          </w:tcPr>
          <w:p w:rsidR="00E824D5" w:rsidRDefault="00E824D5" w:rsidP="00E824D5">
            <w:pPr>
              <w:jc w:val="right"/>
              <w:rPr>
                <w:sz w:val="14"/>
                <w:szCs w:val="14"/>
              </w:rPr>
            </w:pPr>
            <w:r>
              <w:rPr>
                <w:sz w:val="14"/>
                <w:szCs w:val="14"/>
              </w:rPr>
              <w:t>3,953,527</w:t>
            </w:r>
          </w:p>
        </w:tc>
        <w:tc>
          <w:tcPr>
            <w:tcW w:w="744" w:type="dxa"/>
            <w:tcBorders>
              <w:top w:val="nil"/>
              <w:left w:val="nil"/>
              <w:right w:val="nil"/>
            </w:tcBorders>
            <w:shd w:val="clear" w:color="auto" w:fill="auto"/>
            <w:noWrap/>
            <w:tcMar>
              <w:left w:w="29" w:type="dxa"/>
              <w:right w:w="29" w:type="dxa"/>
            </w:tcMar>
            <w:vAlign w:val="center"/>
          </w:tcPr>
          <w:p w:rsidR="00E824D5" w:rsidRDefault="00E824D5" w:rsidP="006877F6">
            <w:pPr>
              <w:jc w:val="right"/>
              <w:rPr>
                <w:sz w:val="14"/>
                <w:szCs w:val="14"/>
              </w:rPr>
            </w:pPr>
            <w:r>
              <w:rPr>
                <w:sz w:val="14"/>
                <w:szCs w:val="14"/>
              </w:rPr>
              <w:t>4,207,123</w:t>
            </w:r>
          </w:p>
        </w:tc>
      </w:tr>
      <w:tr w:rsidR="00E824D5" w:rsidRPr="00247299" w:rsidTr="00AB7A08">
        <w:trPr>
          <w:trHeight w:hRule="exact" w:val="230"/>
          <w:jc w:val="center"/>
        </w:trPr>
        <w:tc>
          <w:tcPr>
            <w:tcW w:w="3337" w:type="dxa"/>
            <w:tcBorders>
              <w:top w:val="nil"/>
              <w:left w:val="nil"/>
              <w:right w:val="nil"/>
            </w:tcBorders>
            <w:shd w:val="clear" w:color="auto" w:fill="auto"/>
            <w:noWrap/>
            <w:tcMar>
              <w:left w:w="86" w:type="dxa"/>
              <w:right w:w="29" w:type="dxa"/>
            </w:tcMar>
            <w:vAlign w:val="center"/>
            <w:hideMark/>
          </w:tcPr>
          <w:p w:rsidR="00E824D5" w:rsidRPr="00B53708" w:rsidRDefault="00E824D5" w:rsidP="00D01D84">
            <w:pPr>
              <w:jc w:val="left"/>
              <w:rPr>
                <w:sz w:val="14"/>
                <w:szCs w:val="14"/>
              </w:rPr>
            </w:pPr>
            <w:r w:rsidRPr="00B53708">
              <w:rPr>
                <w:sz w:val="14"/>
                <w:szCs w:val="14"/>
              </w:rPr>
              <w:t>Net Government Budgetary Borrowing (Cash Basis)</w:t>
            </w:r>
          </w:p>
        </w:tc>
        <w:tc>
          <w:tcPr>
            <w:tcW w:w="777" w:type="dxa"/>
            <w:tcBorders>
              <w:top w:val="nil"/>
              <w:left w:val="nil"/>
              <w:right w:val="nil"/>
            </w:tcBorders>
            <w:shd w:val="clear" w:color="auto" w:fill="auto"/>
            <w:noWrap/>
            <w:tcMar>
              <w:left w:w="29" w:type="dxa"/>
              <w:right w:w="29" w:type="dxa"/>
            </w:tcMar>
            <w:vAlign w:val="center"/>
            <w:hideMark/>
          </w:tcPr>
          <w:p w:rsidR="00E824D5" w:rsidRDefault="00E824D5" w:rsidP="00D01D84">
            <w:pPr>
              <w:jc w:val="right"/>
              <w:rPr>
                <w:sz w:val="14"/>
                <w:szCs w:val="14"/>
              </w:rPr>
            </w:pPr>
            <w:r>
              <w:rPr>
                <w:sz w:val="14"/>
                <w:szCs w:val="14"/>
              </w:rPr>
              <w:t>8,163,028</w:t>
            </w:r>
          </w:p>
        </w:tc>
        <w:tc>
          <w:tcPr>
            <w:tcW w:w="769" w:type="dxa"/>
            <w:tcBorders>
              <w:top w:val="nil"/>
              <w:left w:val="nil"/>
              <w:right w:val="nil"/>
            </w:tcBorders>
            <w:shd w:val="clear" w:color="auto" w:fill="auto"/>
            <w:tcMar>
              <w:left w:w="29" w:type="dxa"/>
              <w:right w:w="29" w:type="dxa"/>
            </w:tcMar>
            <w:vAlign w:val="center"/>
          </w:tcPr>
          <w:p w:rsidR="00E824D5" w:rsidRDefault="00E824D5" w:rsidP="00D01D84">
            <w:pPr>
              <w:jc w:val="right"/>
              <w:rPr>
                <w:sz w:val="14"/>
                <w:szCs w:val="14"/>
              </w:rPr>
            </w:pPr>
            <w:r>
              <w:rPr>
                <w:sz w:val="14"/>
                <w:szCs w:val="14"/>
              </w:rPr>
              <w:t>9,283,551</w:t>
            </w:r>
          </w:p>
        </w:tc>
        <w:tc>
          <w:tcPr>
            <w:tcW w:w="786" w:type="dxa"/>
            <w:tcBorders>
              <w:top w:val="nil"/>
              <w:left w:val="nil"/>
              <w:right w:val="nil"/>
            </w:tcBorders>
            <w:shd w:val="clear" w:color="auto" w:fill="auto"/>
            <w:tcMar>
              <w:left w:w="29" w:type="dxa"/>
              <w:right w:w="29" w:type="dxa"/>
            </w:tcMar>
            <w:vAlign w:val="center"/>
          </w:tcPr>
          <w:p w:rsidR="00E824D5" w:rsidRDefault="00E824D5" w:rsidP="00D01D84">
            <w:pPr>
              <w:jc w:val="right"/>
              <w:rPr>
                <w:sz w:val="14"/>
                <w:szCs w:val="14"/>
              </w:rPr>
            </w:pPr>
            <w:r>
              <w:rPr>
                <w:sz w:val="14"/>
                <w:szCs w:val="14"/>
              </w:rPr>
              <w:t>11,545,893</w:t>
            </w:r>
          </w:p>
        </w:tc>
        <w:tc>
          <w:tcPr>
            <w:tcW w:w="810" w:type="dxa"/>
            <w:tcBorders>
              <w:top w:val="nil"/>
              <w:left w:val="nil"/>
              <w:right w:val="nil"/>
            </w:tcBorders>
            <w:shd w:val="clear" w:color="auto" w:fill="auto"/>
            <w:tcMar>
              <w:left w:w="29" w:type="dxa"/>
              <w:right w:w="29" w:type="dxa"/>
            </w:tcMar>
            <w:vAlign w:val="center"/>
            <w:hideMark/>
          </w:tcPr>
          <w:p w:rsidR="00E824D5" w:rsidRDefault="00E824D5" w:rsidP="00ED1347">
            <w:pPr>
              <w:jc w:val="right"/>
              <w:rPr>
                <w:sz w:val="14"/>
                <w:szCs w:val="14"/>
              </w:rPr>
            </w:pPr>
            <w:r>
              <w:rPr>
                <w:sz w:val="14"/>
                <w:szCs w:val="14"/>
              </w:rPr>
              <w:t>10,074,053</w:t>
            </w:r>
          </w:p>
        </w:tc>
        <w:tc>
          <w:tcPr>
            <w:tcW w:w="720" w:type="dxa"/>
            <w:tcBorders>
              <w:top w:val="nil"/>
              <w:left w:val="nil"/>
              <w:right w:val="nil"/>
            </w:tcBorders>
            <w:shd w:val="clear" w:color="auto" w:fill="auto"/>
            <w:tcMar>
              <w:left w:w="29" w:type="dxa"/>
              <w:right w:w="29" w:type="dxa"/>
            </w:tcMar>
            <w:vAlign w:val="center"/>
          </w:tcPr>
          <w:p w:rsidR="00E824D5" w:rsidRDefault="00E824D5" w:rsidP="006877F6">
            <w:pPr>
              <w:jc w:val="right"/>
              <w:rPr>
                <w:sz w:val="14"/>
                <w:szCs w:val="14"/>
              </w:rPr>
            </w:pPr>
            <w:r>
              <w:rPr>
                <w:sz w:val="14"/>
                <w:szCs w:val="14"/>
              </w:rPr>
              <w:t>9,991,782</w:t>
            </w:r>
          </w:p>
        </w:tc>
        <w:tc>
          <w:tcPr>
            <w:tcW w:w="720" w:type="dxa"/>
            <w:tcBorders>
              <w:top w:val="nil"/>
              <w:left w:val="nil"/>
              <w:right w:val="nil"/>
            </w:tcBorders>
            <w:shd w:val="clear" w:color="auto" w:fill="auto"/>
            <w:tcMar>
              <w:left w:w="29" w:type="dxa"/>
              <w:right w:w="29" w:type="dxa"/>
            </w:tcMar>
            <w:vAlign w:val="center"/>
            <w:hideMark/>
          </w:tcPr>
          <w:p w:rsidR="00E824D5" w:rsidRDefault="00E824D5" w:rsidP="00ED1347">
            <w:pPr>
              <w:jc w:val="right"/>
              <w:rPr>
                <w:sz w:val="14"/>
                <w:szCs w:val="14"/>
              </w:rPr>
            </w:pPr>
            <w:r>
              <w:rPr>
                <w:sz w:val="14"/>
                <w:szCs w:val="14"/>
              </w:rPr>
              <w:t>11,445,628</w:t>
            </w:r>
          </w:p>
        </w:tc>
        <w:tc>
          <w:tcPr>
            <w:tcW w:w="720" w:type="dxa"/>
            <w:tcBorders>
              <w:top w:val="nil"/>
              <w:left w:val="nil"/>
              <w:right w:val="nil"/>
            </w:tcBorders>
            <w:shd w:val="clear" w:color="auto" w:fill="auto"/>
            <w:tcMar>
              <w:left w:w="29" w:type="dxa"/>
              <w:right w:w="29" w:type="dxa"/>
            </w:tcMar>
            <w:vAlign w:val="center"/>
          </w:tcPr>
          <w:p w:rsidR="00E824D5" w:rsidRDefault="00E824D5" w:rsidP="00ED1347">
            <w:pPr>
              <w:jc w:val="right"/>
              <w:rPr>
                <w:sz w:val="14"/>
                <w:szCs w:val="14"/>
              </w:rPr>
            </w:pPr>
            <w:r>
              <w:rPr>
                <w:sz w:val="14"/>
                <w:szCs w:val="14"/>
              </w:rPr>
              <w:t>11,587,632</w:t>
            </w:r>
          </w:p>
        </w:tc>
        <w:tc>
          <w:tcPr>
            <w:tcW w:w="720" w:type="dxa"/>
            <w:tcBorders>
              <w:top w:val="nil"/>
              <w:left w:val="nil"/>
              <w:right w:val="nil"/>
            </w:tcBorders>
            <w:shd w:val="clear" w:color="auto" w:fill="auto"/>
            <w:tcMar>
              <w:left w:w="29" w:type="dxa"/>
              <w:right w:w="29" w:type="dxa"/>
            </w:tcMar>
            <w:vAlign w:val="center"/>
          </w:tcPr>
          <w:p w:rsidR="00E824D5" w:rsidRDefault="00E824D5" w:rsidP="00E824D5">
            <w:pPr>
              <w:jc w:val="right"/>
              <w:rPr>
                <w:sz w:val="14"/>
                <w:szCs w:val="14"/>
              </w:rPr>
            </w:pPr>
            <w:r>
              <w:rPr>
                <w:sz w:val="14"/>
                <w:szCs w:val="14"/>
              </w:rPr>
              <w:t>11,403,907</w:t>
            </w:r>
          </w:p>
        </w:tc>
        <w:tc>
          <w:tcPr>
            <w:tcW w:w="744" w:type="dxa"/>
            <w:tcBorders>
              <w:top w:val="nil"/>
              <w:left w:val="nil"/>
              <w:right w:val="nil"/>
            </w:tcBorders>
            <w:shd w:val="clear" w:color="auto" w:fill="auto"/>
            <w:noWrap/>
            <w:tcMar>
              <w:left w:w="29" w:type="dxa"/>
              <w:right w:w="29" w:type="dxa"/>
            </w:tcMar>
            <w:vAlign w:val="center"/>
          </w:tcPr>
          <w:p w:rsidR="00E824D5" w:rsidRDefault="00E824D5" w:rsidP="006877F6">
            <w:pPr>
              <w:jc w:val="right"/>
              <w:rPr>
                <w:sz w:val="14"/>
                <w:szCs w:val="14"/>
              </w:rPr>
            </w:pPr>
            <w:r>
              <w:rPr>
                <w:sz w:val="14"/>
                <w:szCs w:val="14"/>
              </w:rPr>
              <w:t>11,475,383</w:t>
            </w:r>
          </w:p>
        </w:tc>
      </w:tr>
      <w:tr w:rsidR="00E824D5" w:rsidRPr="00247299" w:rsidTr="00AB7A08">
        <w:trPr>
          <w:trHeight w:hRule="exact" w:val="230"/>
          <w:jc w:val="center"/>
        </w:trPr>
        <w:tc>
          <w:tcPr>
            <w:tcW w:w="3337" w:type="dxa"/>
            <w:tcBorders>
              <w:top w:val="nil"/>
              <w:left w:val="nil"/>
              <w:right w:val="nil"/>
            </w:tcBorders>
            <w:shd w:val="clear" w:color="auto" w:fill="auto"/>
            <w:noWrap/>
            <w:tcMar>
              <w:left w:w="86" w:type="dxa"/>
              <w:right w:w="29" w:type="dxa"/>
            </w:tcMar>
            <w:vAlign w:val="center"/>
            <w:hideMark/>
          </w:tcPr>
          <w:p w:rsidR="00E824D5" w:rsidRPr="0018778B" w:rsidRDefault="00E824D5" w:rsidP="00D01D84">
            <w:pPr>
              <w:ind w:firstLine="152"/>
              <w:jc w:val="left"/>
              <w:rPr>
                <w:i/>
                <w:iCs/>
                <w:sz w:val="14"/>
                <w:szCs w:val="14"/>
              </w:rPr>
            </w:pPr>
            <w:r w:rsidRPr="0018778B">
              <w:rPr>
                <w:i/>
                <w:iCs/>
                <w:sz w:val="14"/>
                <w:szCs w:val="14"/>
              </w:rPr>
              <w:t>From SBP</w:t>
            </w:r>
          </w:p>
        </w:tc>
        <w:tc>
          <w:tcPr>
            <w:tcW w:w="777" w:type="dxa"/>
            <w:tcBorders>
              <w:top w:val="nil"/>
              <w:left w:val="nil"/>
              <w:right w:val="nil"/>
            </w:tcBorders>
            <w:shd w:val="clear" w:color="auto" w:fill="auto"/>
            <w:noWrap/>
            <w:tcMar>
              <w:left w:w="29" w:type="dxa"/>
              <w:right w:w="29" w:type="dxa"/>
            </w:tcMar>
            <w:vAlign w:val="center"/>
            <w:hideMark/>
          </w:tcPr>
          <w:p w:rsidR="00E824D5" w:rsidRDefault="00E824D5" w:rsidP="00D01D84">
            <w:pPr>
              <w:jc w:val="right"/>
              <w:rPr>
                <w:i/>
                <w:iCs/>
                <w:sz w:val="14"/>
                <w:szCs w:val="14"/>
              </w:rPr>
            </w:pPr>
            <w:r>
              <w:rPr>
                <w:i/>
                <w:iCs/>
                <w:sz w:val="14"/>
                <w:szCs w:val="14"/>
              </w:rPr>
              <w:t>2,299,646</w:t>
            </w:r>
          </w:p>
        </w:tc>
        <w:tc>
          <w:tcPr>
            <w:tcW w:w="769" w:type="dxa"/>
            <w:tcBorders>
              <w:top w:val="nil"/>
              <w:left w:val="nil"/>
              <w:right w:val="nil"/>
            </w:tcBorders>
            <w:shd w:val="clear" w:color="auto" w:fill="auto"/>
            <w:tcMar>
              <w:left w:w="29" w:type="dxa"/>
              <w:right w:w="29" w:type="dxa"/>
            </w:tcMar>
            <w:vAlign w:val="center"/>
          </w:tcPr>
          <w:p w:rsidR="00E824D5" w:rsidRDefault="00E824D5" w:rsidP="00D01D84">
            <w:pPr>
              <w:jc w:val="right"/>
              <w:rPr>
                <w:i/>
                <w:iCs/>
                <w:sz w:val="14"/>
                <w:szCs w:val="14"/>
              </w:rPr>
            </w:pPr>
            <w:r>
              <w:rPr>
                <w:i/>
                <w:iCs/>
                <w:sz w:val="14"/>
                <w:szCs w:val="14"/>
              </w:rPr>
              <w:t>3,539,453</w:t>
            </w:r>
          </w:p>
        </w:tc>
        <w:tc>
          <w:tcPr>
            <w:tcW w:w="786" w:type="dxa"/>
            <w:tcBorders>
              <w:top w:val="nil"/>
              <w:left w:val="nil"/>
              <w:right w:val="nil"/>
            </w:tcBorders>
            <w:shd w:val="clear" w:color="auto" w:fill="auto"/>
            <w:tcMar>
              <w:left w:w="29" w:type="dxa"/>
              <w:right w:w="29" w:type="dxa"/>
            </w:tcMar>
            <w:vAlign w:val="center"/>
          </w:tcPr>
          <w:p w:rsidR="00E824D5" w:rsidRDefault="00E824D5" w:rsidP="00D01D84">
            <w:pPr>
              <w:jc w:val="right"/>
              <w:rPr>
                <w:i/>
                <w:iCs/>
                <w:sz w:val="14"/>
                <w:szCs w:val="14"/>
              </w:rPr>
            </w:pPr>
            <w:r>
              <w:rPr>
                <w:i/>
                <w:iCs/>
                <w:sz w:val="14"/>
                <w:szCs w:val="14"/>
              </w:rPr>
              <w:t>6,688,958</w:t>
            </w:r>
          </w:p>
        </w:tc>
        <w:tc>
          <w:tcPr>
            <w:tcW w:w="810" w:type="dxa"/>
            <w:tcBorders>
              <w:top w:val="nil"/>
              <w:left w:val="nil"/>
              <w:right w:val="nil"/>
            </w:tcBorders>
            <w:shd w:val="clear" w:color="auto" w:fill="auto"/>
            <w:tcMar>
              <w:left w:w="29" w:type="dxa"/>
              <w:right w:w="29" w:type="dxa"/>
            </w:tcMar>
            <w:vAlign w:val="center"/>
            <w:hideMark/>
          </w:tcPr>
          <w:p w:rsidR="00E824D5" w:rsidRDefault="00E824D5" w:rsidP="00ED1347">
            <w:pPr>
              <w:jc w:val="right"/>
              <w:rPr>
                <w:i/>
                <w:iCs/>
                <w:sz w:val="14"/>
                <w:szCs w:val="14"/>
              </w:rPr>
            </w:pPr>
            <w:r>
              <w:rPr>
                <w:i/>
                <w:iCs/>
                <w:sz w:val="14"/>
                <w:szCs w:val="14"/>
              </w:rPr>
              <w:t>7,320,372</w:t>
            </w:r>
          </w:p>
        </w:tc>
        <w:tc>
          <w:tcPr>
            <w:tcW w:w="720" w:type="dxa"/>
            <w:tcBorders>
              <w:top w:val="nil"/>
              <w:left w:val="nil"/>
              <w:right w:val="nil"/>
            </w:tcBorders>
            <w:shd w:val="clear" w:color="auto" w:fill="auto"/>
            <w:tcMar>
              <w:left w:w="29" w:type="dxa"/>
              <w:right w:w="29" w:type="dxa"/>
            </w:tcMar>
            <w:vAlign w:val="center"/>
          </w:tcPr>
          <w:p w:rsidR="00E824D5" w:rsidRDefault="00E824D5" w:rsidP="006877F6">
            <w:pPr>
              <w:jc w:val="right"/>
              <w:rPr>
                <w:i/>
                <w:iCs/>
                <w:sz w:val="14"/>
                <w:szCs w:val="14"/>
              </w:rPr>
            </w:pPr>
            <w:r>
              <w:rPr>
                <w:i/>
                <w:iCs/>
                <w:sz w:val="14"/>
                <w:szCs w:val="14"/>
              </w:rPr>
              <w:t>4,929,965</w:t>
            </w:r>
          </w:p>
        </w:tc>
        <w:tc>
          <w:tcPr>
            <w:tcW w:w="720" w:type="dxa"/>
            <w:tcBorders>
              <w:top w:val="nil"/>
              <w:left w:val="nil"/>
              <w:right w:val="nil"/>
            </w:tcBorders>
            <w:shd w:val="clear" w:color="auto" w:fill="auto"/>
            <w:tcMar>
              <w:left w:w="29" w:type="dxa"/>
              <w:right w:w="29" w:type="dxa"/>
            </w:tcMar>
            <w:vAlign w:val="center"/>
            <w:hideMark/>
          </w:tcPr>
          <w:p w:rsidR="00E824D5" w:rsidRDefault="00E824D5" w:rsidP="00ED1347">
            <w:pPr>
              <w:jc w:val="right"/>
              <w:rPr>
                <w:i/>
                <w:iCs/>
                <w:sz w:val="14"/>
                <w:szCs w:val="14"/>
              </w:rPr>
            </w:pPr>
            <w:r>
              <w:rPr>
                <w:i/>
                <w:iCs/>
                <w:sz w:val="14"/>
                <w:szCs w:val="14"/>
              </w:rPr>
              <w:t>6,404,727</w:t>
            </w:r>
          </w:p>
        </w:tc>
        <w:tc>
          <w:tcPr>
            <w:tcW w:w="720" w:type="dxa"/>
            <w:tcBorders>
              <w:top w:val="nil"/>
              <w:left w:val="nil"/>
              <w:right w:val="nil"/>
            </w:tcBorders>
            <w:shd w:val="clear" w:color="auto" w:fill="auto"/>
            <w:tcMar>
              <w:left w:w="29" w:type="dxa"/>
              <w:right w:w="29" w:type="dxa"/>
            </w:tcMar>
            <w:vAlign w:val="center"/>
          </w:tcPr>
          <w:p w:rsidR="00E824D5" w:rsidRDefault="00E824D5" w:rsidP="00ED1347">
            <w:pPr>
              <w:jc w:val="right"/>
              <w:rPr>
                <w:i/>
                <w:iCs/>
                <w:sz w:val="14"/>
                <w:szCs w:val="14"/>
              </w:rPr>
            </w:pPr>
            <w:r>
              <w:rPr>
                <w:i/>
                <w:iCs/>
                <w:sz w:val="14"/>
                <w:szCs w:val="14"/>
              </w:rPr>
              <w:t>5,842,019</w:t>
            </w:r>
          </w:p>
        </w:tc>
        <w:tc>
          <w:tcPr>
            <w:tcW w:w="720" w:type="dxa"/>
            <w:tcBorders>
              <w:top w:val="nil"/>
              <w:left w:val="nil"/>
              <w:right w:val="nil"/>
            </w:tcBorders>
            <w:shd w:val="clear" w:color="auto" w:fill="auto"/>
            <w:tcMar>
              <w:left w:w="29" w:type="dxa"/>
              <w:right w:w="29" w:type="dxa"/>
            </w:tcMar>
            <w:vAlign w:val="center"/>
          </w:tcPr>
          <w:p w:rsidR="00E824D5" w:rsidRDefault="00E824D5" w:rsidP="00E824D5">
            <w:pPr>
              <w:jc w:val="right"/>
              <w:rPr>
                <w:i/>
                <w:iCs/>
                <w:sz w:val="14"/>
                <w:szCs w:val="14"/>
              </w:rPr>
            </w:pPr>
            <w:r>
              <w:rPr>
                <w:i/>
                <w:iCs/>
                <w:sz w:val="14"/>
                <w:szCs w:val="14"/>
              </w:rPr>
              <w:t>5,911,296</w:t>
            </w:r>
          </w:p>
        </w:tc>
        <w:tc>
          <w:tcPr>
            <w:tcW w:w="744" w:type="dxa"/>
            <w:tcBorders>
              <w:top w:val="nil"/>
              <w:left w:val="nil"/>
              <w:right w:val="nil"/>
            </w:tcBorders>
            <w:shd w:val="clear" w:color="auto" w:fill="auto"/>
            <w:noWrap/>
            <w:tcMar>
              <w:left w:w="29" w:type="dxa"/>
              <w:right w:w="29" w:type="dxa"/>
            </w:tcMar>
            <w:vAlign w:val="center"/>
          </w:tcPr>
          <w:p w:rsidR="00E824D5" w:rsidRDefault="00E824D5" w:rsidP="006877F6">
            <w:pPr>
              <w:jc w:val="right"/>
              <w:rPr>
                <w:i/>
                <w:iCs/>
                <w:sz w:val="14"/>
                <w:szCs w:val="14"/>
              </w:rPr>
            </w:pPr>
            <w:r>
              <w:rPr>
                <w:i/>
                <w:iCs/>
                <w:sz w:val="14"/>
                <w:szCs w:val="14"/>
              </w:rPr>
              <w:t>5,698,500</w:t>
            </w:r>
          </w:p>
        </w:tc>
      </w:tr>
      <w:tr w:rsidR="00E824D5" w:rsidRPr="00247299" w:rsidTr="00AB7A08">
        <w:trPr>
          <w:trHeight w:hRule="exact" w:val="230"/>
          <w:jc w:val="center"/>
        </w:trPr>
        <w:tc>
          <w:tcPr>
            <w:tcW w:w="3337" w:type="dxa"/>
            <w:tcBorders>
              <w:left w:val="nil"/>
              <w:bottom w:val="single" w:sz="12" w:space="0" w:color="auto"/>
              <w:right w:val="nil"/>
            </w:tcBorders>
            <w:shd w:val="clear" w:color="auto" w:fill="auto"/>
            <w:noWrap/>
            <w:tcMar>
              <w:left w:w="86" w:type="dxa"/>
              <w:right w:w="29" w:type="dxa"/>
            </w:tcMar>
            <w:vAlign w:val="center"/>
            <w:hideMark/>
          </w:tcPr>
          <w:p w:rsidR="00E824D5" w:rsidRPr="0018778B" w:rsidRDefault="00E824D5" w:rsidP="00D01D84">
            <w:pPr>
              <w:ind w:firstLine="152"/>
              <w:jc w:val="left"/>
              <w:rPr>
                <w:i/>
                <w:iCs/>
                <w:sz w:val="14"/>
                <w:szCs w:val="14"/>
              </w:rPr>
            </w:pPr>
            <w:r w:rsidRPr="0018778B">
              <w:rPr>
                <w:i/>
                <w:iCs/>
                <w:sz w:val="14"/>
                <w:szCs w:val="14"/>
              </w:rPr>
              <w:t>From Scheduled Banks</w:t>
            </w:r>
          </w:p>
        </w:tc>
        <w:tc>
          <w:tcPr>
            <w:tcW w:w="777" w:type="dxa"/>
            <w:tcBorders>
              <w:left w:val="nil"/>
              <w:bottom w:val="single" w:sz="12" w:space="0" w:color="auto"/>
              <w:right w:val="nil"/>
            </w:tcBorders>
            <w:shd w:val="clear" w:color="auto" w:fill="auto"/>
            <w:noWrap/>
            <w:tcMar>
              <w:left w:w="29" w:type="dxa"/>
              <w:right w:w="29" w:type="dxa"/>
            </w:tcMar>
            <w:vAlign w:val="center"/>
            <w:hideMark/>
          </w:tcPr>
          <w:p w:rsidR="00E824D5" w:rsidRDefault="00E824D5" w:rsidP="00D01D84">
            <w:pPr>
              <w:jc w:val="right"/>
              <w:rPr>
                <w:i/>
                <w:iCs/>
                <w:sz w:val="14"/>
                <w:szCs w:val="14"/>
              </w:rPr>
            </w:pPr>
            <w:r>
              <w:rPr>
                <w:i/>
                <w:iCs/>
                <w:sz w:val="14"/>
                <w:szCs w:val="14"/>
              </w:rPr>
              <w:t>5,863,382</w:t>
            </w:r>
          </w:p>
        </w:tc>
        <w:tc>
          <w:tcPr>
            <w:tcW w:w="769" w:type="dxa"/>
            <w:tcBorders>
              <w:left w:val="nil"/>
              <w:bottom w:val="single" w:sz="12" w:space="0" w:color="auto"/>
              <w:right w:val="nil"/>
            </w:tcBorders>
            <w:shd w:val="clear" w:color="auto" w:fill="auto"/>
            <w:tcMar>
              <w:left w:w="29" w:type="dxa"/>
              <w:right w:w="29" w:type="dxa"/>
            </w:tcMar>
            <w:vAlign w:val="center"/>
          </w:tcPr>
          <w:p w:rsidR="00E824D5" w:rsidRDefault="00E824D5" w:rsidP="00D01D84">
            <w:pPr>
              <w:jc w:val="right"/>
              <w:rPr>
                <w:i/>
                <w:iCs/>
                <w:sz w:val="14"/>
                <w:szCs w:val="14"/>
              </w:rPr>
            </w:pPr>
            <w:r>
              <w:rPr>
                <w:i/>
                <w:iCs/>
                <w:sz w:val="14"/>
                <w:szCs w:val="14"/>
              </w:rPr>
              <w:t>5,744,098</w:t>
            </w:r>
          </w:p>
        </w:tc>
        <w:tc>
          <w:tcPr>
            <w:tcW w:w="786" w:type="dxa"/>
            <w:tcBorders>
              <w:left w:val="nil"/>
              <w:bottom w:val="single" w:sz="12" w:space="0" w:color="auto"/>
              <w:right w:val="nil"/>
            </w:tcBorders>
            <w:shd w:val="clear" w:color="auto" w:fill="auto"/>
            <w:tcMar>
              <w:left w:w="29" w:type="dxa"/>
              <w:right w:w="29" w:type="dxa"/>
            </w:tcMar>
            <w:vAlign w:val="center"/>
          </w:tcPr>
          <w:p w:rsidR="00E824D5" w:rsidRDefault="00E824D5" w:rsidP="00D01D84">
            <w:pPr>
              <w:jc w:val="right"/>
              <w:rPr>
                <w:i/>
                <w:iCs/>
                <w:sz w:val="14"/>
                <w:szCs w:val="14"/>
              </w:rPr>
            </w:pPr>
            <w:r>
              <w:rPr>
                <w:i/>
                <w:iCs/>
                <w:sz w:val="14"/>
                <w:szCs w:val="14"/>
              </w:rPr>
              <w:t>4,856,935</w:t>
            </w:r>
          </w:p>
        </w:tc>
        <w:tc>
          <w:tcPr>
            <w:tcW w:w="810" w:type="dxa"/>
            <w:tcBorders>
              <w:left w:val="nil"/>
              <w:bottom w:val="single" w:sz="12" w:space="0" w:color="auto"/>
              <w:right w:val="nil"/>
            </w:tcBorders>
            <w:shd w:val="clear" w:color="auto" w:fill="auto"/>
            <w:tcMar>
              <w:left w:w="29" w:type="dxa"/>
              <w:right w:w="29" w:type="dxa"/>
            </w:tcMar>
            <w:vAlign w:val="center"/>
            <w:hideMark/>
          </w:tcPr>
          <w:p w:rsidR="00E824D5" w:rsidRDefault="00E824D5" w:rsidP="00ED1347">
            <w:pPr>
              <w:jc w:val="right"/>
              <w:rPr>
                <w:i/>
                <w:iCs/>
                <w:sz w:val="14"/>
                <w:szCs w:val="14"/>
              </w:rPr>
            </w:pPr>
            <w:r>
              <w:rPr>
                <w:i/>
                <w:iCs/>
                <w:sz w:val="14"/>
                <w:szCs w:val="14"/>
              </w:rPr>
              <w:t>2,753,681</w:t>
            </w:r>
          </w:p>
        </w:tc>
        <w:tc>
          <w:tcPr>
            <w:tcW w:w="720" w:type="dxa"/>
            <w:tcBorders>
              <w:left w:val="nil"/>
              <w:bottom w:val="single" w:sz="12" w:space="0" w:color="auto"/>
              <w:right w:val="nil"/>
            </w:tcBorders>
            <w:shd w:val="clear" w:color="auto" w:fill="auto"/>
            <w:tcMar>
              <w:left w:w="29" w:type="dxa"/>
              <w:right w:w="29" w:type="dxa"/>
            </w:tcMar>
            <w:vAlign w:val="center"/>
          </w:tcPr>
          <w:p w:rsidR="00E824D5" w:rsidRDefault="00E824D5" w:rsidP="006877F6">
            <w:pPr>
              <w:jc w:val="right"/>
              <w:rPr>
                <w:i/>
                <w:iCs/>
                <w:sz w:val="14"/>
                <w:szCs w:val="14"/>
              </w:rPr>
            </w:pPr>
            <w:r>
              <w:rPr>
                <w:i/>
                <w:iCs/>
                <w:sz w:val="14"/>
                <w:szCs w:val="14"/>
              </w:rPr>
              <w:t>5,061,818</w:t>
            </w:r>
          </w:p>
        </w:tc>
        <w:tc>
          <w:tcPr>
            <w:tcW w:w="720" w:type="dxa"/>
            <w:tcBorders>
              <w:left w:val="nil"/>
              <w:bottom w:val="single" w:sz="12" w:space="0" w:color="auto"/>
              <w:right w:val="nil"/>
            </w:tcBorders>
            <w:shd w:val="clear" w:color="auto" w:fill="auto"/>
            <w:tcMar>
              <w:left w:w="29" w:type="dxa"/>
              <w:right w:w="29" w:type="dxa"/>
            </w:tcMar>
            <w:vAlign w:val="center"/>
            <w:hideMark/>
          </w:tcPr>
          <w:p w:rsidR="00E824D5" w:rsidRDefault="00E824D5" w:rsidP="00ED1347">
            <w:pPr>
              <w:jc w:val="right"/>
              <w:rPr>
                <w:i/>
                <w:iCs/>
                <w:sz w:val="14"/>
                <w:szCs w:val="14"/>
              </w:rPr>
            </w:pPr>
            <w:r>
              <w:rPr>
                <w:i/>
                <w:iCs/>
                <w:sz w:val="14"/>
                <w:szCs w:val="14"/>
              </w:rPr>
              <w:t>5,040,901</w:t>
            </w:r>
          </w:p>
        </w:tc>
        <w:tc>
          <w:tcPr>
            <w:tcW w:w="720" w:type="dxa"/>
            <w:tcBorders>
              <w:left w:val="nil"/>
              <w:bottom w:val="single" w:sz="12" w:space="0" w:color="auto"/>
              <w:right w:val="nil"/>
            </w:tcBorders>
            <w:shd w:val="clear" w:color="auto" w:fill="auto"/>
            <w:tcMar>
              <w:left w:w="29" w:type="dxa"/>
              <w:right w:w="29" w:type="dxa"/>
            </w:tcMar>
            <w:vAlign w:val="center"/>
          </w:tcPr>
          <w:p w:rsidR="00E824D5" w:rsidRDefault="00E824D5" w:rsidP="00ED1347">
            <w:pPr>
              <w:jc w:val="right"/>
              <w:rPr>
                <w:i/>
                <w:iCs/>
                <w:sz w:val="14"/>
                <w:szCs w:val="14"/>
              </w:rPr>
            </w:pPr>
            <w:r>
              <w:rPr>
                <w:i/>
                <w:iCs/>
                <w:sz w:val="14"/>
                <w:szCs w:val="14"/>
              </w:rPr>
              <w:t>5,745,614</w:t>
            </w:r>
          </w:p>
        </w:tc>
        <w:tc>
          <w:tcPr>
            <w:tcW w:w="720" w:type="dxa"/>
            <w:tcBorders>
              <w:left w:val="nil"/>
              <w:bottom w:val="single" w:sz="12" w:space="0" w:color="auto"/>
              <w:right w:val="nil"/>
            </w:tcBorders>
            <w:shd w:val="clear" w:color="auto" w:fill="auto"/>
            <w:tcMar>
              <w:left w:w="29" w:type="dxa"/>
              <w:right w:w="29" w:type="dxa"/>
            </w:tcMar>
            <w:vAlign w:val="center"/>
          </w:tcPr>
          <w:p w:rsidR="00E824D5" w:rsidRDefault="00E824D5" w:rsidP="00E824D5">
            <w:pPr>
              <w:jc w:val="right"/>
              <w:rPr>
                <w:i/>
                <w:iCs/>
                <w:sz w:val="14"/>
                <w:szCs w:val="14"/>
              </w:rPr>
            </w:pPr>
            <w:r>
              <w:rPr>
                <w:i/>
                <w:iCs/>
                <w:sz w:val="14"/>
                <w:szCs w:val="14"/>
              </w:rPr>
              <w:t>5,492,611</w:t>
            </w:r>
          </w:p>
        </w:tc>
        <w:tc>
          <w:tcPr>
            <w:tcW w:w="744" w:type="dxa"/>
            <w:tcBorders>
              <w:left w:val="nil"/>
              <w:bottom w:val="single" w:sz="12" w:space="0" w:color="auto"/>
              <w:right w:val="nil"/>
            </w:tcBorders>
            <w:shd w:val="clear" w:color="auto" w:fill="auto"/>
            <w:noWrap/>
            <w:tcMar>
              <w:left w:w="29" w:type="dxa"/>
              <w:right w:w="29" w:type="dxa"/>
            </w:tcMar>
            <w:vAlign w:val="center"/>
          </w:tcPr>
          <w:p w:rsidR="00E824D5" w:rsidRDefault="00E824D5" w:rsidP="006877F6">
            <w:pPr>
              <w:jc w:val="right"/>
              <w:rPr>
                <w:i/>
                <w:iCs/>
                <w:sz w:val="14"/>
                <w:szCs w:val="14"/>
              </w:rPr>
            </w:pPr>
            <w:r>
              <w:rPr>
                <w:i/>
                <w:iCs/>
                <w:sz w:val="14"/>
                <w:szCs w:val="14"/>
              </w:rPr>
              <w:t>5,776,882</w:t>
            </w:r>
          </w:p>
        </w:tc>
      </w:tr>
      <w:tr w:rsidR="006877F6" w:rsidRPr="00247299" w:rsidTr="00261F80">
        <w:trPr>
          <w:trHeight w:hRule="exact" w:val="174"/>
          <w:jc w:val="center"/>
        </w:trPr>
        <w:tc>
          <w:tcPr>
            <w:tcW w:w="10103" w:type="dxa"/>
            <w:gridSpan w:val="10"/>
            <w:tcBorders>
              <w:top w:val="single" w:sz="12" w:space="0" w:color="auto"/>
              <w:left w:val="nil"/>
              <w:right w:val="nil"/>
            </w:tcBorders>
            <w:shd w:val="clear" w:color="auto" w:fill="auto"/>
            <w:noWrap/>
            <w:vAlign w:val="bottom"/>
            <w:hideMark/>
          </w:tcPr>
          <w:p w:rsidR="006877F6" w:rsidRPr="00247299" w:rsidRDefault="006877F6" w:rsidP="00C91040">
            <w:pPr>
              <w:jc w:val="right"/>
              <w:rPr>
                <w:color w:val="auto"/>
                <w:sz w:val="14"/>
                <w:szCs w:val="14"/>
              </w:rPr>
            </w:pPr>
            <w:r>
              <w:rPr>
                <w:sz w:val="14"/>
                <w:szCs w:val="14"/>
              </w:rPr>
              <w:t>Source: Statistics &amp; Data Warehouse Department SBP</w:t>
            </w:r>
            <w:r w:rsidRPr="00247299">
              <w:rPr>
                <w:color w:val="auto"/>
                <w:sz w:val="14"/>
                <w:szCs w:val="14"/>
              </w:rPr>
              <w:t> </w:t>
            </w:r>
          </w:p>
          <w:p w:rsidR="006877F6" w:rsidRPr="00247299" w:rsidRDefault="006877F6" w:rsidP="00C91040">
            <w:pPr>
              <w:jc w:val="right"/>
              <w:rPr>
                <w:rFonts w:ascii="Calibri" w:hAnsi="Calibri"/>
                <w:sz w:val="22"/>
                <w:szCs w:val="22"/>
              </w:rPr>
            </w:pPr>
            <w:r w:rsidRPr="00247299">
              <w:rPr>
                <w:i/>
                <w:iCs/>
                <w:color w:val="auto"/>
                <w:sz w:val="14"/>
                <w:szCs w:val="14"/>
              </w:rPr>
              <w:t> </w:t>
            </w:r>
          </w:p>
        </w:tc>
      </w:tr>
      <w:tr w:rsidR="006877F6" w:rsidRPr="00916320" w:rsidTr="00916320">
        <w:trPr>
          <w:trHeight w:val="1080"/>
          <w:jc w:val="center"/>
        </w:trPr>
        <w:tc>
          <w:tcPr>
            <w:tcW w:w="10103" w:type="dxa"/>
            <w:gridSpan w:val="10"/>
            <w:tcBorders>
              <w:top w:val="nil"/>
              <w:left w:val="nil"/>
              <w:bottom w:val="nil"/>
              <w:right w:val="nil"/>
            </w:tcBorders>
            <w:shd w:val="clear" w:color="auto" w:fill="auto"/>
            <w:hideMark/>
          </w:tcPr>
          <w:p w:rsidR="006877F6" w:rsidRPr="00916320" w:rsidRDefault="006877F6" w:rsidP="00C91040">
            <w:pPr>
              <w:ind w:left="162" w:hanging="180"/>
              <w:jc w:val="left"/>
              <w:rPr>
                <w:color w:val="auto"/>
                <w:sz w:val="14"/>
                <w:szCs w:val="14"/>
              </w:rPr>
            </w:pPr>
            <w:r w:rsidRPr="00916320">
              <w:rPr>
                <w:color w:val="auto"/>
                <w:sz w:val="14"/>
                <w:szCs w:val="14"/>
              </w:rPr>
              <w:t>1. Excluding IMF A/c Nos. 1 &amp; 2, SAF loan account, counterpart funds, deposits of foreign central banks, foreign governments, international organizations and deposit money banks.</w:t>
            </w:r>
          </w:p>
          <w:p w:rsidR="006877F6" w:rsidRPr="00916320" w:rsidRDefault="006877F6" w:rsidP="00C91040">
            <w:pPr>
              <w:ind w:left="162" w:hanging="180"/>
              <w:jc w:val="left"/>
              <w:rPr>
                <w:color w:val="auto"/>
                <w:sz w:val="14"/>
                <w:szCs w:val="14"/>
              </w:rPr>
            </w:pPr>
            <w:r w:rsidRPr="00916320">
              <w:rPr>
                <w:color w:val="auto"/>
                <w:sz w:val="14"/>
                <w:szCs w:val="14"/>
              </w:rPr>
              <w:t>Note:-</w:t>
            </w:r>
          </w:p>
          <w:p w:rsidR="006877F6" w:rsidRPr="00916320" w:rsidRDefault="006877F6" w:rsidP="00C91040">
            <w:pPr>
              <w:ind w:left="162" w:hanging="180"/>
              <w:jc w:val="left"/>
              <w:rPr>
                <w:color w:val="auto"/>
                <w:sz w:val="14"/>
                <w:szCs w:val="14"/>
              </w:rPr>
            </w:pPr>
            <w:proofErr w:type="spellStart"/>
            <w:r w:rsidRPr="00916320">
              <w:rPr>
                <w:color w:val="auto"/>
                <w:sz w:val="14"/>
                <w:szCs w:val="14"/>
              </w:rPr>
              <w:t>i</w:t>
            </w:r>
            <w:proofErr w:type="spellEnd"/>
            <w:r w:rsidRPr="00916320">
              <w:rPr>
                <w:color w:val="auto"/>
                <w:sz w:val="14"/>
                <w:szCs w:val="14"/>
              </w:rPr>
              <w:t xml:space="preserve"> - Data is based on weekly returns. The quarterly data covers the period up to the last working day of the month and others months data up to the last working day of last week.</w:t>
            </w:r>
          </w:p>
          <w:p w:rsidR="006877F6" w:rsidRDefault="006877F6" w:rsidP="00C91040">
            <w:pPr>
              <w:ind w:left="162" w:hanging="180"/>
              <w:jc w:val="left"/>
              <w:rPr>
                <w:color w:val="auto"/>
                <w:sz w:val="14"/>
                <w:szCs w:val="14"/>
              </w:rPr>
            </w:pPr>
            <w:proofErr w:type="gramStart"/>
            <w:r w:rsidRPr="00916320">
              <w:rPr>
                <w:color w:val="auto"/>
                <w:sz w:val="14"/>
                <w:szCs w:val="14"/>
              </w:rPr>
              <w:t>ii-</w:t>
            </w:r>
            <w:proofErr w:type="gramEnd"/>
            <w:r w:rsidRPr="00916320">
              <w:rPr>
                <w:color w:val="auto"/>
                <w:sz w:val="14"/>
                <w:szCs w:val="14"/>
              </w:rPr>
              <w:t xml:space="preserve"> </w:t>
            </w:r>
            <w:r w:rsidRPr="00C978EF">
              <w:rPr>
                <w:color w:val="auto"/>
                <w:sz w:val="14"/>
                <w:szCs w:val="14"/>
              </w:rPr>
              <w:t>From July, 2019, the data on Central and Provincial Government Deposits with Scheduled Banks have been revised. This revision is due to reclassification of some of the PSEs, which were previous reported under Government Institutions. The coverage of PSEs has been enhanced since July 2019. Detail of changes are available at:</w:t>
            </w:r>
            <w:r>
              <w:t xml:space="preserve"> </w:t>
            </w:r>
            <w:hyperlink r:id="rId18" w:history="1">
              <w:r w:rsidRPr="00846D97">
                <w:rPr>
                  <w:rStyle w:val="Hyperlink"/>
                  <w:sz w:val="14"/>
                  <w:szCs w:val="14"/>
                </w:rPr>
                <w:t>http://www.sbp.org.pk/departments/stats/Expalanatory-Note.pdf</w:t>
              </w:r>
            </w:hyperlink>
          </w:p>
          <w:p w:rsidR="006877F6" w:rsidRPr="00916320" w:rsidRDefault="006877F6" w:rsidP="00C91040">
            <w:pPr>
              <w:ind w:left="162" w:hanging="180"/>
              <w:jc w:val="left"/>
              <w:rPr>
                <w:color w:val="auto"/>
                <w:sz w:val="12"/>
                <w:szCs w:val="12"/>
              </w:rPr>
            </w:pPr>
            <w:r w:rsidRPr="00916320">
              <w:rPr>
                <w:color w:val="auto"/>
                <w:sz w:val="14"/>
                <w:szCs w:val="14"/>
              </w:rPr>
              <w:t xml:space="preserve">* Note: Islamic Financings, Advances (against </w:t>
            </w:r>
            <w:proofErr w:type="spellStart"/>
            <w:r w:rsidRPr="00916320">
              <w:rPr>
                <w:color w:val="auto"/>
                <w:sz w:val="14"/>
                <w:szCs w:val="14"/>
              </w:rPr>
              <w:t>Murabaha</w:t>
            </w:r>
            <w:proofErr w:type="spellEnd"/>
            <w:r w:rsidRPr="00916320">
              <w:rPr>
                <w:color w:val="auto"/>
                <w:sz w:val="14"/>
                <w:szCs w:val="14"/>
              </w:rPr>
              <w:t xml:space="preserve"> </w:t>
            </w:r>
            <w:proofErr w:type="spellStart"/>
            <w:r w:rsidRPr="00916320">
              <w:rPr>
                <w:color w:val="auto"/>
                <w:sz w:val="14"/>
                <w:szCs w:val="14"/>
              </w:rPr>
              <w:t>etc</w:t>
            </w:r>
            <w:proofErr w:type="spellEnd"/>
            <w:r w:rsidRPr="00916320">
              <w:rPr>
                <w:color w:val="auto"/>
                <w:sz w:val="14"/>
                <w:szCs w:val="14"/>
              </w:rPr>
              <w:t xml:space="preserve">), Inventories  and any Other related item(s) pertaining to Islamic Financing  previously reported under Other Assets has been reclassified as credit to private </w:t>
            </w:r>
            <w:proofErr w:type="spellStart"/>
            <w:r w:rsidRPr="00916320">
              <w:rPr>
                <w:color w:val="auto"/>
                <w:sz w:val="14"/>
                <w:szCs w:val="14"/>
              </w:rPr>
              <w:t>sector.Details</w:t>
            </w:r>
            <w:proofErr w:type="spellEnd"/>
            <w:r w:rsidRPr="00916320">
              <w:rPr>
                <w:color w:val="auto"/>
                <w:sz w:val="14"/>
                <w:szCs w:val="14"/>
              </w:rPr>
              <w:t xml:space="preserve"> of reclassifications/revisions are available in revision study on SBP website at:</w:t>
            </w:r>
            <w:r w:rsidRPr="00916320">
              <w:rPr>
                <w:sz w:val="14"/>
                <w:szCs w:val="14"/>
              </w:rPr>
              <w:t xml:space="preserve"> </w:t>
            </w:r>
            <w:hyperlink r:id="rId19" w:history="1">
              <w:r w:rsidRPr="00916320">
                <w:rPr>
                  <w:rStyle w:val="Hyperlink"/>
                  <w:sz w:val="14"/>
                  <w:szCs w:val="14"/>
                </w:rPr>
                <w:t>http://www.sbp.org.pk/ecodata/RSMS.pdf</w:t>
              </w:r>
            </w:hyperlink>
          </w:p>
        </w:tc>
      </w:tr>
    </w:tbl>
    <w:p w:rsidR="008B2948" w:rsidRPr="00D5469A" w:rsidRDefault="008B2948" w:rsidP="0069571C">
      <w:pPr>
        <w:jc w:val="left"/>
        <w:rPr>
          <w:color w:val="auto"/>
        </w:rPr>
      </w:pPr>
    </w:p>
    <w:p w:rsidR="008B2948" w:rsidRPr="00D5469A" w:rsidRDefault="008B2948" w:rsidP="0069571C">
      <w:pPr>
        <w:jc w:val="left"/>
        <w:rPr>
          <w:color w:val="auto"/>
        </w:rPr>
      </w:pPr>
    </w:p>
    <w:p w:rsidR="008B2948" w:rsidRDefault="008B2948" w:rsidP="0069571C">
      <w:pPr>
        <w:jc w:val="left"/>
        <w:rPr>
          <w:color w:val="auto"/>
        </w:rPr>
      </w:pPr>
    </w:p>
    <w:p w:rsidR="00601FB0" w:rsidRDefault="00601FB0" w:rsidP="0069571C">
      <w:pPr>
        <w:jc w:val="left"/>
        <w:rPr>
          <w:color w:val="auto"/>
        </w:rPr>
      </w:pPr>
    </w:p>
    <w:p w:rsidR="000A5CDF" w:rsidRDefault="000A5CDF" w:rsidP="0069571C">
      <w:pPr>
        <w:jc w:val="left"/>
        <w:rPr>
          <w:color w:val="auto"/>
        </w:rPr>
      </w:pPr>
    </w:p>
    <w:tbl>
      <w:tblPr>
        <w:tblW w:w="5045" w:type="pct"/>
        <w:jc w:val="center"/>
        <w:tblLook w:val="04A0" w:firstRow="1" w:lastRow="0" w:firstColumn="1" w:lastColumn="0" w:noHBand="0" w:noVBand="1"/>
      </w:tblPr>
      <w:tblGrid>
        <w:gridCol w:w="5218"/>
        <w:gridCol w:w="1142"/>
        <w:gridCol w:w="1144"/>
        <w:gridCol w:w="1259"/>
        <w:gridCol w:w="1289"/>
      </w:tblGrid>
      <w:tr w:rsidR="00E07EFE" w:rsidRPr="00D5469A" w:rsidTr="00E07EFE">
        <w:trPr>
          <w:trHeight w:val="522"/>
          <w:jc w:val="center"/>
        </w:trPr>
        <w:tc>
          <w:tcPr>
            <w:tcW w:w="5000" w:type="pct"/>
            <w:gridSpan w:val="5"/>
            <w:tcBorders>
              <w:top w:val="nil"/>
              <w:left w:val="nil"/>
              <w:bottom w:val="nil"/>
              <w:right w:val="nil"/>
            </w:tcBorders>
            <w:shd w:val="clear" w:color="auto" w:fill="auto"/>
            <w:vAlign w:val="center"/>
            <w:hideMark/>
          </w:tcPr>
          <w:p w:rsidR="00E07EFE" w:rsidRPr="00D5469A" w:rsidRDefault="00E07EFE" w:rsidP="00601FB0">
            <w:pPr>
              <w:rPr>
                <w:b/>
                <w:bCs/>
                <w:color w:val="auto"/>
                <w:sz w:val="28"/>
                <w:szCs w:val="28"/>
              </w:rPr>
            </w:pPr>
            <w:r>
              <w:rPr>
                <w:b/>
                <w:bCs/>
                <w:color w:val="auto"/>
                <w:sz w:val="28"/>
                <w:szCs w:val="28"/>
              </w:rPr>
              <w:t>2.7</w:t>
            </w:r>
            <w:r w:rsidRPr="00D5469A">
              <w:rPr>
                <w:b/>
                <w:bCs/>
                <w:color w:val="auto"/>
                <w:sz w:val="28"/>
                <w:szCs w:val="28"/>
              </w:rPr>
              <w:t xml:space="preserve">  Government Budgetary Borrowing from Banks</w:t>
            </w:r>
          </w:p>
        </w:tc>
      </w:tr>
      <w:tr w:rsidR="00E07EFE" w:rsidRPr="00D5469A" w:rsidTr="001160B1">
        <w:trPr>
          <w:trHeight w:val="108"/>
          <w:jc w:val="center"/>
        </w:trPr>
        <w:tc>
          <w:tcPr>
            <w:tcW w:w="5000" w:type="pct"/>
            <w:gridSpan w:val="5"/>
            <w:tcBorders>
              <w:top w:val="nil"/>
              <w:left w:val="nil"/>
              <w:bottom w:val="nil"/>
              <w:right w:val="nil"/>
            </w:tcBorders>
            <w:shd w:val="clear" w:color="auto" w:fill="auto"/>
            <w:vAlign w:val="center"/>
            <w:hideMark/>
          </w:tcPr>
          <w:p w:rsidR="00E07EFE" w:rsidRPr="00D5469A" w:rsidRDefault="00E07EFE" w:rsidP="00601FB0">
            <w:pPr>
              <w:rPr>
                <w:b/>
                <w:bCs/>
                <w:color w:val="auto"/>
                <w:sz w:val="28"/>
                <w:szCs w:val="28"/>
              </w:rPr>
            </w:pPr>
          </w:p>
        </w:tc>
      </w:tr>
      <w:tr w:rsidR="00E07EFE" w:rsidRPr="00D5469A" w:rsidTr="001160B1">
        <w:trPr>
          <w:trHeight w:val="180"/>
          <w:jc w:val="center"/>
        </w:trPr>
        <w:tc>
          <w:tcPr>
            <w:tcW w:w="5000" w:type="pct"/>
            <w:gridSpan w:val="5"/>
            <w:tcBorders>
              <w:top w:val="nil"/>
              <w:left w:val="nil"/>
              <w:bottom w:val="single" w:sz="12" w:space="0" w:color="auto"/>
              <w:right w:val="nil"/>
            </w:tcBorders>
            <w:shd w:val="clear" w:color="auto" w:fill="auto"/>
            <w:tcMar>
              <w:left w:w="115" w:type="dxa"/>
              <w:right w:w="0" w:type="dxa"/>
            </w:tcMar>
            <w:vAlign w:val="bottom"/>
            <w:hideMark/>
          </w:tcPr>
          <w:p w:rsidR="00E07EFE" w:rsidRPr="00D5469A" w:rsidRDefault="00E07EFE" w:rsidP="00601FB0">
            <w:pPr>
              <w:jc w:val="right"/>
              <w:rPr>
                <w:color w:val="auto"/>
                <w:sz w:val="14"/>
                <w:szCs w:val="14"/>
              </w:rPr>
            </w:pPr>
            <w:r w:rsidRPr="00D5469A">
              <w:rPr>
                <w:color w:val="auto"/>
                <w:sz w:val="14"/>
                <w:szCs w:val="14"/>
              </w:rPr>
              <w:t xml:space="preserve">              (Million Rupees)                                                                                                                                                                                </w:t>
            </w:r>
          </w:p>
        </w:tc>
      </w:tr>
      <w:tr w:rsidR="00E07EFE" w:rsidRPr="00D5469A" w:rsidTr="009168FC">
        <w:trPr>
          <w:cantSplit/>
          <w:trHeight w:hRule="exact" w:val="390"/>
          <w:jc w:val="center"/>
        </w:trPr>
        <w:tc>
          <w:tcPr>
            <w:tcW w:w="2596" w:type="pct"/>
            <w:vMerge w:val="restart"/>
            <w:tcBorders>
              <w:top w:val="nil"/>
              <w:left w:val="nil"/>
              <w:bottom w:val="single" w:sz="12" w:space="0" w:color="000000"/>
              <w:right w:val="single" w:sz="4" w:space="0" w:color="auto"/>
            </w:tcBorders>
            <w:shd w:val="clear" w:color="auto" w:fill="auto"/>
            <w:vAlign w:val="center"/>
            <w:hideMark/>
          </w:tcPr>
          <w:p w:rsidR="00E07EFE" w:rsidRPr="00D5469A" w:rsidRDefault="00E07EFE" w:rsidP="00601FB0">
            <w:pPr>
              <w:rPr>
                <w:b/>
                <w:bCs/>
                <w:color w:val="auto"/>
                <w:sz w:val="18"/>
                <w:szCs w:val="18"/>
              </w:rPr>
            </w:pPr>
            <w:r w:rsidRPr="00D5469A">
              <w:rPr>
                <w:b/>
                <w:bCs/>
                <w:color w:val="auto"/>
                <w:sz w:val="18"/>
                <w:szCs w:val="18"/>
              </w:rPr>
              <w:t>ITEMS</w:t>
            </w:r>
          </w:p>
        </w:tc>
        <w:tc>
          <w:tcPr>
            <w:tcW w:w="1137" w:type="pct"/>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E07EFE" w:rsidRPr="00D5469A" w:rsidRDefault="00E07EFE" w:rsidP="00601FB0">
            <w:pPr>
              <w:rPr>
                <w:b/>
                <w:bCs/>
                <w:color w:val="auto"/>
                <w:sz w:val="18"/>
                <w:szCs w:val="18"/>
              </w:rPr>
            </w:pPr>
            <w:r w:rsidRPr="00D5469A">
              <w:rPr>
                <w:b/>
                <w:bCs/>
                <w:color w:val="auto"/>
                <w:sz w:val="18"/>
                <w:szCs w:val="18"/>
              </w:rPr>
              <w:t>Stocks</w:t>
            </w:r>
          </w:p>
        </w:tc>
        <w:tc>
          <w:tcPr>
            <w:tcW w:w="1267" w:type="pct"/>
            <w:gridSpan w:val="2"/>
            <w:tcBorders>
              <w:top w:val="single" w:sz="12" w:space="0" w:color="auto"/>
              <w:left w:val="single" w:sz="4" w:space="0" w:color="auto"/>
              <w:bottom w:val="single" w:sz="4" w:space="0" w:color="auto"/>
              <w:right w:val="nil"/>
            </w:tcBorders>
            <w:shd w:val="clear" w:color="auto" w:fill="auto"/>
            <w:vAlign w:val="center"/>
            <w:hideMark/>
          </w:tcPr>
          <w:p w:rsidR="00E07EFE" w:rsidRPr="00D5469A" w:rsidRDefault="00E07EFE" w:rsidP="00601FB0">
            <w:pPr>
              <w:rPr>
                <w:b/>
                <w:bCs/>
                <w:color w:val="auto"/>
                <w:sz w:val="18"/>
                <w:szCs w:val="18"/>
              </w:rPr>
            </w:pPr>
            <w:r w:rsidRPr="00D5469A">
              <w:rPr>
                <w:b/>
                <w:bCs/>
                <w:color w:val="auto"/>
                <w:sz w:val="18"/>
                <w:szCs w:val="18"/>
              </w:rPr>
              <w:t>Monetary Impact During</w:t>
            </w:r>
          </w:p>
        </w:tc>
      </w:tr>
      <w:tr w:rsidR="00E07EFE" w:rsidRPr="00D5469A" w:rsidTr="009168FC">
        <w:trPr>
          <w:trHeight w:hRule="exact" w:val="624"/>
          <w:jc w:val="center"/>
        </w:trPr>
        <w:tc>
          <w:tcPr>
            <w:tcW w:w="2596" w:type="pct"/>
            <w:vMerge/>
            <w:tcBorders>
              <w:top w:val="nil"/>
              <w:left w:val="nil"/>
              <w:bottom w:val="single" w:sz="12" w:space="0" w:color="000000"/>
              <w:right w:val="single" w:sz="4" w:space="0" w:color="auto"/>
            </w:tcBorders>
            <w:shd w:val="clear" w:color="auto" w:fill="auto"/>
            <w:vAlign w:val="center"/>
            <w:hideMark/>
          </w:tcPr>
          <w:p w:rsidR="00E07EFE" w:rsidRPr="00D5469A" w:rsidRDefault="00E07EFE" w:rsidP="00601FB0">
            <w:pPr>
              <w:jc w:val="left"/>
              <w:rPr>
                <w:b/>
                <w:bCs/>
                <w:color w:val="auto"/>
                <w:sz w:val="18"/>
                <w:szCs w:val="18"/>
              </w:rPr>
            </w:pPr>
          </w:p>
        </w:tc>
        <w:tc>
          <w:tcPr>
            <w:tcW w:w="568" w:type="pct"/>
            <w:tcBorders>
              <w:top w:val="nil"/>
              <w:left w:val="single" w:sz="4" w:space="0" w:color="auto"/>
              <w:bottom w:val="single" w:sz="12" w:space="0" w:color="000000"/>
              <w:right w:val="single" w:sz="4" w:space="0" w:color="auto"/>
            </w:tcBorders>
            <w:shd w:val="clear" w:color="auto" w:fill="auto"/>
            <w:vAlign w:val="center"/>
            <w:hideMark/>
          </w:tcPr>
          <w:p w:rsidR="00E07EFE" w:rsidRPr="006619BF" w:rsidRDefault="00E07EFE" w:rsidP="009D05AF">
            <w:pPr>
              <w:rPr>
                <w:b/>
                <w:bCs/>
                <w:color w:val="auto"/>
                <w:szCs w:val="16"/>
              </w:rPr>
            </w:pPr>
            <w:r w:rsidRPr="006619BF">
              <w:rPr>
                <w:b/>
                <w:bCs/>
                <w:color w:val="auto"/>
                <w:szCs w:val="16"/>
              </w:rPr>
              <w:t>30-Jun-1</w:t>
            </w:r>
            <w:r w:rsidR="00BF0847">
              <w:rPr>
                <w:b/>
                <w:bCs/>
                <w:color w:val="auto"/>
                <w:szCs w:val="16"/>
              </w:rPr>
              <w:t>8</w:t>
            </w:r>
          </w:p>
        </w:tc>
        <w:tc>
          <w:tcPr>
            <w:tcW w:w="569" w:type="pct"/>
            <w:tcBorders>
              <w:top w:val="nil"/>
              <w:left w:val="single" w:sz="4" w:space="0" w:color="auto"/>
              <w:bottom w:val="single" w:sz="12" w:space="0" w:color="000000"/>
              <w:right w:val="single" w:sz="4" w:space="0" w:color="auto"/>
            </w:tcBorders>
            <w:shd w:val="clear" w:color="auto" w:fill="auto"/>
            <w:vAlign w:val="center"/>
            <w:hideMark/>
          </w:tcPr>
          <w:p w:rsidR="00E07EFE" w:rsidRPr="006619BF" w:rsidRDefault="00E07EFE" w:rsidP="007F4568">
            <w:pPr>
              <w:jc w:val="right"/>
              <w:rPr>
                <w:b/>
                <w:bCs/>
                <w:color w:val="auto"/>
                <w:szCs w:val="16"/>
              </w:rPr>
            </w:pPr>
            <w:r w:rsidRPr="006619BF">
              <w:rPr>
                <w:b/>
                <w:bCs/>
                <w:color w:val="auto"/>
                <w:szCs w:val="16"/>
              </w:rPr>
              <w:t>30-Jun-1</w:t>
            </w:r>
            <w:r w:rsidR="00BF0847">
              <w:rPr>
                <w:b/>
                <w:bCs/>
                <w:color w:val="auto"/>
                <w:szCs w:val="16"/>
              </w:rPr>
              <w:t>9</w:t>
            </w:r>
          </w:p>
        </w:tc>
        <w:tc>
          <w:tcPr>
            <w:tcW w:w="626" w:type="pct"/>
            <w:tcBorders>
              <w:top w:val="nil"/>
              <w:left w:val="single" w:sz="4" w:space="0" w:color="auto"/>
              <w:bottom w:val="single" w:sz="12" w:space="0" w:color="auto"/>
              <w:right w:val="single" w:sz="4" w:space="0" w:color="auto"/>
            </w:tcBorders>
            <w:shd w:val="clear" w:color="auto" w:fill="auto"/>
            <w:vAlign w:val="center"/>
            <w:hideMark/>
          </w:tcPr>
          <w:p w:rsidR="00E07EFE" w:rsidRPr="006619BF" w:rsidRDefault="00E07EFE" w:rsidP="00960F16">
            <w:pPr>
              <w:rPr>
                <w:b/>
                <w:bCs/>
                <w:color w:val="auto"/>
                <w:szCs w:val="16"/>
              </w:rPr>
            </w:pPr>
            <w:r w:rsidRPr="006619BF">
              <w:rPr>
                <w:b/>
                <w:bCs/>
                <w:color w:val="auto"/>
                <w:szCs w:val="16"/>
              </w:rPr>
              <w:t>1</w:t>
            </w:r>
            <w:r w:rsidRPr="006619BF">
              <w:rPr>
                <w:b/>
                <w:bCs/>
                <w:color w:val="auto"/>
                <w:szCs w:val="16"/>
                <w:vertAlign w:val="superscript"/>
              </w:rPr>
              <w:t>st</w:t>
            </w:r>
            <w:r w:rsidR="00F76CFB">
              <w:rPr>
                <w:b/>
                <w:bCs/>
                <w:color w:val="auto"/>
                <w:szCs w:val="16"/>
              </w:rPr>
              <w:t xml:space="preserve"> Jul 1</w:t>
            </w:r>
            <w:r w:rsidR="00960F16">
              <w:rPr>
                <w:b/>
                <w:bCs/>
                <w:color w:val="auto"/>
                <w:szCs w:val="16"/>
              </w:rPr>
              <w:t>8</w:t>
            </w:r>
          </w:p>
          <w:p w:rsidR="00E07EFE" w:rsidRPr="006619BF" w:rsidRDefault="00E07EFE" w:rsidP="009D05AF">
            <w:pPr>
              <w:rPr>
                <w:b/>
                <w:bCs/>
                <w:color w:val="auto"/>
                <w:szCs w:val="16"/>
              </w:rPr>
            </w:pPr>
            <w:r w:rsidRPr="006619BF">
              <w:rPr>
                <w:b/>
                <w:bCs/>
                <w:color w:val="auto"/>
                <w:szCs w:val="16"/>
              </w:rPr>
              <w:t>to</w:t>
            </w:r>
          </w:p>
          <w:p w:rsidR="00E07EFE" w:rsidRPr="006619BF" w:rsidRDefault="00A034CD" w:rsidP="0075309C">
            <w:pPr>
              <w:rPr>
                <w:b/>
                <w:bCs/>
                <w:color w:val="auto"/>
                <w:szCs w:val="16"/>
              </w:rPr>
            </w:pPr>
            <w:r>
              <w:rPr>
                <w:b/>
                <w:bCs/>
                <w:color w:val="auto"/>
                <w:szCs w:val="16"/>
              </w:rPr>
              <w:t>2</w:t>
            </w:r>
            <w:r w:rsidR="0075309C">
              <w:rPr>
                <w:b/>
                <w:bCs/>
                <w:color w:val="auto"/>
                <w:szCs w:val="16"/>
              </w:rPr>
              <w:t>2</w:t>
            </w:r>
            <w:r w:rsidR="0075309C">
              <w:rPr>
                <w:b/>
                <w:bCs/>
                <w:color w:val="auto"/>
                <w:szCs w:val="16"/>
                <w:vertAlign w:val="superscript"/>
              </w:rPr>
              <w:t>nd</w:t>
            </w:r>
            <w:r w:rsidR="00E07EFE" w:rsidRPr="006619BF">
              <w:rPr>
                <w:b/>
                <w:bCs/>
                <w:color w:val="auto"/>
                <w:szCs w:val="16"/>
              </w:rPr>
              <w:t xml:space="preserve"> </w:t>
            </w:r>
            <w:r w:rsidR="0075309C">
              <w:rPr>
                <w:b/>
                <w:bCs/>
                <w:color w:val="auto"/>
                <w:szCs w:val="16"/>
              </w:rPr>
              <w:t>Feb</w:t>
            </w:r>
            <w:r w:rsidR="00E07EFE" w:rsidRPr="006619BF">
              <w:rPr>
                <w:b/>
                <w:bCs/>
                <w:color w:val="auto"/>
                <w:szCs w:val="16"/>
              </w:rPr>
              <w:t xml:space="preserve"> 1</w:t>
            </w:r>
            <w:r>
              <w:rPr>
                <w:b/>
                <w:bCs/>
                <w:color w:val="auto"/>
                <w:szCs w:val="16"/>
              </w:rPr>
              <w:t>9</w:t>
            </w:r>
          </w:p>
        </w:tc>
        <w:tc>
          <w:tcPr>
            <w:tcW w:w="641" w:type="pct"/>
            <w:tcBorders>
              <w:top w:val="nil"/>
              <w:left w:val="single" w:sz="4" w:space="0" w:color="auto"/>
              <w:bottom w:val="single" w:sz="12" w:space="0" w:color="auto"/>
              <w:right w:val="nil"/>
            </w:tcBorders>
            <w:shd w:val="clear" w:color="auto" w:fill="auto"/>
            <w:vAlign w:val="center"/>
            <w:hideMark/>
          </w:tcPr>
          <w:p w:rsidR="00E07EFE" w:rsidRPr="006619BF" w:rsidRDefault="00E07EFE" w:rsidP="00FD0225">
            <w:pPr>
              <w:rPr>
                <w:b/>
                <w:bCs/>
                <w:color w:val="auto"/>
                <w:szCs w:val="16"/>
              </w:rPr>
            </w:pPr>
            <w:r w:rsidRPr="006619BF">
              <w:rPr>
                <w:b/>
                <w:bCs/>
                <w:color w:val="auto"/>
                <w:szCs w:val="16"/>
              </w:rPr>
              <w:t>1</w:t>
            </w:r>
            <w:r w:rsidRPr="006619BF">
              <w:rPr>
                <w:b/>
                <w:bCs/>
                <w:color w:val="auto"/>
                <w:szCs w:val="16"/>
                <w:vertAlign w:val="superscript"/>
              </w:rPr>
              <w:t>st</w:t>
            </w:r>
            <w:r w:rsidR="00F76CFB">
              <w:rPr>
                <w:b/>
                <w:bCs/>
                <w:color w:val="auto"/>
                <w:szCs w:val="16"/>
              </w:rPr>
              <w:t xml:space="preserve"> Jul 1</w:t>
            </w:r>
            <w:r w:rsidR="00FD0225">
              <w:rPr>
                <w:b/>
                <w:bCs/>
                <w:color w:val="auto"/>
                <w:szCs w:val="16"/>
              </w:rPr>
              <w:t>9</w:t>
            </w:r>
          </w:p>
          <w:p w:rsidR="00E07EFE" w:rsidRPr="006619BF" w:rsidRDefault="00E07EFE" w:rsidP="009D05AF">
            <w:pPr>
              <w:rPr>
                <w:b/>
                <w:bCs/>
                <w:color w:val="auto"/>
                <w:szCs w:val="16"/>
              </w:rPr>
            </w:pPr>
            <w:r w:rsidRPr="006619BF">
              <w:rPr>
                <w:b/>
                <w:bCs/>
                <w:color w:val="auto"/>
                <w:szCs w:val="16"/>
              </w:rPr>
              <w:t>to</w:t>
            </w:r>
          </w:p>
          <w:p w:rsidR="00E07EFE" w:rsidRPr="006619BF" w:rsidRDefault="0075309C" w:rsidP="0075309C">
            <w:pPr>
              <w:rPr>
                <w:b/>
                <w:bCs/>
                <w:color w:val="auto"/>
                <w:szCs w:val="16"/>
              </w:rPr>
            </w:pPr>
            <w:r>
              <w:rPr>
                <w:b/>
                <w:bCs/>
                <w:color w:val="auto"/>
                <w:szCs w:val="16"/>
              </w:rPr>
              <w:t>28</w:t>
            </w:r>
            <w:r w:rsidR="00C65D15">
              <w:rPr>
                <w:b/>
                <w:bCs/>
                <w:color w:val="auto"/>
                <w:szCs w:val="16"/>
                <w:vertAlign w:val="superscript"/>
              </w:rPr>
              <w:t>t</w:t>
            </w:r>
            <w:r>
              <w:rPr>
                <w:b/>
                <w:bCs/>
                <w:color w:val="auto"/>
                <w:szCs w:val="16"/>
                <w:vertAlign w:val="superscript"/>
              </w:rPr>
              <w:t>h</w:t>
            </w:r>
            <w:r w:rsidR="00BD2093" w:rsidRPr="006619BF">
              <w:rPr>
                <w:b/>
                <w:bCs/>
                <w:color w:val="auto"/>
                <w:szCs w:val="16"/>
              </w:rPr>
              <w:t xml:space="preserve"> </w:t>
            </w:r>
            <w:r>
              <w:rPr>
                <w:b/>
                <w:bCs/>
                <w:color w:val="auto"/>
                <w:szCs w:val="16"/>
              </w:rPr>
              <w:t>Feb</w:t>
            </w:r>
            <w:r w:rsidR="00960F16" w:rsidRPr="006619BF">
              <w:rPr>
                <w:b/>
                <w:bCs/>
                <w:color w:val="auto"/>
                <w:szCs w:val="16"/>
              </w:rPr>
              <w:t xml:space="preserve"> </w:t>
            </w:r>
            <w:r w:rsidR="00A034CD">
              <w:rPr>
                <w:b/>
                <w:bCs/>
                <w:color w:val="auto"/>
                <w:szCs w:val="16"/>
              </w:rPr>
              <w:t>20</w:t>
            </w:r>
          </w:p>
        </w:tc>
      </w:tr>
      <w:tr w:rsidR="00E07EFE" w:rsidRPr="00D5469A" w:rsidTr="009168FC">
        <w:trPr>
          <w:trHeight w:val="204"/>
          <w:jc w:val="center"/>
        </w:trPr>
        <w:tc>
          <w:tcPr>
            <w:tcW w:w="2596" w:type="pct"/>
            <w:tcBorders>
              <w:top w:val="nil"/>
              <w:left w:val="nil"/>
              <w:bottom w:val="nil"/>
              <w:right w:val="nil"/>
            </w:tcBorders>
            <w:shd w:val="clear" w:color="auto" w:fill="auto"/>
            <w:vAlign w:val="bottom"/>
            <w:hideMark/>
          </w:tcPr>
          <w:p w:rsidR="00E07EFE" w:rsidRPr="00D5469A" w:rsidRDefault="00E07EFE" w:rsidP="00601FB0">
            <w:pPr>
              <w:jc w:val="left"/>
              <w:rPr>
                <w:b/>
                <w:bCs/>
                <w:color w:val="auto"/>
                <w:sz w:val="18"/>
                <w:szCs w:val="18"/>
              </w:rPr>
            </w:pPr>
          </w:p>
        </w:tc>
        <w:tc>
          <w:tcPr>
            <w:tcW w:w="568" w:type="pct"/>
            <w:tcBorders>
              <w:top w:val="nil"/>
              <w:left w:val="nil"/>
              <w:bottom w:val="nil"/>
              <w:right w:val="nil"/>
            </w:tcBorders>
            <w:shd w:val="clear" w:color="auto" w:fill="auto"/>
            <w:vAlign w:val="bottom"/>
            <w:hideMark/>
          </w:tcPr>
          <w:p w:rsidR="00E07EFE" w:rsidRPr="00D5469A" w:rsidRDefault="00E07EFE" w:rsidP="009D05AF">
            <w:pPr>
              <w:jc w:val="right"/>
              <w:rPr>
                <w:b/>
                <w:bCs/>
                <w:color w:val="auto"/>
                <w:sz w:val="18"/>
                <w:szCs w:val="18"/>
              </w:rPr>
            </w:pPr>
          </w:p>
        </w:tc>
        <w:tc>
          <w:tcPr>
            <w:tcW w:w="569" w:type="pct"/>
            <w:tcBorders>
              <w:top w:val="nil"/>
              <w:left w:val="nil"/>
              <w:bottom w:val="nil"/>
              <w:right w:val="nil"/>
            </w:tcBorders>
            <w:shd w:val="clear" w:color="auto" w:fill="auto"/>
            <w:vAlign w:val="bottom"/>
            <w:hideMark/>
          </w:tcPr>
          <w:p w:rsidR="00E07EFE" w:rsidRPr="00D5469A" w:rsidRDefault="00E07EFE" w:rsidP="009D05AF">
            <w:pPr>
              <w:jc w:val="right"/>
              <w:rPr>
                <w:b/>
                <w:bCs/>
                <w:color w:val="auto"/>
                <w:sz w:val="18"/>
                <w:szCs w:val="18"/>
              </w:rPr>
            </w:pPr>
          </w:p>
        </w:tc>
        <w:tc>
          <w:tcPr>
            <w:tcW w:w="626" w:type="pct"/>
            <w:tcBorders>
              <w:top w:val="single" w:sz="12" w:space="0" w:color="auto"/>
              <w:left w:val="nil"/>
              <w:bottom w:val="nil"/>
              <w:right w:val="nil"/>
            </w:tcBorders>
            <w:shd w:val="clear" w:color="auto" w:fill="auto"/>
            <w:vAlign w:val="bottom"/>
            <w:hideMark/>
          </w:tcPr>
          <w:p w:rsidR="00E07EFE" w:rsidRPr="00D5469A" w:rsidRDefault="00E07EFE" w:rsidP="009D05AF">
            <w:pPr>
              <w:jc w:val="right"/>
              <w:rPr>
                <w:b/>
                <w:bCs/>
                <w:color w:val="auto"/>
                <w:sz w:val="18"/>
                <w:szCs w:val="18"/>
              </w:rPr>
            </w:pPr>
          </w:p>
        </w:tc>
        <w:tc>
          <w:tcPr>
            <w:tcW w:w="641" w:type="pct"/>
            <w:tcBorders>
              <w:top w:val="single" w:sz="12" w:space="0" w:color="auto"/>
              <w:left w:val="nil"/>
              <w:bottom w:val="nil"/>
              <w:right w:val="nil"/>
            </w:tcBorders>
            <w:shd w:val="clear" w:color="auto" w:fill="auto"/>
            <w:vAlign w:val="bottom"/>
            <w:hideMark/>
          </w:tcPr>
          <w:p w:rsidR="00E07EFE" w:rsidRPr="00D5469A" w:rsidRDefault="00E07EFE" w:rsidP="009D05AF">
            <w:pPr>
              <w:jc w:val="right"/>
              <w:rPr>
                <w:b/>
                <w:bCs/>
                <w:color w:val="auto"/>
                <w:sz w:val="18"/>
                <w:szCs w:val="18"/>
              </w:rPr>
            </w:pPr>
          </w:p>
        </w:tc>
      </w:tr>
      <w:tr w:rsidR="00FF2368" w:rsidRPr="00D5469A" w:rsidTr="009168FC">
        <w:trPr>
          <w:trHeight w:val="288"/>
          <w:jc w:val="center"/>
        </w:trPr>
        <w:tc>
          <w:tcPr>
            <w:tcW w:w="2596" w:type="pct"/>
            <w:tcBorders>
              <w:top w:val="nil"/>
              <w:left w:val="nil"/>
              <w:bottom w:val="nil"/>
              <w:right w:val="nil"/>
            </w:tcBorders>
            <w:shd w:val="clear" w:color="auto" w:fill="auto"/>
            <w:vAlign w:val="center"/>
            <w:hideMark/>
          </w:tcPr>
          <w:p w:rsidR="00FF2368" w:rsidRPr="00D5469A" w:rsidRDefault="00FF2368" w:rsidP="00A034CD">
            <w:pPr>
              <w:jc w:val="left"/>
              <w:rPr>
                <w:b/>
                <w:bCs/>
                <w:color w:val="auto"/>
                <w:sz w:val="18"/>
                <w:szCs w:val="18"/>
              </w:rPr>
            </w:pPr>
            <w:r w:rsidRPr="00D5469A">
              <w:rPr>
                <w:b/>
                <w:bCs/>
                <w:color w:val="auto"/>
                <w:sz w:val="18"/>
                <w:szCs w:val="18"/>
              </w:rPr>
              <w:t>1. Central Government (</w:t>
            </w:r>
            <w:proofErr w:type="spellStart"/>
            <w:r w:rsidRPr="00D5469A">
              <w:rPr>
                <w:b/>
                <w:bCs/>
                <w:color w:val="auto"/>
                <w:sz w:val="18"/>
                <w:szCs w:val="18"/>
              </w:rPr>
              <w:t>a+b</w:t>
            </w:r>
            <w:proofErr w:type="spellEnd"/>
            <w:r w:rsidRPr="00D5469A">
              <w:rPr>
                <w:b/>
                <w:bCs/>
                <w:color w:val="auto"/>
                <w:sz w:val="18"/>
                <w:szCs w:val="18"/>
              </w:rPr>
              <w:t>)</w:t>
            </w:r>
          </w:p>
        </w:tc>
        <w:tc>
          <w:tcPr>
            <w:tcW w:w="568" w:type="pct"/>
            <w:tcBorders>
              <w:top w:val="nil"/>
              <w:left w:val="nil"/>
              <w:bottom w:val="nil"/>
              <w:right w:val="nil"/>
            </w:tcBorders>
            <w:shd w:val="clear" w:color="auto" w:fill="auto"/>
            <w:vAlign w:val="center"/>
            <w:hideMark/>
          </w:tcPr>
          <w:p w:rsidR="00FF2368" w:rsidRDefault="00FF2368" w:rsidP="00A034CD">
            <w:pPr>
              <w:jc w:val="right"/>
              <w:rPr>
                <w:b/>
                <w:bCs/>
                <w:szCs w:val="16"/>
              </w:rPr>
            </w:pPr>
            <w:r>
              <w:rPr>
                <w:b/>
                <w:bCs/>
                <w:szCs w:val="16"/>
              </w:rPr>
              <w:t>10,191,037</w:t>
            </w:r>
          </w:p>
        </w:tc>
        <w:tc>
          <w:tcPr>
            <w:tcW w:w="569" w:type="pct"/>
            <w:tcBorders>
              <w:top w:val="nil"/>
              <w:left w:val="nil"/>
              <w:bottom w:val="nil"/>
              <w:right w:val="nil"/>
            </w:tcBorders>
            <w:shd w:val="clear" w:color="auto" w:fill="auto"/>
            <w:vAlign w:val="center"/>
            <w:hideMark/>
          </w:tcPr>
          <w:p w:rsidR="00FF2368" w:rsidRDefault="00FF2368" w:rsidP="00A034CD">
            <w:pPr>
              <w:jc w:val="right"/>
              <w:rPr>
                <w:b/>
                <w:bCs/>
                <w:szCs w:val="16"/>
              </w:rPr>
            </w:pPr>
            <w:r>
              <w:rPr>
                <w:b/>
                <w:bCs/>
                <w:szCs w:val="16"/>
              </w:rPr>
              <w:t>12,586,952</w:t>
            </w:r>
          </w:p>
        </w:tc>
        <w:tc>
          <w:tcPr>
            <w:tcW w:w="626" w:type="pct"/>
            <w:tcBorders>
              <w:top w:val="nil"/>
              <w:left w:val="nil"/>
              <w:bottom w:val="nil"/>
              <w:right w:val="nil"/>
            </w:tcBorders>
            <w:shd w:val="clear" w:color="auto" w:fill="auto"/>
            <w:vAlign w:val="center"/>
            <w:hideMark/>
          </w:tcPr>
          <w:p w:rsidR="00FF2368" w:rsidRDefault="00FF2368" w:rsidP="00FF2368">
            <w:pPr>
              <w:jc w:val="right"/>
              <w:rPr>
                <w:b/>
                <w:bCs/>
                <w:szCs w:val="16"/>
              </w:rPr>
            </w:pPr>
            <w:r>
              <w:rPr>
                <w:b/>
                <w:bCs/>
                <w:szCs w:val="16"/>
              </w:rPr>
              <w:t>1,073,621</w:t>
            </w:r>
          </w:p>
        </w:tc>
        <w:tc>
          <w:tcPr>
            <w:tcW w:w="641" w:type="pct"/>
            <w:tcBorders>
              <w:top w:val="nil"/>
              <w:left w:val="nil"/>
              <w:bottom w:val="nil"/>
              <w:right w:val="nil"/>
            </w:tcBorders>
            <w:shd w:val="clear" w:color="auto" w:fill="auto"/>
            <w:vAlign w:val="center"/>
            <w:hideMark/>
          </w:tcPr>
          <w:p w:rsidR="00FF2368" w:rsidRDefault="00FF2368" w:rsidP="00FF2368">
            <w:pPr>
              <w:jc w:val="right"/>
              <w:rPr>
                <w:b/>
                <w:bCs/>
                <w:szCs w:val="16"/>
              </w:rPr>
            </w:pPr>
            <w:r>
              <w:rPr>
                <w:b/>
                <w:bCs/>
                <w:szCs w:val="16"/>
              </w:rPr>
              <w:t>647,078</w:t>
            </w:r>
          </w:p>
        </w:tc>
      </w:tr>
      <w:tr w:rsidR="00FF2368" w:rsidRPr="00D5469A" w:rsidTr="009168FC">
        <w:trPr>
          <w:trHeight w:val="288"/>
          <w:jc w:val="center"/>
        </w:trPr>
        <w:tc>
          <w:tcPr>
            <w:tcW w:w="2596" w:type="pct"/>
            <w:tcBorders>
              <w:top w:val="nil"/>
              <w:left w:val="nil"/>
              <w:bottom w:val="nil"/>
              <w:right w:val="nil"/>
            </w:tcBorders>
            <w:shd w:val="clear" w:color="auto" w:fill="auto"/>
            <w:vAlign w:val="center"/>
            <w:hideMark/>
          </w:tcPr>
          <w:p w:rsidR="00FF2368" w:rsidRPr="00D5469A" w:rsidRDefault="00FF2368" w:rsidP="00A034CD">
            <w:pPr>
              <w:ind w:firstLineChars="100" w:firstLine="180"/>
              <w:jc w:val="left"/>
              <w:rPr>
                <w:color w:val="auto"/>
                <w:sz w:val="18"/>
                <w:szCs w:val="18"/>
              </w:rPr>
            </w:pPr>
            <w:r w:rsidRPr="00D5469A">
              <w:rPr>
                <w:color w:val="auto"/>
                <w:sz w:val="18"/>
                <w:szCs w:val="18"/>
              </w:rPr>
              <w:t>a. Scheduled Banks</w:t>
            </w:r>
          </w:p>
        </w:tc>
        <w:tc>
          <w:tcPr>
            <w:tcW w:w="568" w:type="pct"/>
            <w:tcBorders>
              <w:top w:val="nil"/>
              <w:left w:val="nil"/>
              <w:bottom w:val="nil"/>
              <w:right w:val="nil"/>
            </w:tcBorders>
            <w:shd w:val="clear" w:color="auto" w:fill="auto"/>
            <w:vAlign w:val="center"/>
            <w:hideMark/>
          </w:tcPr>
          <w:p w:rsidR="00FF2368" w:rsidRDefault="00FF2368" w:rsidP="00A034CD">
            <w:pPr>
              <w:jc w:val="right"/>
              <w:rPr>
                <w:szCs w:val="16"/>
              </w:rPr>
            </w:pPr>
            <w:r>
              <w:rPr>
                <w:szCs w:val="16"/>
              </w:rPr>
              <w:t>6,523,418</w:t>
            </w:r>
          </w:p>
        </w:tc>
        <w:tc>
          <w:tcPr>
            <w:tcW w:w="569" w:type="pct"/>
            <w:tcBorders>
              <w:top w:val="nil"/>
              <w:left w:val="nil"/>
              <w:bottom w:val="nil"/>
              <w:right w:val="nil"/>
            </w:tcBorders>
            <w:shd w:val="clear" w:color="auto" w:fill="auto"/>
            <w:vAlign w:val="center"/>
            <w:hideMark/>
          </w:tcPr>
          <w:p w:rsidR="00FF2368" w:rsidRDefault="00FF2368" w:rsidP="00A034CD">
            <w:pPr>
              <w:jc w:val="right"/>
              <w:rPr>
                <w:szCs w:val="16"/>
              </w:rPr>
            </w:pPr>
            <w:r>
              <w:rPr>
                <w:szCs w:val="16"/>
              </w:rPr>
              <w:t>5,753,677</w:t>
            </w:r>
          </w:p>
        </w:tc>
        <w:tc>
          <w:tcPr>
            <w:tcW w:w="626" w:type="pct"/>
            <w:tcBorders>
              <w:top w:val="nil"/>
              <w:left w:val="nil"/>
              <w:bottom w:val="nil"/>
              <w:right w:val="nil"/>
            </w:tcBorders>
            <w:shd w:val="clear" w:color="auto" w:fill="auto"/>
            <w:vAlign w:val="center"/>
            <w:hideMark/>
          </w:tcPr>
          <w:p w:rsidR="00FF2368" w:rsidRDefault="00FF2368" w:rsidP="00FF2368">
            <w:pPr>
              <w:jc w:val="right"/>
              <w:rPr>
                <w:szCs w:val="16"/>
              </w:rPr>
            </w:pPr>
            <w:r>
              <w:rPr>
                <w:szCs w:val="16"/>
              </w:rPr>
              <w:t>(648,000)</w:t>
            </w:r>
          </w:p>
        </w:tc>
        <w:tc>
          <w:tcPr>
            <w:tcW w:w="641" w:type="pct"/>
            <w:tcBorders>
              <w:top w:val="nil"/>
              <w:left w:val="nil"/>
              <w:bottom w:val="nil"/>
              <w:right w:val="nil"/>
            </w:tcBorders>
            <w:shd w:val="clear" w:color="auto" w:fill="auto"/>
            <w:vAlign w:val="center"/>
            <w:hideMark/>
          </w:tcPr>
          <w:p w:rsidR="00FF2368" w:rsidRDefault="00FF2368" w:rsidP="00FF2368">
            <w:pPr>
              <w:jc w:val="right"/>
              <w:rPr>
                <w:szCs w:val="16"/>
              </w:rPr>
            </w:pPr>
            <w:r>
              <w:rPr>
                <w:szCs w:val="16"/>
              </w:rPr>
              <w:t>1,057,177</w:t>
            </w:r>
          </w:p>
        </w:tc>
      </w:tr>
      <w:tr w:rsidR="00FF2368" w:rsidRPr="00D5469A" w:rsidTr="009168FC">
        <w:trPr>
          <w:trHeight w:val="288"/>
          <w:jc w:val="center"/>
        </w:trPr>
        <w:tc>
          <w:tcPr>
            <w:tcW w:w="2596" w:type="pct"/>
            <w:tcBorders>
              <w:top w:val="nil"/>
              <w:left w:val="nil"/>
              <w:bottom w:val="nil"/>
              <w:right w:val="nil"/>
            </w:tcBorders>
            <w:shd w:val="clear" w:color="auto" w:fill="auto"/>
            <w:vAlign w:val="center"/>
            <w:hideMark/>
          </w:tcPr>
          <w:p w:rsidR="00FF2368" w:rsidRPr="00D5469A" w:rsidRDefault="00FF2368" w:rsidP="00A034CD">
            <w:pPr>
              <w:ind w:firstLineChars="200" w:firstLine="360"/>
              <w:jc w:val="left"/>
              <w:rPr>
                <w:color w:val="auto"/>
                <w:sz w:val="18"/>
                <w:szCs w:val="18"/>
              </w:rPr>
            </w:pPr>
            <w:r w:rsidRPr="00D5469A">
              <w:rPr>
                <w:color w:val="auto"/>
                <w:sz w:val="18"/>
                <w:szCs w:val="18"/>
              </w:rPr>
              <w:t>T-Bills and Securities</w:t>
            </w:r>
          </w:p>
        </w:tc>
        <w:tc>
          <w:tcPr>
            <w:tcW w:w="568" w:type="pct"/>
            <w:tcBorders>
              <w:top w:val="nil"/>
              <w:left w:val="nil"/>
              <w:bottom w:val="nil"/>
              <w:right w:val="nil"/>
            </w:tcBorders>
            <w:shd w:val="clear" w:color="auto" w:fill="auto"/>
            <w:vAlign w:val="center"/>
            <w:hideMark/>
          </w:tcPr>
          <w:p w:rsidR="00FF2368" w:rsidRDefault="00FF2368" w:rsidP="00A034CD">
            <w:pPr>
              <w:jc w:val="right"/>
              <w:rPr>
                <w:szCs w:val="16"/>
              </w:rPr>
            </w:pPr>
            <w:r>
              <w:rPr>
                <w:szCs w:val="16"/>
              </w:rPr>
              <w:t>7,607,173</w:t>
            </w:r>
          </w:p>
        </w:tc>
        <w:tc>
          <w:tcPr>
            <w:tcW w:w="569" w:type="pct"/>
            <w:tcBorders>
              <w:top w:val="nil"/>
              <w:left w:val="nil"/>
              <w:bottom w:val="nil"/>
              <w:right w:val="nil"/>
            </w:tcBorders>
            <w:shd w:val="clear" w:color="auto" w:fill="auto"/>
            <w:vAlign w:val="center"/>
            <w:hideMark/>
          </w:tcPr>
          <w:p w:rsidR="00FF2368" w:rsidRDefault="00FF2368" w:rsidP="00A034CD">
            <w:pPr>
              <w:jc w:val="right"/>
              <w:rPr>
                <w:szCs w:val="16"/>
              </w:rPr>
            </w:pPr>
            <w:r>
              <w:rPr>
                <w:szCs w:val="16"/>
              </w:rPr>
              <w:t>6,982,021</w:t>
            </w:r>
          </w:p>
        </w:tc>
        <w:tc>
          <w:tcPr>
            <w:tcW w:w="626" w:type="pct"/>
            <w:tcBorders>
              <w:top w:val="nil"/>
              <w:left w:val="nil"/>
              <w:bottom w:val="nil"/>
              <w:right w:val="nil"/>
            </w:tcBorders>
            <w:shd w:val="clear" w:color="auto" w:fill="auto"/>
            <w:vAlign w:val="center"/>
            <w:hideMark/>
          </w:tcPr>
          <w:p w:rsidR="00FF2368" w:rsidRDefault="00FF2368" w:rsidP="00FF2368">
            <w:pPr>
              <w:jc w:val="right"/>
              <w:rPr>
                <w:szCs w:val="16"/>
              </w:rPr>
            </w:pPr>
            <w:r>
              <w:rPr>
                <w:szCs w:val="16"/>
              </w:rPr>
              <w:t>(661,383)</w:t>
            </w:r>
          </w:p>
        </w:tc>
        <w:tc>
          <w:tcPr>
            <w:tcW w:w="641" w:type="pct"/>
            <w:tcBorders>
              <w:top w:val="nil"/>
              <w:left w:val="nil"/>
              <w:bottom w:val="nil"/>
              <w:right w:val="nil"/>
            </w:tcBorders>
            <w:shd w:val="clear" w:color="auto" w:fill="auto"/>
            <w:vAlign w:val="center"/>
            <w:hideMark/>
          </w:tcPr>
          <w:p w:rsidR="00FF2368" w:rsidRDefault="00FF2368" w:rsidP="00FF2368">
            <w:pPr>
              <w:jc w:val="right"/>
              <w:rPr>
                <w:szCs w:val="16"/>
              </w:rPr>
            </w:pPr>
            <w:r>
              <w:rPr>
                <w:szCs w:val="16"/>
              </w:rPr>
              <w:t>1,041,272</w:t>
            </w:r>
          </w:p>
        </w:tc>
      </w:tr>
      <w:tr w:rsidR="00FF2368" w:rsidRPr="00D5469A" w:rsidTr="009168FC">
        <w:trPr>
          <w:trHeight w:val="288"/>
          <w:jc w:val="center"/>
        </w:trPr>
        <w:tc>
          <w:tcPr>
            <w:tcW w:w="2596" w:type="pct"/>
            <w:tcBorders>
              <w:top w:val="nil"/>
              <w:left w:val="nil"/>
              <w:bottom w:val="nil"/>
              <w:right w:val="nil"/>
            </w:tcBorders>
            <w:shd w:val="clear" w:color="auto" w:fill="auto"/>
            <w:vAlign w:val="center"/>
            <w:hideMark/>
          </w:tcPr>
          <w:p w:rsidR="00FF2368" w:rsidRPr="00D5469A" w:rsidRDefault="00FF2368" w:rsidP="00A034CD">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vAlign w:val="center"/>
            <w:hideMark/>
          </w:tcPr>
          <w:p w:rsidR="00FF2368" w:rsidRDefault="00FF2368" w:rsidP="00A034CD">
            <w:pPr>
              <w:jc w:val="right"/>
              <w:rPr>
                <w:szCs w:val="16"/>
              </w:rPr>
            </w:pPr>
          </w:p>
        </w:tc>
        <w:tc>
          <w:tcPr>
            <w:tcW w:w="569" w:type="pct"/>
            <w:tcBorders>
              <w:top w:val="nil"/>
              <w:left w:val="nil"/>
              <w:bottom w:val="nil"/>
              <w:right w:val="nil"/>
            </w:tcBorders>
            <w:shd w:val="clear" w:color="auto" w:fill="auto"/>
            <w:vAlign w:val="center"/>
            <w:hideMark/>
          </w:tcPr>
          <w:p w:rsidR="00FF2368" w:rsidRDefault="00FF2368" w:rsidP="00A034CD">
            <w:pPr>
              <w:jc w:val="right"/>
              <w:rPr>
                <w:sz w:val="20"/>
              </w:rPr>
            </w:pPr>
          </w:p>
        </w:tc>
        <w:tc>
          <w:tcPr>
            <w:tcW w:w="626" w:type="pct"/>
            <w:tcBorders>
              <w:top w:val="nil"/>
              <w:left w:val="nil"/>
              <w:bottom w:val="nil"/>
              <w:right w:val="nil"/>
            </w:tcBorders>
            <w:shd w:val="clear" w:color="auto" w:fill="auto"/>
            <w:vAlign w:val="center"/>
            <w:hideMark/>
          </w:tcPr>
          <w:p w:rsidR="00FF2368" w:rsidRDefault="00FF2368" w:rsidP="00FF2368">
            <w:pPr>
              <w:jc w:val="right"/>
              <w:rPr>
                <w:sz w:val="20"/>
              </w:rPr>
            </w:pPr>
          </w:p>
        </w:tc>
        <w:tc>
          <w:tcPr>
            <w:tcW w:w="641" w:type="pct"/>
            <w:tcBorders>
              <w:top w:val="nil"/>
              <w:left w:val="nil"/>
              <w:bottom w:val="nil"/>
              <w:right w:val="nil"/>
            </w:tcBorders>
            <w:shd w:val="clear" w:color="auto" w:fill="auto"/>
            <w:vAlign w:val="center"/>
            <w:hideMark/>
          </w:tcPr>
          <w:p w:rsidR="00FF2368" w:rsidRDefault="00FF2368" w:rsidP="00FF2368">
            <w:pPr>
              <w:jc w:val="right"/>
              <w:rPr>
                <w:sz w:val="20"/>
              </w:rPr>
            </w:pPr>
          </w:p>
        </w:tc>
      </w:tr>
      <w:tr w:rsidR="00FF2368" w:rsidRPr="00D5469A" w:rsidTr="009168FC">
        <w:trPr>
          <w:trHeight w:val="288"/>
          <w:jc w:val="center"/>
        </w:trPr>
        <w:tc>
          <w:tcPr>
            <w:tcW w:w="2596" w:type="pct"/>
            <w:tcBorders>
              <w:top w:val="nil"/>
              <w:left w:val="nil"/>
              <w:bottom w:val="nil"/>
              <w:right w:val="nil"/>
            </w:tcBorders>
            <w:shd w:val="clear" w:color="auto" w:fill="auto"/>
            <w:vAlign w:val="center"/>
            <w:hideMark/>
          </w:tcPr>
          <w:p w:rsidR="00FF2368" w:rsidRPr="000A675C" w:rsidRDefault="00FF2368" w:rsidP="00A034CD">
            <w:pPr>
              <w:ind w:left="720"/>
              <w:jc w:val="left"/>
              <w:rPr>
                <w:i/>
                <w:iCs/>
                <w:color w:val="auto"/>
                <w:sz w:val="18"/>
                <w:szCs w:val="18"/>
              </w:rPr>
            </w:pPr>
            <w:r w:rsidRPr="000A675C">
              <w:rPr>
                <w:i/>
                <w:iCs/>
                <w:color w:val="auto"/>
                <w:sz w:val="18"/>
                <w:szCs w:val="18"/>
              </w:rPr>
              <w:t>Government Deposits</w:t>
            </w:r>
          </w:p>
        </w:tc>
        <w:tc>
          <w:tcPr>
            <w:tcW w:w="568" w:type="pct"/>
            <w:tcBorders>
              <w:top w:val="nil"/>
              <w:left w:val="nil"/>
              <w:bottom w:val="nil"/>
              <w:right w:val="nil"/>
            </w:tcBorders>
            <w:shd w:val="clear" w:color="auto" w:fill="auto"/>
            <w:vAlign w:val="center"/>
            <w:hideMark/>
          </w:tcPr>
          <w:p w:rsidR="00FF2368" w:rsidRDefault="00FF2368" w:rsidP="00A034CD">
            <w:pPr>
              <w:jc w:val="right"/>
              <w:rPr>
                <w:i/>
                <w:iCs/>
                <w:szCs w:val="16"/>
              </w:rPr>
            </w:pPr>
            <w:r>
              <w:rPr>
                <w:i/>
                <w:iCs/>
                <w:szCs w:val="16"/>
              </w:rPr>
              <w:t>1,083,755</w:t>
            </w:r>
          </w:p>
        </w:tc>
        <w:tc>
          <w:tcPr>
            <w:tcW w:w="569" w:type="pct"/>
            <w:tcBorders>
              <w:top w:val="nil"/>
              <w:left w:val="nil"/>
              <w:bottom w:val="nil"/>
              <w:right w:val="nil"/>
            </w:tcBorders>
            <w:shd w:val="clear" w:color="auto" w:fill="auto"/>
            <w:vAlign w:val="center"/>
            <w:hideMark/>
          </w:tcPr>
          <w:p w:rsidR="00FF2368" w:rsidRDefault="00FF2368" w:rsidP="00A034CD">
            <w:pPr>
              <w:jc w:val="right"/>
              <w:rPr>
                <w:i/>
                <w:iCs/>
                <w:szCs w:val="16"/>
              </w:rPr>
            </w:pPr>
            <w:r>
              <w:rPr>
                <w:i/>
                <w:iCs/>
                <w:szCs w:val="16"/>
              </w:rPr>
              <w:t>1,228,344</w:t>
            </w:r>
          </w:p>
        </w:tc>
        <w:tc>
          <w:tcPr>
            <w:tcW w:w="626" w:type="pct"/>
            <w:tcBorders>
              <w:top w:val="nil"/>
              <w:left w:val="nil"/>
              <w:bottom w:val="nil"/>
              <w:right w:val="nil"/>
            </w:tcBorders>
            <w:shd w:val="clear" w:color="auto" w:fill="auto"/>
            <w:vAlign w:val="center"/>
            <w:hideMark/>
          </w:tcPr>
          <w:p w:rsidR="00FF2368" w:rsidRDefault="00FF2368" w:rsidP="00FF2368">
            <w:pPr>
              <w:jc w:val="right"/>
              <w:rPr>
                <w:i/>
                <w:iCs/>
                <w:szCs w:val="16"/>
              </w:rPr>
            </w:pPr>
            <w:r>
              <w:rPr>
                <w:i/>
                <w:iCs/>
                <w:szCs w:val="16"/>
              </w:rPr>
              <w:t>(13,383)</w:t>
            </w:r>
          </w:p>
        </w:tc>
        <w:tc>
          <w:tcPr>
            <w:tcW w:w="641" w:type="pct"/>
            <w:tcBorders>
              <w:top w:val="nil"/>
              <w:left w:val="nil"/>
              <w:bottom w:val="nil"/>
              <w:right w:val="nil"/>
            </w:tcBorders>
            <w:shd w:val="clear" w:color="auto" w:fill="auto"/>
            <w:vAlign w:val="center"/>
            <w:hideMark/>
          </w:tcPr>
          <w:p w:rsidR="00FF2368" w:rsidRDefault="00FF2368" w:rsidP="00FF2368">
            <w:pPr>
              <w:jc w:val="right"/>
              <w:rPr>
                <w:i/>
                <w:iCs/>
                <w:szCs w:val="16"/>
              </w:rPr>
            </w:pPr>
            <w:r>
              <w:rPr>
                <w:i/>
                <w:iCs/>
                <w:szCs w:val="16"/>
              </w:rPr>
              <w:t>(15,905)</w:t>
            </w:r>
          </w:p>
        </w:tc>
      </w:tr>
      <w:tr w:rsidR="00FF2368" w:rsidRPr="00D5469A" w:rsidTr="009168FC">
        <w:trPr>
          <w:trHeight w:val="288"/>
          <w:jc w:val="center"/>
        </w:trPr>
        <w:tc>
          <w:tcPr>
            <w:tcW w:w="2596" w:type="pct"/>
            <w:tcBorders>
              <w:top w:val="nil"/>
              <w:left w:val="nil"/>
              <w:bottom w:val="nil"/>
              <w:right w:val="nil"/>
            </w:tcBorders>
            <w:shd w:val="clear" w:color="auto" w:fill="auto"/>
            <w:vAlign w:val="center"/>
            <w:hideMark/>
          </w:tcPr>
          <w:p w:rsidR="00FF2368" w:rsidRPr="00D5469A" w:rsidRDefault="00FF2368" w:rsidP="00A034CD">
            <w:pPr>
              <w:ind w:firstLineChars="100" w:firstLine="180"/>
              <w:jc w:val="left"/>
              <w:rPr>
                <w:color w:val="auto"/>
                <w:sz w:val="18"/>
                <w:szCs w:val="18"/>
              </w:rPr>
            </w:pPr>
            <w:r w:rsidRPr="00D5469A">
              <w:rPr>
                <w:color w:val="auto"/>
                <w:sz w:val="18"/>
                <w:szCs w:val="18"/>
              </w:rPr>
              <w:t>b. State Bank</w:t>
            </w:r>
          </w:p>
        </w:tc>
        <w:tc>
          <w:tcPr>
            <w:tcW w:w="568" w:type="pct"/>
            <w:tcBorders>
              <w:top w:val="nil"/>
              <w:left w:val="nil"/>
              <w:bottom w:val="nil"/>
              <w:right w:val="nil"/>
            </w:tcBorders>
            <w:shd w:val="clear" w:color="auto" w:fill="auto"/>
            <w:vAlign w:val="center"/>
            <w:hideMark/>
          </w:tcPr>
          <w:p w:rsidR="00FF2368" w:rsidRDefault="00FF2368" w:rsidP="00A034CD">
            <w:pPr>
              <w:jc w:val="right"/>
              <w:rPr>
                <w:szCs w:val="16"/>
              </w:rPr>
            </w:pPr>
            <w:r>
              <w:rPr>
                <w:szCs w:val="16"/>
              </w:rPr>
              <w:t>3,667,619</w:t>
            </w:r>
          </w:p>
        </w:tc>
        <w:tc>
          <w:tcPr>
            <w:tcW w:w="569" w:type="pct"/>
            <w:tcBorders>
              <w:top w:val="nil"/>
              <w:left w:val="nil"/>
              <w:bottom w:val="nil"/>
              <w:right w:val="nil"/>
            </w:tcBorders>
            <w:shd w:val="clear" w:color="auto" w:fill="auto"/>
            <w:vAlign w:val="center"/>
            <w:hideMark/>
          </w:tcPr>
          <w:p w:rsidR="00FF2368" w:rsidRDefault="00FF2368" w:rsidP="00A034CD">
            <w:pPr>
              <w:jc w:val="right"/>
              <w:rPr>
                <w:szCs w:val="16"/>
              </w:rPr>
            </w:pPr>
            <w:r>
              <w:rPr>
                <w:szCs w:val="16"/>
              </w:rPr>
              <w:t>6,833,275</w:t>
            </w:r>
          </w:p>
        </w:tc>
        <w:tc>
          <w:tcPr>
            <w:tcW w:w="626" w:type="pct"/>
            <w:tcBorders>
              <w:top w:val="nil"/>
              <w:left w:val="nil"/>
              <w:bottom w:val="nil"/>
              <w:right w:val="nil"/>
            </w:tcBorders>
            <w:shd w:val="clear" w:color="auto" w:fill="auto"/>
            <w:vAlign w:val="center"/>
            <w:hideMark/>
          </w:tcPr>
          <w:p w:rsidR="00FF2368" w:rsidRDefault="00FF2368" w:rsidP="00FF2368">
            <w:pPr>
              <w:jc w:val="right"/>
              <w:rPr>
                <w:szCs w:val="16"/>
              </w:rPr>
            </w:pPr>
            <w:r>
              <w:rPr>
                <w:szCs w:val="16"/>
              </w:rPr>
              <w:t>1,721,622</w:t>
            </w:r>
          </w:p>
        </w:tc>
        <w:tc>
          <w:tcPr>
            <w:tcW w:w="641" w:type="pct"/>
            <w:tcBorders>
              <w:top w:val="nil"/>
              <w:left w:val="nil"/>
              <w:bottom w:val="nil"/>
              <w:right w:val="nil"/>
            </w:tcBorders>
            <w:shd w:val="clear" w:color="auto" w:fill="auto"/>
            <w:vAlign w:val="center"/>
            <w:hideMark/>
          </w:tcPr>
          <w:p w:rsidR="00FF2368" w:rsidRDefault="00FF2368" w:rsidP="00FF2368">
            <w:pPr>
              <w:jc w:val="right"/>
              <w:rPr>
                <w:szCs w:val="16"/>
              </w:rPr>
            </w:pPr>
            <w:r>
              <w:rPr>
                <w:szCs w:val="16"/>
              </w:rPr>
              <w:t>(410,100)</w:t>
            </w:r>
          </w:p>
        </w:tc>
      </w:tr>
      <w:tr w:rsidR="00FF2368" w:rsidRPr="00D5469A" w:rsidTr="009168FC">
        <w:trPr>
          <w:trHeight w:val="288"/>
          <w:jc w:val="center"/>
        </w:trPr>
        <w:tc>
          <w:tcPr>
            <w:tcW w:w="2596" w:type="pct"/>
            <w:tcBorders>
              <w:top w:val="nil"/>
              <w:left w:val="nil"/>
              <w:bottom w:val="nil"/>
              <w:right w:val="nil"/>
            </w:tcBorders>
            <w:shd w:val="clear" w:color="auto" w:fill="auto"/>
            <w:vAlign w:val="center"/>
            <w:hideMark/>
          </w:tcPr>
          <w:p w:rsidR="00FF2368" w:rsidRPr="00D5469A" w:rsidRDefault="00FF2368" w:rsidP="00A034CD">
            <w:pPr>
              <w:ind w:firstLineChars="200" w:firstLine="360"/>
              <w:jc w:val="left"/>
              <w:rPr>
                <w:color w:val="auto"/>
                <w:sz w:val="18"/>
                <w:szCs w:val="18"/>
              </w:rPr>
            </w:pPr>
            <w:r>
              <w:rPr>
                <w:color w:val="auto"/>
                <w:sz w:val="18"/>
                <w:szCs w:val="18"/>
              </w:rPr>
              <w:t>T-bills and Securities etc.*</w:t>
            </w:r>
          </w:p>
        </w:tc>
        <w:tc>
          <w:tcPr>
            <w:tcW w:w="568" w:type="pct"/>
            <w:tcBorders>
              <w:top w:val="nil"/>
              <w:left w:val="nil"/>
              <w:bottom w:val="nil"/>
              <w:right w:val="nil"/>
            </w:tcBorders>
            <w:shd w:val="clear" w:color="auto" w:fill="auto"/>
            <w:noWrap/>
            <w:vAlign w:val="center"/>
            <w:hideMark/>
          </w:tcPr>
          <w:p w:rsidR="00FF2368" w:rsidRDefault="00FF2368" w:rsidP="00A034CD">
            <w:pPr>
              <w:jc w:val="right"/>
              <w:rPr>
                <w:szCs w:val="16"/>
              </w:rPr>
            </w:pPr>
            <w:r>
              <w:rPr>
                <w:szCs w:val="16"/>
              </w:rPr>
              <w:t>3,671,014</w:t>
            </w:r>
          </w:p>
        </w:tc>
        <w:tc>
          <w:tcPr>
            <w:tcW w:w="569" w:type="pct"/>
            <w:tcBorders>
              <w:top w:val="nil"/>
              <w:left w:val="nil"/>
              <w:bottom w:val="nil"/>
              <w:right w:val="nil"/>
            </w:tcBorders>
            <w:shd w:val="clear" w:color="auto" w:fill="auto"/>
            <w:noWrap/>
            <w:vAlign w:val="center"/>
            <w:hideMark/>
          </w:tcPr>
          <w:p w:rsidR="00FF2368" w:rsidRDefault="00FF2368" w:rsidP="00A034CD">
            <w:pPr>
              <w:jc w:val="right"/>
              <w:rPr>
                <w:szCs w:val="16"/>
              </w:rPr>
            </w:pPr>
            <w:r>
              <w:rPr>
                <w:szCs w:val="16"/>
              </w:rPr>
              <w:t>7,762,812</w:t>
            </w:r>
          </w:p>
        </w:tc>
        <w:tc>
          <w:tcPr>
            <w:tcW w:w="626" w:type="pct"/>
            <w:tcBorders>
              <w:top w:val="nil"/>
              <w:left w:val="nil"/>
              <w:bottom w:val="nil"/>
              <w:right w:val="nil"/>
            </w:tcBorders>
            <w:shd w:val="clear" w:color="auto" w:fill="auto"/>
            <w:noWrap/>
            <w:vAlign w:val="center"/>
            <w:hideMark/>
          </w:tcPr>
          <w:p w:rsidR="00FF2368" w:rsidRDefault="00FF2368" w:rsidP="00FF2368">
            <w:pPr>
              <w:jc w:val="right"/>
              <w:rPr>
                <w:szCs w:val="16"/>
              </w:rPr>
            </w:pPr>
            <w:r>
              <w:rPr>
                <w:szCs w:val="16"/>
              </w:rPr>
              <w:t>4,036,095</w:t>
            </w:r>
          </w:p>
        </w:tc>
        <w:tc>
          <w:tcPr>
            <w:tcW w:w="641" w:type="pct"/>
            <w:tcBorders>
              <w:top w:val="nil"/>
              <w:left w:val="nil"/>
              <w:bottom w:val="nil"/>
              <w:right w:val="nil"/>
            </w:tcBorders>
            <w:shd w:val="clear" w:color="auto" w:fill="auto"/>
            <w:noWrap/>
            <w:vAlign w:val="center"/>
            <w:hideMark/>
          </w:tcPr>
          <w:p w:rsidR="00FF2368" w:rsidRDefault="00FF2368" w:rsidP="00FF2368">
            <w:pPr>
              <w:jc w:val="right"/>
              <w:rPr>
                <w:szCs w:val="16"/>
              </w:rPr>
            </w:pPr>
            <w:r>
              <w:rPr>
                <w:szCs w:val="16"/>
              </w:rPr>
              <w:t>(90,357)</w:t>
            </w:r>
          </w:p>
        </w:tc>
      </w:tr>
      <w:tr w:rsidR="00FF2368" w:rsidRPr="00D5469A" w:rsidTr="009168FC">
        <w:trPr>
          <w:trHeight w:val="288"/>
          <w:jc w:val="center"/>
        </w:trPr>
        <w:tc>
          <w:tcPr>
            <w:tcW w:w="2596" w:type="pct"/>
            <w:tcBorders>
              <w:top w:val="nil"/>
              <w:left w:val="nil"/>
              <w:bottom w:val="nil"/>
              <w:right w:val="nil"/>
            </w:tcBorders>
            <w:shd w:val="clear" w:color="auto" w:fill="auto"/>
            <w:vAlign w:val="center"/>
            <w:hideMark/>
          </w:tcPr>
          <w:p w:rsidR="00FF2368" w:rsidRPr="00D5469A" w:rsidRDefault="00FF2368" w:rsidP="00A034CD">
            <w:pPr>
              <w:ind w:firstLineChars="200" w:firstLine="360"/>
              <w:jc w:val="left"/>
              <w:rPr>
                <w:color w:val="auto"/>
                <w:sz w:val="18"/>
                <w:szCs w:val="18"/>
              </w:rPr>
            </w:pPr>
            <w:r w:rsidRPr="00D5469A">
              <w:rPr>
                <w:color w:val="auto"/>
                <w:sz w:val="18"/>
                <w:szCs w:val="18"/>
              </w:rPr>
              <w:t>Debtor Balances</w:t>
            </w:r>
            <w:r>
              <w:rPr>
                <w:color w:val="auto"/>
                <w:sz w:val="18"/>
                <w:szCs w:val="18"/>
              </w:rPr>
              <w:t xml:space="preserve"> (Exc.</w:t>
            </w:r>
            <w:r w:rsidRPr="00D5469A">
              <w:rPr>
                <w:color w:val="auto"/>
                <w:sz w:val="18"/>
                <w:szCs w:val="18"/>
              </w:rPr>
              <w:t xml:space="preserve"> Zakat Fund)</w:t>
            </w:r>
          </w:p>
        </w:tc>
        <w:tc>
          <w:tcPr>
            <w:tcW w:w="568" w:type="pct"/>
            <w:tcBorders>
              <w:top w:val="nil"/>
              <w:left w:val="nil"/>
              <w:bottom w:val="nil"/>
              <w:right w:val="nil"/>
            </w:tcBorders>
            <w:shd w:val="clear" w:color="auto" w:fill="auto"/>
            <w:noWrap/>
            <w:vAlign w:val="center"/>
            <w:hideMark/>
          </w:tcPr>
          <w:p w:rsidR="00FF2368" w:rsidRDefault="00FF2368" w:rsidP="00A034CD">
            <w:pPr>
              <w:jc w:val="right"/>
              <w:rPr>
                <w:szCs w:val="16"/>
              </w:rPr>
            </w:pPr>
            <w:r>
              <w:rPr>
                <w:szCs w:val="16"/>
              </w:rPr>
              <w:t>27,589</w:t>
            </w:r>
          </w:p>
        </w:tc>
        <w:tc>
          <w:tcPr>
            <w:tcW w:w="569" w:type="pct"/>
            <w:tcBorders>
              <w:top w:val="nil"/>
              <w:left w:val="nil"/>
              <w:bottom w:val="nil"/>
              <w:right w:val="nil"/>
            </w:tcBorders>
            <w:shd w:val="clear" w:color="auto" w:fill="auto"/>
            <w:noWrap/>
            <w:vAlign w:val="center"/>
            <w:hideMark/>
          </w:tcPr>
          <w:p w:rsidR="00FF2368" w:rsidRDefault="00FF2368" w:rsidP="00A034CD">
            <w:pPr>
              <w:jc w:val="right"/>
              <w:rPr>
                <w:szCs w:val="16"/>
              </w:rPr>
            </w:pPr>
            <w:r>
              <w:rPr>
                <w:szCs w:val="16"/>
              </w:rPr>
              <w:t>28,200</w:t>
            </w:r>
          </w:p>
        </w:tc>
        <w:tc>
          <w:tcPr>
            <w:tcW w:w="626" w:type="pct"/>
            <w:tcBorders>
              <w:top w:val="nil"/>
              <w:left w:val="nil"/>
              <w:bottom w:val="nil"/>
              <w:right w:val="nil"/>
            </w:tcBorders>
            <w:shd w:val="clear" w:color="auto" w:fill="auto"/>
            <w:noWrap/>
            <w:vAlign w:val="center"/>
            <w:hideMark/>
          </w:tcPr>
          <w:p w:rsidR="00FF2368" w:rsidRDefault="00FF2368" w:rsidP="00FF2368">
            <w:pPr>
              <w:jc w:val="right"/>
              <w:rPr>
                <w:szCs w:val="16"/>
              </w:rPr>
            </w:pPr>
            <w:r>
              <w:rPr>
                <w:szCs w:val="16"/>
              </w:rPr>
              <w:t>3,919</w:t>
            </w:r>
          </w:p>
        </w:tc>
        <w:tc>
          <w:tcPr>
            <w:tcW w:w="641" w:type="pct"/>
            <w:tcBorders>
              <w:top w:val="nil"/>
              <w:left w:val="nil"/>
              <w:bottom w:val="nil"/>
              <w:right w:val="nil"/>
            </w:tcBorders>
            <w:shd w:val="clear" w:color="auto" w:fill="auto"/>
            <w:noWrap/>
            <w:vAlign w:val="center"/>
            <w:hideMark/>
          </w:tcPr>
          <w:p w:rsidR="00FF2368" w:rsidRDefault="00FF2368" w:rsidP="00FF2368">
            <w:pPr>
              <w:jc w:val="right"/>
              <w:rPr>
                <w:szCs w:val="16"/>
              </w:rPr>
            </w:pPr>
            <w:r>
              <w:rPr>
                <w:szCs w:val="16"/>
              </w:rPr>
              <w:t>(435)</w:t>
            </w:r>
          </w:p>
        </w:tc>
      </w:tr>
      <w:tr w:rsidR="00FF2368" w:rsidRPr="00D5469A" w:rsidTr="009168FC">
        <w:trPr>
          <w:trHeight w:val="288"/>
          <w:jc w:val="center"/>
        </w:trPr>
        <w:tc>
          <w:tcPr>
            <w:tcW w:w="2596" w:type="pct"/>
            <w:tcBorders>
              <w:top w:val="nil"/>
              <w:left w:val="nil"/>
              <w:bottom w:val="nil"/>
              <w:right w:val="nil"/>
            </w:tcBorders>
            <w:shd w:val="clear" w:color="auto" w:fill="auto"/>
            <w:vAlign w:val="center"/>
            <w:hideMark/>
          </w:tcPr>
          <w:p w:rsidR="00FF2368" w:rsidRPr="00D5469A" w:rsidRDefault="00FF2368" w:rsidP="00A034CD">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vAlign w:val="center"/>
            <w:hideMark/>
          </w:tcPr>
          <w:p w:rsidR="00FF2368" w:rsidRDefault="00FF2368" w:rsidP="00A034CD">
            <w:pPr>
              <w:jc w:val="right"/>
              <w:rPr>
                <w:szCs w:val="16"/>
              </w:rPr>
            </w:pPr>
          </w:p>
        </w:tc>
        <w:tc>
          <w:tcPr>
            <w:tcW w:w="569" w:type="pct"/>
            <w:tcBorders>
              <w:top w:val="nil"/>
              <w:left w:val="nil"/>
              <w:bottom w:val="nil"/>
              <w:right w:val="nil"/>
            </w:tcBorders>
            <w:shd w:val="clear" w:color="auto" w:fill="auto"/>
            <w:vAlign w:val="center"/>
            <w:hideMark/>
          </w:tcPr>
          <w:p w:rsidR="00FF2368" w:rsidRDefault="00FF2368" w:rsidP="00A034CD">
            <w:pPr>
              <w:jc w:val="right"/>
              <w:rPr>
                <w:sz w:val="20"/>
              </w:rPr>
            </w:pPr>
          </w:p>
        </w:tc>
        <w:tc>
          <w:tcPr>
            <w:tcW w:w="626" w:type="pct"/>
            <w:tcBorders>
              <w:top w:val="nil"/>
              <w:left w:val="nil"/>
              <w:bottom w:val="nil"/>
              <w:right w:val="nil"/>
            </w:tcBorders>
            <w:shd w:val="clear" w:color="auto" w:fill="auto"/>
            <w:vAlign w:val="center"/>
            <w:hideMark/>
          </w:tcPr>
          <w:p w:rsidR="00FF2368" w:rsidRDefault="00FF2368" w:rsidP="00FF2368">
            <w:pPr>
              <w:jc w:val="right"/>
              <w:rPr>
                <w:sz w:val="20"/>
              </w:rPr>
            </w:pPr>
          </w:p>
        </w:tc>
        <w:tc>
          <w:tcPr>
            <w:tcW w:w="641" w:type="pct"/>
            <w:tcBorders>
              <w:top w:val="nil"/>
              <w:left w:val="nil"/>
              <w:bottom w:val="nil"/>
              <w:right w:val="nil"/>
            </w:tcBorders>
            <w:shd w:val="clear" w:color="auto" w:fill="auto"/>
            <w:vAlign w:val="center"/>
            <w:hideMark/>
          </w:tcPr>
          <w:p w:rsidR="00FF2368" w:rsidRDefault="00FF2368" w:rsidP="00FF2368">
            <w:pPr>
              <w:jc w:val="right"/>
              <w:rPr>
                <w:sz w:val="20"/>
              </w:rPr>
            </w:pPr>
          </w:p>
        </w:tc>
      </w:tr>
      <w:tr w:rsidR="00FF2368" w:rsidRPr="00D5469A" w:rsidTr="009168FC">
        <w:trPr>
          <w:trHeight w:val="288"/>
          <w:jc w:val="center"/>
        </w:trPr>
        <w:tc>
          <w:tcPr>
            <w:tcW w:w="2596" w:type="pct"/>
            <w:tcBorders>
              <w:top w:val="nil"/>
              <w:left w:val="nil"/>
              <w:bottom w:val="nil"/>
              <w:right w:val="nil"/>
            </w:tcBorders>
            <w:shd w:val="clear" w:color="auto" w:fill="auto"/>
            <w:vAlign w:val="center"/>
            <w:hideMark/>
          </w:tcPr>
          <w:p w:rsidR="00FF2368" w:rsidRPr="000A675C" w:rsidRDefault="00FF2368" w:rsidP="00A034CD">
            <w:pPr>
              <w:ind w:left="720"/>
              <w:jc w:val="left"/>
              <w:rPr>
                <w:i/>
                <w:iCs/>
                <w:color w:val="auto"/>
                <w:sz w:val="18"/>
                <w:szCs w:val="18"/>
              </w:rPr>
            </w:pPr>
            <w:r w:rsidRPr="000A675C">
              <w:rPr>
                <w:i/>
                <w:iCs/>
                <w:color w:val="auto"/>
                <w:sz w:val="18"/>
                <w:szCs w:val="18"/>
              </w:rPr>
              <w:t>Govt. Deposits (Ex. Zakat and Privatization Fund)</w:t>
            </w:r>
          </w:p>
        </w:tc>
        <w:tc>
          <w:tcPr>
            <w:tcW w:w="568" w:type="pct"/>
            <w:tcBorders>
              <w:top w:val="nil"/>
              <w:left w:val="nil"/>
              <w:bottom w:val="nil"/>
              <w:right w:val="nil"/>
            </w:tcBorders>
            <w:shd w:val="clear" w:color="auto" w:fill="auto"/>
            <w:vAlign w:val="center"/>
            <w:hideMark/>
          </w:tcPr>
          <w:p w:rsidR="00FF2368" w:rsidRDefault="00FF2368" w:rsidP="00A034CD">
            <w:pPr>
              <w:jc w:val="right"/>
              <w:rPr>
                <w:i/>
                <w:iCs/>
                <w:szCs w:val="16"/>
              </w:rPr>
            </w:pPr>
            <w:r>
              <w:rPr>
                <w:i/>
                <w:iCs/>
                <w:szCs w:val="16"/>
              </w:rPr>
              <w:t>40,546</w:t>
            </w:r>
          </w:p>
        </w:tc>
        <w:tc>
          <w:tcPr>
            <w:tcW w:w="569" w:type="pct"/>
            <w:tcBorders>
              <w:top w:val="nil"/>
              <w:left w:val="nil"/>
              <w:bottom w:val="nil"/>
              <w:right w:val="nil"/>
            </w:tcBorders>
            <w:shd w:val="clear" w:color="auto" w:fill="auto"/>
            <w:vAlign w:val="center"/>
            <w:hideMark/>
          </w:tcPr>
          <w:p w:rsidR="00FF2368" w:rsidRDefault="00FF2368" w:rsidP="00A034CD">
            <w:pPr>
              <w:jc w:val="right"/>
              <w:rPr>
                <w:i/>
                <w:iCs/>
                <w:szCs w:val="16"/>
              </w:rPr>
            </w:pPr>
            <w:r>
              <w:rPr>
                <w:i/>
                <w:iCs/>
                <w:szCs w:val="16"/>
              </w:rPr>
              <w:t>967,305</w:t>
            </w:r>
          </w:p>
        </w:tc>
        <w:tc>
          <w:tcPr>
            <w:tcW w:w="626" w:type="pct"/>
            <w:tcBorders>
              <w:top w:val="nil"/>
              <w:left w:val="nil"/>
              <w:bottom w:val="nil"/>
              <w:right w:val="nil"/>
            </w:tcBorders>
            <w:shd w:val="clear" w:color="auto" w:fill="auto"/>
            <w:vAlign w:val="center"/>
            <w:hideMark/>
          </w:tcPr>
          <w:p w:rsidR="00FF2368" w:rsidRDefault="00FF2368" w:rsidP="00FF2368">
            <w:pPr>
              <w:jc w:val="right"/>
              <w:rPr>
                <w:i/>
                <w:iCs/>
                <w:szCs w:val="16"/>
              </w:rPr>
            </w:pPr>
            <w:r>
              <w:rPr>
                <w:i/>
                <w:iCs/>
                <w:szCs w:val="16"/>
              </w:rPr>
              <w:t>2,318,395</w:t>
            </w:r>
          </w:p>
        </w:tc>
        <w:tc>
          <w:tcPr>
            <w:tcW w:w="641" w:type="pct"/>
            <w:tcBorders>
              <w:top w:val="nil"/>
              <w:left w:val="nil"/>
              <w:bottom w:val="nil"/>
              <w:right w:val="nil"/>
            </w:tcBorders>
            <w:shd w:val="clear" w:color="auto" w:fill="auto"/>
            <w:vAlign w:val="center"/>
            <w:hideMark/>
          </w:tcPr>
          <w:p w:rsidR="00FF2368" w:rsidRDefault="00FF2368" w:rsidP="00FF2368">
            <w:pPr>
              <w:jc w:val="right"/>
              <w:rPr>
                <w:i/>
                <w:iCs/>
                <w:szCs w:val="16"/>
              </w:rPr>
            </w:pPr>
            <w:r>
              <w:rPr>
                <w:i/>
                <w:iCs/>
                <w:szCs w:val="16"/>
              </w:rPr>
              <w:t>319,528</w:t>
            </w:r>
          </w:p>
        </w:tc>
      </w:tr>
      <w:tr w:rsidR="00FF2368" w:rsidRPr="00D5469A" w:rsidTr="009168FC">
        <w:trPr>
          <w:trHeight w:val="288"/>
          <w:jc w:val="center"/>
        </w:trPr>
        <w:tc>
          <w:tcPr>
            <w:tcW w:w="2596" w:type="pct"/>
            <w:tcBorders>
              <w:top w:val="nil"/>
              <w:left w:val="nil"/>
              <w:bottom w:val="nil"/>
              <w:right w:val="nil"/>
            </w:tcBorders>
            <w:shd w:val="clear" w:color="auto" w:fill="auto"/>
            <w:vAlign w:val="center"/>
            <w:hideMark/>
          </w:tcPr>
          <w:p w:rsidR="00FF2368" w:rsidRPr="000A675C" w:rsidRDefault="00FF2368" w:rsidP="00A034CD">
            <w:pPr>
              <w:ind w:left="720"/>
              <w:jc w:val="left"/>
              <w:rPr>
                <w:i/>
                <w:iCs/>
                <w:color w:val="auto"/>
                <w:sz w:val="18"/>
                <w:szCs w:val="18"/>
              </w:rPr>
            </w:pPr>
            <w:r w:rsidRPr="000A675C">
              <w:rPr>
                <w:i/>
                <w:iCs/>
                <w:color w:val="auto"/>
                <w:sz w:val="18"/>
                <w:szCs w:val="18"/>
              </w:rPr>
              <w:t>Others</w:t>
            </w:r>
          </w:p>
        </w:tc>
        <w:tc>
          <w:tcPr>
            <w:tcW w:w="568" w:type="pct"/>
            <w:tcBorders>
              <w:top w:val="nil"/>
              <w:left w:val="nil"/>
              <w:bottom w:val="nil"/>
              <w:right w:val="nil"/>
            </w:tcBorders>
            <w:shd w:val="clear" w:color="auto" w:fill="auto"/>
            <w:vAlign w:val="center"/>
            <w:hideMark/>
          </w:tcPr>
          <w:p w:rsidR="00FF2368" w:rsidRDefault="00FF2368" w:rsidP="00A034CD">
            <w:pPr>
              <w:jc w:val="right"/>
              <w:rPr>
                <w:i/>
                <w:iCs/>
                <w:szCs w:val="16"/>
              </w:rPr>
            </w:pPr>
            <w:r>
              <w:rPr>
                <w:i/>
                <w:iCs/>
                <w:szCs w:val="16"/>
              </w:rPr>
              <w:t>(9,562)</w:t>
            </w:r>
          </w:p>
        </w:tc>
        <w:tc>
          <w:tcPr>
            <w:tcW w:w="569" w:type="pct"/>
            <w:tcBorders>
              <w:top w:val="nil"/>
              <w:left w:val="nil"/>
              <w:bottom w:val="nil"/>
              <w:right w:val="nil"/>
            </w:tcBorders>
            <w:shd w:val="clear" w:color="auto" w:fill="auto"/>
            <w:vAlign w:val="center"/>
            <w:hideMark/>
          </w:tcPr>
          <w:p w:rsidR="00FF2368" w:rsidRDefault="00FF2368" w:rsidP="00A034CD">
            <w:pPr>
              <w:jc w:val="right"/>
              <w:rPr>
                <w:i/>
                <w:iCs/>
                <w:szCs w:val="16"/>
              </w:rPr>
            </w:pPr>
            <w:r>
              <w:rPr>
                <w:i/>
                <w:iCs/>
                <w:szCs w:val="16"/>
              </w:rPr>
              <w:t>(9,569)</w:t>
            </w:r>
          </w:p>
        </w:tc>
        <w:tc>
          <w:tcPr>
            <w:tcW w:w="626" w:type="pct"/>
            <w:tcBorders>
              <w:top w:val="nil"/>
              <w:left w:val="nil"/>
              <w:bottom w:val="nil"/>
              <w:right w:val="nil"/>
            </w:tcBorders>
            <w:shd w:val="clear" w:color="auto" w:fill="auto"/>
            <w:vAlign w:val="center"/>
            <w:hideMark/>
          </w:tcPr>
          <w:p w:rsidR="00FF2368" w:rsidRDefault="00FF2368" w:rsidP="00FF2368">
            <w:pPr>
              <w:jc w:val="right"/>
              <w:rPr>
                <w:i/>
                <w:iCs/>
                <w:szCs w:val="16"/>
              </w:rPr>
            </w:pPr>
            <w:r>
              <w:rPr>
                <w:i/>
                <w:iCs/>
                <w:szCs w:val="16"/>
              </w:rPr>
              <w:t>(3)</w:t>
            </w:r>
          </w:p>
        </w:tc>
        <w:tc>
          <w:tcPr>
            <w:tcW w:w="641" w:type="pct"/>
            <w:tcBorders>
              <w:top w:val="nil"/>
              <w:left w:val="nil"/>
              <w:bottom w:val="nil"/>
              <w:right w:val="nil"/>
            </w:tcBorders>
            <w:shd w:val="clear" w:color="auto" w:fill="auto"/>
            <w:vAlign w:val="center"/>
            <w:hideMark/>
          </w:tcPr>
          <w:p w:rsidR="00FF2368" w:rsidRDefault="00FF2368" w:rsidP="00FF2368">
            <w:pPr>
              <w:jc w:val="right"/>
              <w:rPr>
                <w:i/>
                <w:iCs/>
                <w:szCs w:val="16"/>
              </w:rPr>
            </w:pPr>
            <w:r>
              <w:rPr>
                <w:i/>
                <w:iCs/>
                <w:szCs w:val="16"/>
              </w:rPr>
              <w:t>(220)</w:t>
            </w:r>
          </w:p>
        </w:tc>
      </w:tr>
      <w:tr w:rsidR="00FF2368" w:rsidRPr="00D5469A" w:rsidTr="009168FC">
        <w:trPr>
          <w:trHeight w:val="288"/>
          <w:jc w:val="center"/>
        </w:trPr>
        <w:tc>
          <w:tcPr>
            <w:tcW w:w="2596" w:type="pct"/>
            <w:tcBorders>
              <w:top w:val="nil"/>
              <w:left w:val="nil"/>
              <w:bottom w:val="nil"/>
              <w:right w:val="nil"/>
            </w:tcBorders>
            <w:shd w:val="clear" w:color="auto" w:fill="auto"/>
            <w:vAlign w:val="center"/>
            <w:hideMark/>
          </w:tcPr>
          <w:p w:rsidR="00FF2368" w:rsidRPr="00D5469A" w:rsidRDefault="00FF2368" w:rsidP="00A034CD">
            <w:pPr>
              <w:jc w:val="left"/>
              <w:rPr>
                <w:b/>
                <w:bCs/>
                <w:color w:val="auto"/>
                <w:sz w:val="18"/>
                <w:szCs w:val="18"/>
              </w:rPr>
            </w:pPr>
            <w:r w:rsidRPr="00D5469A">
              <w:rPr>
                <w:b/>
                <w:bCs/>
                <w:color w:val="auto"/>
                <w:sz w:val="18"/>
                <w:szCs w:val="18"/>
              </w:rPr>
              <w:t>2. Provincial Governments (</w:t>
            </w:r>
            <w:proofErr w:type="spellStart"/>
            <w:r w:rsidRPr="00D5469A">
              <w:rPr>
                <w:b/>
                <w:bCs/>
                <w:color w:val="auto"/>
                <w:sz w:val="18"/>
                <w:szCs w:val="18"/>
              </w:rPr>
              <w:t>c+d</w:t>
            </w:r>
            <w:proofErr w:type="spellEnd"/>
            <w:r w:rsidRPr="00D5469A">
              <w:rPr>
                <w:b/>
                <w:bCs/>
                <w:color w:val="auto"/>
                <w:sz w:val="18"/>
                <w:szCs w:val="18"/>
              </w:rPr>
              <w:t>)</w:t>
            </w:r>
          </w:p>
        </w:tc>
        <w:tc>
          <w:tcPr>
            <w:tcW w:w="568" w:type="pct"/>
            <w:tcBorders>
              <w:top w:val="nil"/>
              <w:left w:val="nil"/>
              <w:bottom w:val="nil"/>
              <w:right w:val="nil"/>
            </w:tcBorders>
            <w:shd w:val="clear" w:color="auto" w:fill="auto"/>
            <w:vAlign w:val="center"/>
            <w:hideMark/>
          </w:tcPr>
          <w:p w:rsidR="00FF2368" w:rsidRDefault="00FF2368" w:rsidP="00A034CD">
            <w:pPr>
              <w:jc w:val="right"/>
              <w:rPr>
                <w:b/>
                <w:bCs/>
                <w:szCs w:val="16"/>
              </w:rPr>
            </w:pPr>
            <w:r>
              <w:rPr>
                <w:b/>
                <w:bCs/>
                <w:szCs w:val="16"/>
              </w:rPr>
              <w:t>(798,077)</w:t>
            </w:r>
          </w:p>
        </w:tc>
        <w:tc>
          <w:tcPr>
            <w:tcW w:w="569" w:type="pct"/>
            <w:tcBorders>
              <w:top w:val="nil"/>
              <w:left w:val="nil"/>
              <w:bottom w:val="nil"/>
              <w:right w:val="nil"/>
            </w:tcBorders>
            <w:shd w:val="clear" w:color="auto" w:fill="auto"/>
            <w:vAlign w:val="center"/>
            <w:hideMark/>
          </w:tcPr>
          <w:p w:rsidR="00FF2368" w:rsidRDefault="00FF2368" w:rsidP="00A034CD">
            <w:pPr>
              <w:jc w:val="right"/>
              <w:rPr>
                <w:b/>
                <w:bCs/>
                <w:szCs w:val="16"/>
              </w:rPr>
            </w:pPr>
            <w:r>
              <w:rPr>
                <w:b/>
                <w:bCs/>
                <w:szCs w:val="16"/>
              </w:rPr>
              <w:t>(990,484)</w:t>
            </w:r>
          </w:p>
        </w:tc>
        <w:tc>
          <w:tcPr>
            <w:tcW w:w="626" w:type="pct"/>
            <w:tcBorders>
              <w:top w:val="nil"/>
              <w:left w:val="nil"/>
              <w:bottom w:val="nil"/>
              <w:right w:val="nil"/>
            </w:tcBorders>
            <w:shd w:val="clear" w:color="auto" w:fill="auto"/>
            <w:vAlign w:val="center"/>
            <w:hideMark/>
          </w:tcPr>
          <w:p w:rsidR="00FF2368" w:rsidRDefault="00FF2368" w:rsidP="00FF2368">
            <w:pPr>
              <w:jc w:val="right"/>
              <w:rPr>
                <w:b/>
                <w:bCs/>
                <w:szCs w:val="16"/>
              </w:rPr>
            </w:pPr>
            <w:r>
              <w:rPr>
                <w:b/>
                <w:bCs/>
                <w:szCs w:val="16"/>
              </w:rPr>
              <w:t>(268,582)</w:t>
            </w:r>
          </w:p>
        </w:tc>
        <w:tc>
          <w:tcPr>
            <w:tcW w:w="641" w:type="pct"/>
            <w:tcBorders>
              <w:top w:val="nil"/>
              <w:left w:val="nil"/>
              <w:bottom w:val="nil"/>
              <w:right w:val="nil"/>
            </w:tcBorders>
            <w:shd w:val="clear" w:color="auto" w:fill="auto"/>
            <w:vAlign w:val="center"/>
            <w:hideMark/>
          </w:tcPr>
          <w:p w:rsidR="00FF2368" w:rsidRDefault="00FF2368" w:rsidP="00FF2368">
            <w:pPr>
              <w:jc w:val="right"/>
              <w:rPr>
                <w:b/>
                <w:bCs/>
                <w:szCs w:val="16"/>
              </w:rPr>
            </w:pPr>
            <w:r>
              <w:rPr>
                <w:b/>
                <w:bCs/>
                <w:szCs w:val="16"/>
              </w:rPr>
              <w:t>(456,794)</w:t>
            </w:r>
          </w:p>
        </w:tc>
      </w:tr>
      <w:tr w:rsidR="00FF2368" w:rsidRPr="00D5469A" w:rsidTr="009168FC">
        <w:trPr>
          <w:trHeight w:val="288"/>
          <w:jc w:val="center"/>
        </w:trPr>
        <w:tc>
          <w:tcPr>
            <w:tcW w:w="2596" w:type="pct"/>
            <w:tcBorders>
              <w:top w:val="nil"/>
              <w:left w:val="nil"/>
              <w:bottom w:val="nil"/>
              <w:right w:val="nil"/>
            </w:tcBorders>
            <w:shd w:val="clear" w:color="auto" w:fill="auto"/>
            <w:vAlign w:val="center"/>
            <w:hideMark/>
          </w:tcPr>
          <w:p w:rsidR="00FF2368" w:rsidRPr="00D5469A" w:rsidRDefault="00FF2368" w:rsidP="00A034CD">
            <w:pPr>
              <w:ind w:firstLineChars="100" w:firstLine="180"/>
              <w:jc w:val="left"/>
              <w:rPr>
                <w:color w:val="auto"/>
                <w:sz w:val="18"/>
                <w:szCs w:val="18"/>
              </w:rPr>
            </w:pPr>
            <w:r w:rsidRPr="00D5469A">
              <w:rPr>
                <w:color w:val="auto"/>
                <w:sz w:val="18"/>
                <w:szCs w:val="18"/>
              </w:rPr>
              <w:t>c. Scheduled Banks</w:t>
            </w:r>
          </w:p>
        </w:tc>
        <w:tc>
          <w:tcPr>
            <w:tcW w:w="568" w:type="pct"/>
            <w:tcBorders>
              <w:top w:val="nil"/>
              <w:left w:val="nil"/>
              <w:bottom w:val="nil"/>
              <w:right w:val="nil"/>
            </w:tcBorders>
            <w:shd w:val="clear" w:color="auto" w:fill="auto"/>
            <w:vAlign w:val="center"/>
            <w:hideMark/>
          </w:tcPr>
          <w:p w:rsidR="00FF2368" w:rsidRDefault="00FF2368" w:rsidP="00A034CD">
            <w:pPr>
              <w:jc w:val="right"/>
              <w:rPr>
                <w:szCs w:val="16"/>
              </w:rPr>
            </w:pPr>
            <w:r>
              <w:rPr>
                <w:szCs w:val="16"/>
              </w:rPr>
              <w:t>(743,864)</w:t>
            </w:r>
          </w:p>
        </w:tc>
        <w:tc>
          <w:tcPr>
            <w:tcW w:w="569" w:type="pct"/>
            <w:tcBorders>
              <w:top w:val="nil"/>
              <w:left w:val="nil"/>
              <w:bottom w:val="nil"/>
              <w:right w:val="nil"/>
            </w:tcBorders>
            <w:shd w:val="clear" w:color="auto" w:fill="auto"/>
            <w:vAlign w:val="center"/>
            <w:hideMark/>
          </w:tcPr>
          <w:p w:rsidR="00FF2368" w:rsidRDefault="00FF2368" w:rsidP="00A034CD">
            <w:pPr>
              <w:jc w:val="right"/>
              <w:rPr>
                <w:szCs w:val="16"/>
              </w:rPr>
            </w:pPr>
            <w:r>
              <w:rPr>
                <w:szCs w:val="16"/>
              </w:rPr>
              <w:t>(849,079)</w:t>
            </w:r>
          </w:p>
        </w:tc>
        <w:tc>
          <w:tcPr>
            <w:tcW w:w="626" w:type="pct"/>
            <w:tcBorders>
              <w:top w:val="nil"/>
              <w:left w:val="nil"/>
              <w:bottom w:val="nil"/>
              <w:right w:val="nil"/>
            </w:tcBorders>
            <w:shd w:val="clear" w:color="auto" w:fill="auto"/>
            <w:vAlign w:val="center"/>
            <w:hideMark/>
          </w:tcPr>
          <w:p w:rsidR="00FF2368" w:rsidRDefault="00FF2368" w:rsidP="00FF2368">
            <w:pPr>
              <w:jc w:val="right"/>
              <w:rPr>
                <w:szCs w:val="16"/>
              </w:rPr>
            </w:pPr>
            <w:r>
              <w:rPr>
                <w:szCs w:val="16"/>
              </w:rPr>
              <w:t>(34,447)</w:t>
            </w:r>
          </w:p>
        </w:tc>
        <w:tc>
          <w:tcPr>
            <w:tcW w:w="641" w:type="pct"/>
            <w:tcBorders>
              <w:top w:val="nil"/>
              <w:left w:val="nil"/>
              <w:bottom w:val="nil"/>
              <w:right w:val="nil"/>
            </w:tcBorders>
            <w:shd w:val="clear" w:color="auto" w:fill="auto"/>
            <w:vAlign w:val="center"/>
            <w:hideMark/>
          </w:tcPr>
          <w:p w:rsidR="00FF2368" w:rsidRDefault="00FF2368" w:rsidP="00FF2368">
            <w:pPr>
              <w:jc w:val="right"/>
              <w:rPr>
                <w:szCs w:val="16"/>
              </w:rPr>
            </w:pPr>
            <w:r>
              <w:rPr>
                <w:szCs w:val="16"/>
              </w:rPr>
              <w:t>(71,069)</w:t>
            </w:r>
          </w:p>
        </w:tc>
      </w:tr>
      <w:tr w:rsidR="00FF2368" w:rsidRPr="00D5469A" w:rsidTr="009168FC">
        <w:trPr>
          <w:trHeight w:val="288"/>
          <w:jc w:val="center"/>
        </w:trPr>
        <w:tc>
          <w:tcPr>
            <w:tcW w:w="2596" w:type="pct"/>
            <w:tcBorders>
              <w:top w:val="nil"/>
              <w:left w:val="nil"/>
              <w:bottom w:val="nil"/>
              <w:right w:val="nil"/>
            </w:tcBorders>
            <w:shd w:val="clear" w:color="auto" w:fill="auto"/>
            <w:vAlign w:val="center"/>
            <w:hideMark/>
          </w:tcPr>
          <w:p w:rsidR="00FF2368" w:rsidRPr="00D5469A" w:rsidRDefault="00FF2368" w:rsidP="00A034CD">
            <w:pPr>
              <w:ind w:firstLineChars="200" w:firstLine="360"/>
              <w:jc w:val="left"/>
              <w:rPr>
                <w:color w:val="auto"/>
                <w:sz w:val="18"/>
                <w:szCs w:val="18"/>
              </w:rPr>
            </w:pPr>
            <w:r w:rsidRPr="00D5469A">
              <w:rPr>
                <w:color w:val="auto"/>
                <w:sz w:val="18"/>
                <w:szCs w:val="18"/>
              </w:rPr>
              <w:t>Government  Securities and Others</w:t>
            </w:r>
          </w:p>
        </w:tc>
        <w:tc>
          <w:tcPr>
            <w:tcW w:w="568" w:type="pct"/>
            <w:tcBorders>
              <w:top w:val="nil"/>
              <w:left w:val="nil"/>
              <w:bottom w:val="nil"/>
              <w:right w:val="nil"/>
            </w:tcBorders>
            <w:shd w:val="clear" w:color="auto" w:fill="auto"/>
            <w:vAlign w:val="center"/>
            <w:hideMark/>
          </w:tcPr>
          <w:p w:rsidR="00FF2368" w:rsidRDefault="00FF2368" w:rsidP="00A034CD">
            <w:pPr>
              <w:jc w:val="right"/>
              <w:rPr>
                <w:szCs w:val="16"/>
              </w:rPr>
            </w:pPr>
            <w:r>
              <w:rPr>
                <w:szCs w:val="16"/>
              </w:rPr>
              <w:t>1,024</w:t>
            </w:r>
          </w:p>
        </w:tc>
        <w:tc>
          <w:tcPr>
            <w:tcW w:w="569" w:type="pct"/>
            <w:tcBorders>
              <w:top w:val="nil"/>
              <w:left w:val="nil"/>
              <w:bottom w:val="nil"/>
              <w:right w:val="nil"/>
            </w:tcBorders>
            <w:shd w:val="clear" w:color="auto" w:fill="auto"/>
            <w:vAlign w:val="center"/>
            <w:hideMark/>
          </w:tcPr>
          <w:p w:rsidR="00FF2368" w:rsidRDefault="00FF2368" w:rsidP="00A034CD">
            <w:pPr>
              <w:jc w:val="right"/>
              <w:rPr>
                <w:szCs w:val="16"/>
              </w:rPr>
            </w:pPr>
            <w:r>
              <w:rPr>
                <w:szCs w:val="16"/>
              </w:rPr>
              <w:t>1,024</w:t>
            </w:r>
          </w:p>
        </w:tc>
        <w:tc>
          <w:tcPr>
            <w:tcW w:w="626" w:type="pct"/>
            <w:tcBorders>
              <w:top w:val="nil"/>
              <w:left w:val="nil"/>
              <w:bottom w:val="nil"/>
              <w:right w:val="nil"/>
            </w:tcBorders>
            <w:shd w:val="clear" w:color="auto" w:fill="auto"/>
            <w:vAlign w:val="center"/>
            <w:hideMark/>
          </w:tcPr>
          <w:p w:rsidR="00FF2368" w:rsidRDefault="00FF2368" w:rsidP="00FF2368">
            <w:pPr>
              <w:jc w:val="right"/>
              <w:rPr>
                <w:szCs w:val="16"/>
              </w:rPr>
            </w:pPr>
            <w:r>
              <w:rPr>
                <w:szCs w:val="16"/>
              </w:rPr>
              <w:t>-</w:t>
            </w:r>
          </w:p>
        </w:tc>
        <w:tc>
          <w:tcPr>
            <w:tcW w:w="641" w:type="pct"/>
            <w:tcBorders>
              <w:top w:val="nil"/>
              <w:left w:val="nil"/>
              <w:bottom w:val="nil"/>
              <w:right w:val="nil"/>
            </w:tcBorders>
            <w:shd w:val="clear" w:color="auto" w:fill="auto"/>
            <w:vAlign w:val="center"/>
            <w:hideMark/>
          </w:tcPr>
          <w:p w:rsidR="00FF2368" w:rsidRDefault="00FF2368" w:rsidP="00FF2368">
            <w:pPr>
              <w:jc w:val="right"/>
              <w:rPr>
                <w:szCs w:val="16"/>
              </w:rPr>
            </w:pPr>
            <w:r>
              <w:rPr>
                <w:szCs w:val="16"/>
              </w:rPr>
              <w:t>-</w:t>
            </w:r>
          </w:p>
        </w:tc>
      </w:tr>
      <w:tr w:rsidR="00FF2368" w:rsidRPr="00D5469A" w:rsidTr="009168FC">
        <w:trPr>
          <w:trHeight w:val="288"/>
          <w:jc w:val="center"/>
        </w:trPr>
        <w:tc>
          <w:tcPr>
            <w:tcW w:w="2596" w:type="pct"/>
            <w:tcBorders>
              <w:top w:val="nil"/>
              <w:left w:val="nil"/>
              <w:bottom w:val="nil"/>
              <w:right w:val="nil"/>
            </w:tcBorders>
            <w:shd w:val="clear" w:color="auto" w:fill="auto"/>
            <w:vAlign w:val="center"/>
            <w:hideMark/>
          </w:tcPr>
          <w:p w:rsidR="00FF2368" w:rsidRPr="00D5469A" w:rsidRDefault="00FF2368" w:rsidP="00A034CD">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vAlign w:val="center"/>
            <w:hideMark/>
          </w:tcPr>
          <w:p w:rsidR="00FF2368" w:rsidRDefault="00FF2368" w:rsidP="00A034CD">
            <w:pPr>
              <w:jc w:val="right"/>
              <w:rPr>
                <w:szCs w:val="16"/>
              </w:rPr>
            </w:pPr>
          </w:p>
        </w:tc>
        <w:tc>
          <w:tcPr>
            <w:tcW w:w="569" w:type="pct"/>
            <w:tcBorders>
              <w:top w:val="nil"/>
              <w:left w:val="nil"/>
              <w:bottom w:val="nil"/>
              <w:right w:val="nil"/>
            </w:tcBorders>
            <w:shd w:val="clear" w:color="auto" w:fill="auto"/>
            <w:vAlign w:val="center"/>
            <w:hideMark/>
          </w:tcPr>
          <w:p w:rsidR="00FF2368" w:rsidRDefault="00FF2368" w:rsidP="00A034CD">
            <w:pPr>
              <w:jc w:val="right"/>
              <w:rPr>
                <w:sz w:val="20"/>
              </w:rPr>
            </w:pPr>
          </w:p>
        </w:tc>
        <w:tc>
          <w:tcPr>
            <w:tcW w:w="626" w:type="pct"/>
            <w:tcBorders>
              <w:top w:val="nil"/>
              <w:left w:val="nil"/>
              <w:bottom w:val="nil"/>
              <w:right w:val="nil"/>
            </w:tcBorders>
            <w:shd w:val="clear" w:color="auto" w:fill="auto"/>
            <w:vAlign w:val="center"/>
            <w:hideMark/>
          </w:tcPr>
          <w:p w:rsidR="00FF2368" w:rsidRDefault="00FF2368" w:rsidP="00FF2368">
            <w:pPr>
              <w:jc w:val="right"/>
              <w:rPr>
                <w:sz w:val="20"/>
              </w:rPr>
            </w:pPr>
          </w:p>
        </w:tc>
        <w:tc>
          <w:tcPr>
            <w:tcW w:w="641" w:type="pct"/>
            <w:tcBorders>
              <w:top w:val="nil"/>
              <w:left w:val="nil"/>
              <w:bottom w:val="nil"/>
              <w:right w:val="nil"/>
            </w:tcBorders>
            <w:shd w:val="clear" w:color="auto" w:fill="auto"/>
            <w:vAlign w:val="center"/>
            <w:hideMark/>
          </w:tcPr>
          <w:p w:rsidR="00FF2368" w:rsidRDefault="00FF2368" w:rsidP="00FF2368">
            <w:pPr>
              <w:jc w:val="right"/>
              <w:rPr>
                <w:sz w:val="20"/>
              </w:rPr>
            </w:pPr>
          </w:p>
        </w:tc>
      </w:tr>
      <w:tr w:rsidR="00FF2368" w:rsidRPr="00D5469A" w:rsidTr="009168FC">
        <w:trPr>
          <w:trHeight w:val="288"/>
          <w:jc w:val="center"/>
        </w:trPr>
        <w:tc>
          <w:tcPr>
            <w:tcW w:w="2596" w:type="pct"/>
            <w:tcBorders>
              <w:top w:val="nil"/>
              <w:left w:val="nil"/>
              <w:bottom w:val="nil"/>
              <w:right w:val="nil"/>
            </w:tcBorders>
            <w:shd w:val="clear" w:color="auto" w:fill="auto"/>
            <w:vAlign w:val="center"/>
            <w:hideMark/>
          </w:tcPr>
          <w:p w:rsidR="00FF2368" w:rsidRPr="000A675C" w:rsidRDefault="00FF2368" w:rsidP="00A034CD">
            <w:pPr>
              <w:ind w:left="720"/>
              <w:jc w:val="left"/>
              <w:rPr>
                <w:i/>
                <w:iCs/>
                <w:color w:val="auto"/>
                <w:sz w:val="18"/>
                <w:szCs w:val="18"/>
              </w:rPr>
            </w:pPr>
            <w:r w:rsidRPr="000A675C">
              <w:rPr>
                <w:i/>
                <w:iCs/>
                <w:color w:val="auto"/>
                <w:sz w:val="18"/>
                <w:szCs w:val="18"/>
              </w:rPr>
              <w:t>Government Deposits</w:t>
            </w:r>
          </w:p>
        </w:tc>
        <w:tc>
          <w:tcPr>
            <w:tcW w:w="568" w:type="pct"/>
            <w:tcBorders>
              <w:top w:val="nil"/>
              <w:left w:val="nil"/>
              <w:bottom w:val="nil"/>
              <w:right w:val="nil"/>
            </w:tcBorders>
            <w:shd w:val="clear" w:color="auto" w:fill="auto"/>
            <w:vAlign w:val="center"/>
            <w:hideMark/>
          </w:tcPr>
          <w:p w:rsidR="00FF2368" w:rsidRDefault="00FF2368" w:rsidP="00A034CD">
            <w:pPr>
              <w:jc w:val="right"/>
              <w:rPr>
                <w:i/>
                <w:iCs/>
                <w:szCs w:val="16"/>
              </w:rPr>
            </w:pPr>
            <w:r>
              <w:rPr>
                <w:i/>
                <w:iCs/>
                <w:szCs w:val="16"/>
              </w:rPr>
              <w:t>744,888</w:t>
            </w:r>
          </w:p>
        </w:tc>
        <w:tc>
          <w:tcPr>
            <w:tcW w:w="569" w:type="pct"/>
            <w:tcBorders>
              <w:top w:val="nil"/>
              <w:left w:val="nil"/>
              <w:bottom w:val="nil"/>
              <w:right w:val="nil"/>
            </w:tcBorders>
            <w:shd w:val="clear" w:color="auto" w:fill="auto"/>
            <w:vAlign w:val="center"/>
            <w:hideMark/>
          </w:tcPr>
          <w:p w:rsidR="00FF2368" w:rsidRDefault="00FF2368" w:rsidP="00A034CD">
            <w:pPr>
              <w:jc w:val="right"/>
              <w:rPr>
                <w:i/>
                <w:iCs/>
                <w:szCs w:val="16"/>
              </w:rPr>
            </w:pPr>
            <w:r>
              <w:rPr>
                <w:i/>
                <w:iCs/>
                <w:szCs w:val="16"/>
              </w:rPr>
              <w:t>850,103</w:t>
            </w:r>
          </w:p>
        </w:tc>
        <w:tc>
          <w:tcPr>
            <w:tcW w:w="626" w:type="pct"/>
            <w:tcBorders>
              <w:top w:val="nil"/>
              <w:left w:val="nil"/>
              <w:bottom w:val="nil"/>
              <w:right w:val="nil"/>
            </w:tcBorders>
            <w:shd w:val="clear" w:color="auto" w:fill="auto"/>
            <w:vAlign w:val="center"/>
            <w:hideMark/>
          </w:tcPr>
          <w:p w:rsidR="00FF2368" w:rsidRDefault="00FF2368" w:rsidP="00FF2368">
            <w:pPr>
              <w:jc w:val="right"/>
              <w:rPr>
                <w:i/>
                <w:iCs/>
                <w:szCs w:val="16"/>
              </w:rPr>
            </w:pPr>
            <w:r>
              <w:rPr>
                <w:i/>
                <w:iCs/>
                <w:szCs w:val="16"/>
              </w:rPr>
              <w:t>34,447</w:t>
            </w:r>
          </w:p>
        </w:tc>
        <w:tc>
          <w:tcPr>
            <w:tcW w:w="641" w:type="pct"/>
            <w:tcBorders>
              <w:top w:val="nil"/>
              <w:left w:val="nil"/>
              <w:bottom w:val="nil"/>
              <w:right w:val="nil"/>
            </w:tcBorders>
            <w:shd w:val="clear" w:color="auto" w:fill="auto"/>
            <w:vAlign w:val="center"/>
            <w:hideMark/>
          </w:tcPr>
          <w:p w:rsidR="00FF2368" w:rsidRDefault="00FF2368" w:rsidP="00FF2368">
            <w:pPr>
              <w:jc w:val="right"/>
              <w:rPr>
                <w:i/>
                <w:iCs/>
                <w:szCs w:val="16"/>
              </w:rPr>
            </w:pPr>
            <w:r>
              <w:rPr>
                <w:i/>
                <w:iCs/>
                <w:szCs w:val="16"/>
              </w:rPr>
              <w:t>71,069</w:t>
            </w:r>
          </w:p>
        </w:tc>
      </w:tr>
      <w:tr w:rsidR="00FF2368" w:rsidRPr="00D5469A" w:rsidTr="009168FC">
        <w:trPr>
          <w:trHeight w:val="288"/>
          <w:jc w:val="center"/>
        </w:trPr>
        <w:tc>
          <w:tcPr>
            <w:tcW w:w="2596" w:type="pct"/>
            <w:tcBorders>
              <w:top w:val="nil"/>
              <w:left w:val="nil"/>
              <w:bottom w:val="nil"/>
              <w:right w:val="nil"/>
            </w:tcBorders>
            <w:shd w:val="clear" w:color="auto" w:fill="auto"/>
            <w:vAlign w:val="center"/>
            <w:hideMark/>
          </w:tcPr>
          <w:p w:rsidR="00FF2368" w:rsidRPr="00D5469A" w:rsidRDefault="00FF2368" w:rsidP="00A034CD">
            <w:pPr>
              <w:ind w:firstLineChars="100" w:firstLine="180"/>
              <w:jc w:val="left"/>
              <w:rPr>
                <w:color w:val="auto"/>
                <w:sz w:val="18"/>
                <w:szCs w:val="18"/>
              </w:rPr>
            </w:pPr>
            <w:r w:rsidRPr="00D5469A">
              <w:rPr>
                <w:color w:val="auto"/>
                <w:sz w:val="18"/>
                <w:szCs w:val="18"/>
              </w:rPr>
              <w:t>d. State Bank</w:t>
            </w:r>
          </w:p>
        </w:tc>
        <w:tc>
          <w:tcPr>
            <w:tcW w:w="568" w:type="pct"/>
            <w:tcBorders>
              <w:top w:val="nil"/>
              <w:left w:val="nil"/>
              <w:bottom w:val="nil"/>
              <w:right w:val="nil"/>
            </w:tcBorders>
            <w:shd w:val="clear" w:color="auto" w:fill="auto"/>
            <w:vAlign w:val="center"/>
            <w:hideMark/>
          </w:tcPr>
          <w:p w:rsidR="00FF2368" w:rsidRDefault="00FF2368" w:rsidP="00A034CD">
            <w:pPr>
              <w:jc w:val="right"/>
              <w:rPr>
                <w:szCs w:val="16"/>
              </w:rPr>
            </w:pPr>
            <w:r>
              <w:rPr>
                <w:szCs w:val="16"/>
              </w:rPr>
              <w:t>(54,213)</w:t>
            </w:r>
          </w:p>
        </w:tc>
        <w:tc>
          <w:tcPr>
            <w:tcW w:w="569" w:type="pct"/>
            <w:tcBorders>
              <w:top w:val="nil"/>
              <w:left w:val="nil"/>
              <w:bottom w:val="nil"/>
              <w:right w:val="nil"/>
            </w:tcBorders>
            <w:shd w:val="clear" w:color="auto" w:fill="auto"/>
            <w:vAlign w:val="center"/>
            <w:hideMark/>
          </w:tcPr>
          <w:p w:rsidR="00FF2368" w:rsidRDefault="00FF2368" w:rsidP="00A034CD">
            <w:pPr>
              <w:jc w:val="right"/>
              <w:rPr>
                <w:szCs w:val="16"/>
              </w:rPr>
            </w:pPr>
            <w:r>
              <w:rPr>
                <w:szCs w:val="16"/>
              </w:rPr>
              <w:t>(141,405)</w:t>
            </w:r>
          </w:p>
        </w:tc>
        <w:tc>
          <w:tcPr>
            <w:tcW w:w="626" w:type="pct"/>
            <w:tcBorders>
              <w:top w:val="nil"/>
              <w:left w:val="nil"/>
              <w:bottom w:val="nil"/>
              <w:right w:val="nil"/>
            </w:tcBorders>
            <w:shd w:val="clear" w:color="auto" w:fill="auto"/>
            <w:vAlign w:val="center"/>
            <w:hideMark/>
          </w:tcPr>
          <w:p w:rsidR="00FF2368" w:rsidRDefault="00FF2368" w:rsidP="00FF2368">
            <w:pPr>
              <w:jc w:val="right"/>
              <w:rPr>
                <w:szCs w:val="16"/>
              </w:rPr>
            </w:pPr>
            <w:r>
              <w:rPr>
                <w:szCs w:val="16"/>
              </w:rPr>
              <w:t>(234,135)</w:t>
            </w:r>
          </w:p>
        </w:tc>
        <w:tc>
          <w:tcPr>
            <w:tcW w:w="641" w:type="pct"/>
            <w:tcBorders>
              <w:top w:val="nil"/>
              <w:left w:val="nil"/>
              <w:bottom w:val="nil"/>
              <w:right w:val="nil"/>
            </w:tcBorders>
            <w:shd w:val="clear" w:color="auto" w:fill="auto"/>
            <w:vAlign w:val="center"/>
            <w:hideMark/>
          </w:tcPr>
          <w:p w:rsidR="00FF2368" w:rsidRDefault="00FF2368" w:rsidP="00FF2368">
            <w:pPr>
              <w:jc w:val="right"/>
              <w:rPr>
                <w:szCs w:val="16"/>
              </w:rPr>
            </w:pPr>
            <w:r>
              <w:rPr>
                <w:szCs w:val="16"/>
              </w:rPr>
              <w:t>(385,725)</w:t>
            </w:r>
          </w:p>
        </w:tc>
      </w:tr>
      <w:tr w:rsidR="00FF2368" w:rsidRPr="00D5469A" w:rsidTr="009168FC">
        <w:trPr>
          <w:trHeight w:val="288"/>
          <w:jc w:val="center"/>
        </w:trPr>
        <w:tc>
          <w:tcPr>
            <w:tcW w:w="2596" w:type="pct"/>
            <w:tcBorders>
              <w:top w:val="nil"/>
              <w:left w:val="nil"/>
              <w:bottom w:val="nil"/>
              <w:right w:val="nil"/>
            </w:tcBorders>
            <w:shd w:val="clear" w:color="auto" w:fill="auto"/>
            <w:vAlign w:val="center"/>
            <w:hideMark/>
          </w:tcPr>
          <w:p w:rsidR="00FF2368" w:rsidRPr="00D5469A" w:rsidRDefault="00FF2368" w:rsidP="00A034CD">
            <w:pPr>
              <w:ind w:firstLineChars="200" w:firstLine="360"/>
              <w:jc w:val="left"/>
              <w:rPr>
                <w:color w:val="auto"/>
                <w:sz w:val="18"/>
                <w:szCs w:val="18"/>
              </w:rPr>
            </w:pPr>
            <w:r w:rsidRPr="00D5469A">
              <w:rPr>
                <w:color w:val="auto"/>
                <w:sz w:val="18"/>
                <w:szCs w:val="18"/>
              </w:rPr>
              <w:t>Government Securities</w:t>
            </w:r>
          </w:p>
        </w:tc>
        <w:tc>
          <w:tcPr>
            <w:tcW w:w="568" w:type="pct"/>
            <w:tcBorders>
              <w:top w:val="nil"/>
              <w:left w:val="nil"/>
              <w:bottom w:val="nil"/>
              <w:right w:val="nil"/>
            </w:tcBorders>
            <w:shd w:val="clear" w:color="auto" w:fill="auto"/>
            <w:noWrap/>
            <w:vAlign w:val="center"/>
            <w:hideMark/>
          </w:tcPr>
          <w:p w:rsidR="00FF2368" w:rsidRDefault="00FF2368" w:rsidP="00A034CD">
            <w:pPr>
              <w:jc w:val="right"/>
              <w:rPr>
                <w:szCs w:val="16"/>
              </w:rPr>
            </w:pPr>
          </w:p>
        </w:tc>
        <w:tc>
          <w:tcPr>
            <w:tcW w:w="569" w:type="pct"/>
            <w:tcBorders>
              <w:top w:val="nil"/>
              <w:left w:val="nil"/>
              <w:bottom w:val="nil"/>
              <w:right w:val="nil"/>
            </w:tcBorders>
            <w:shd w:val="clear" w:color="auto" w:fill="auto"/>
            <w:noWrap/>
            <w:vAlign w:val="center"/>
            <w:hideMark/>
          </w:tcPr>
          <w:p w:rsidR="00FF2368" w:rsidRDefault="00FF2368" w:rsidP="00A034CD">
            <w:pPr>
              <w:jc w:val="right"/>
              <w:rPr>
                <w:sz w:val="20"/>
              </w:rPr>
            </w:pPr>
          </w:p>
        </w:tc>
        <w:tc>
          <w:tcPr>
            <w:tcW w:w="626" w:type="pct"/>
            <w:tcBorders>
              <w:top w:val="nil"/>
              <w:left w:val="nil"/>
              <w:bottom w:val="nil"/>
              <w:right w:val="nil"/>
            </w:tcBorders>
            <w:shd w:val="clear" w:color="auto" w:fill="auto"/>
            <w:noWrap/>
            <w:vAlign w:val="center"/>
            <w:hideMark/>
          </w:tcPr>
          <w:p w:rsidR="00FF2368" w:rsidRDefault="00FF2368" w:rsidP="00FF2368">
            <w:pPr>
              <w:jc w:val="right"/>
              <w:rPr>
                <w:sz w:val="20"/>
              </w:rPr>
            </w:pPr>
          </w:p>
        </w:tc>
        <w:tc>
          <w:tcPr>
            <w:tcW w:w="641" w:type="pct"/>
            <w:tcBorders>
              <w:top w:val="nil"/>
              <w:left w:val="nil"/>
              <w:bottom w:val="nil"/>
              <w:right w:val="nil"/>
            </w:tcBorders>
            <w:shd w:val="clear" w:color="auto" w:fill="auto"/>
            <w:noWrap/>
            <w:vAlign w:val="center"/>
            <w:hideMark/>
          </w:tcPr>
          <w:p w:rsidR="00FF2368" w:rsidRDefault="00FF2368" w:rsidP="00FF2368">
            <w:pPr>
              <w:jc w:val="right"/>
              <w:rPr>
                <w:sz w:val="20"/>
              </w:rPr>
            </w:pPr>
          </w:p>
        </w:tc>
      </w:tr>
      <w:tr w:rsidR="00FF2368" w:rsidRPr="00D5469A" w:rsidTr="009168FC">
        <w:trPr>
          <w:trHeight w:val="288"/>
          <w:jc w:val="center"/>
        </w:trPr>
        <w:tc>
          <w:tcPr>
            <w:tcW w:w="2596" w:type="pct"/>
            <w:tcBorders>
              <w:top w:val="nil"/>
              <w:left w:val="nil"/>
              <w:bottom w:val="nil"/>
              <w:right w:val="nil"/>
            </w:tcBorders>
            <w:shd w:val="clear" w:color="auto" w:fill="auto"/>
            <w:vAlign w:val="center"/>
            <w:hideMark/>
          </w:tcPr>
          <w:p w:rsidR="00FF2368" w:rsidRPr="00D5469A" w:rsidRDefault="00FF2368" w:rsidP="00A034CD">
            <w:pPr>
              <w:ind w:firstLineChars="200" w:firstLine="360"/>
              <w:jc w:val="left"/>
              <w:rPr>
                <w:color w:val="auto"/>
                <w:sz w:val="18"/>
                <w:szCs w:val="18"/>
              </w:rPr>
            </w:pPr>
            <w:r w:rsidRPr="00D5469A">
              <w:rPr>
                <w:color w:val="auto"/>
                <w:sz w:val="18"/>
                <w:szCs w:val="18"/>
              </w:rPr>
              <w:t>Debtor Balances (Excluding Zakat Fund)</w:t>
            </w:r>
          </w:p>
        </w:tc>
        <w:tc>
          <w:tcPr>
            <w:tcW w:w="568" w:type="pct"/>
            <w:tcBorders>
              <w:top w:val="nil"/>
              <w:left w:val="nil"/>
              <w:bottom w:val="nil"/>
              <w:right w:val="nil"/>
            </w:tcBorders>
            <w:shd w:val="clear" w:color="auto" w:fill="auto"/>
            <w:vAlign w:val="center"/>
            <w:hideMark/>
          </w:tcPr>
          <w:p w:rsidR="00FF2368" w:rsidRDefault="00FF2368" w:rsidP="00A034CD">
            <w:pPr>
              <w:jc w:val="right"/>
              <w:rPr>
                <w:szCs w:val="16"/>
              </w:rPr>
            </w:pPr>
            <w:r>
              <w:rPr>
                <w:szCs w:val="16"/>
              </w:rPr>
              <w:t>5,515</w:t>
            </w:r>
          </w:p>
        </w:tc>
        <w:tc>
          <w:tcPr>
            <w:tcW w:w="569" w:type="pct"/>
            <w:tcBorders>
              <w:top w:val="nil"/>
              <w:left w:val="nil"/>
              <w:bottom w:val="nil"/>
              <w:right w:val="nil"/>
            </w:tcBorders>
            <w:shd w:val="clear" w:color="auto" w:fill="auto"/>
            <w:vAlign w:val="center"/>
            <w:hideMark/>
          </w:tcPr>
          <w:p w:rsidR="00FF2368" w:rsidRDefault="00FF2368" w:rsidP="00A034CD">
            <w:pPr>
              <w:jc w:val="right"/>
              <w:rPr>
                <w:szCs w:val="16"/>
              </w:rPr>
            </w:pPr>
            <w:r>
              <w:rPr>
                <w:szCs w:val="16"/>
              </w:rPr>
              <w:t>-</w:t>
            </w:r>
          </w:p>
        </w:tc>
        <w:tc>
          <w:tcPr>
            <w:tcW w:w="626" w:type="pct"/>
            <w:tcBorders>
              <w:top w:val="nil"/>
              <w:left w:val="nil"/>
              <w:bottom w:val="nil"/>
              <w:right w:val="nil"/>
            </w:tcBorders>
            <w:shd w:val="clear" w:color="auto" w:fill="auto"/>
            <w:vAlign w:val="center"/>
            <w:hideMark/>
          </w:tcPr>
          <w:p w:rsidR="00FF2368" w:rsidRDefault="00FF2368" w:rsidP="00FF2368">
            <w:pPr>
              <w:jc w:val="right"/>
              <w:rPr>
                <w:szCs w:val="16"/>
              </w:rPr>
            </w:pPr>
            <w:r>
              <w:rPr>
                <w:szCs w:val="16"/>
              </w:rPr>
              <w:t>(5,515)</w:t>
            </w:r>
          </w:p>
        </w:tc>
        <w:tc>
          <w:tcPr>
            <w:tcW w:w="641" w:type="pct"/>
            <w:tcBorders>
              <w:top w:val="nil"/>
              <w:left w:val="nil"/>
              <w:bottom w:val="nil"/>
              <w:right w:val="nil"/>
            </w:tcBorders>
            <w:shd w:val="clear" w:color="auto" w:fill="auto"/>
            <w:vAlign w:val="center"/>
            <w:hideMark/>
          </w:tcPr>
          <w:p w:rsidR="00FF2368" w:rsidRDefault="00FF2368" w:rsidP="00FF2368">
            <w:pPr>
              <w:jc w:val="right"/>
              <w:rPr>
                <w:szCs w:val="16"/>
              </w:rPr>
            </w:pPr>
            <w:r>
              <w:rPr>
                <w:szCs w:val="16"/>
              </w:rPr>
              <w:t>-</w:t>
            </w:r>
          </w:p>
        </w:tc>
      </w:tr>
      <w:tr w:rsidR="00FF2368" w:rsidRPr="00D5469A" w:rsidTr="009168FC">
        <w:trPr>
          <w:trHeight w:val="288"/>
          <w:jc w:val="center"/>
        </w:trPr>
        <w:tc>
          <w:tcPr>
            <w:tcW w:w="2596" w:type="pct"/>
            <w:tcBorders>
              <w:top w:val="nil"/>
              <w:left w:val="nil"/>
              <w:bottom w:val="nil"/>
              <w:right w:val="nil"/>
            </w:tcBorders>
            <w:shd w:val="clear" w:color="auto" w:fill="auto"/>
            <w:vAlign w:val="center"/>
            <w:hideMark/>
          </w:tcPr>
          <w:p w:rsidR="00FF2368" w:rsidRPr="00D5469A" w:rsidRDefault="00FF2368" w:rsidP="00A034CD">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noWrap/>
            <w:vAlign w:val="center"/>
            <w:hideMark/>
          </w:tcPr>
          <w:p w:rsidR="00FF2368" w:rsidRDefault="00FF2368" w:rsidP="00A034CD">
            <w:pPr>
              <w:jc w:val="right"/>
              <w:rPr>
                <w:szCs w:val="16"/>
              </w:rPr>
            </w:pPr>
          </w:p>
        </w:tc>
        <w:tc>
          <w:tcPr>
            <w:tcW w:w="569" w:type="pct"/>
            <w:tcBorders>
              <w:top w:val="nil"/>
              <w:left w:val="nil"/>
              <w:bottom w:val="nil"/>
              <w:right w:val="nil"/>
            </w:tcBorders>
            <w:shd w:val="clear" w:color="auto" w:fill="auto"/>
            <w:noWrap/>
            <w:vAlign w:val="center"/>
            <w:hideMark/>
          </w:tcPr>
          <w:p w:rsidR="00FF2368" w:rsidRDefault="00FF2368" w:rsidP="00A034CD">
            <w:pPr>
              <w:jc w:val="right"/>
              <w:rPr>
                <w:sz w:val="20"/>
              </w:rPr>
            </w:pPr>
          </w:p>
        </w:tc>
        <w:tc>
          <w:tcPr>
            <w:tcW w:w="626" w:type="pct"/>
            <w:tcBorders>
              <w:top w:val="nil"/>
              <w:left w:val="nil"/>
              <w:bottom w:val="nil"/>
              <w:right w:val="nil"/>
            </w:tcBorders>
            <w:shd w:val="clear" w:color="auto" w:fill="auto"/>
            <w:noWrap/>
            <w:vAlign w:val="center"/>
            <w:hideMark/>
          </w:tcPr>
          <w:p w:rsidR="00FF2368" w:rsidRDefault="00FF2368" w:rsidP="00FF2368">
            <w:pPr>
              <w:jc w:val="right"/>
              <w:rPr>
                <w:sz w:val="20"/>
              </w:rPr>
            </w:pPr>
          </w:p>
        </w:tc>
        <w:tc>
          <w:tcPr>
            <w:tcW w:w="641" w:type="pct"/>
            <w:tcBorders>
              <w:top w:val="nil"/>
              <w:left w:val="nil"/>
              <w:bottom w:val="nil"/>
              <w:right w:val="nil"/>
            </w:tcBorders>
            <w:shd w:val="clear" w:color="auto" w:fill="auto"/>
            <w:noWrap/>
            <w:vAlign w:val="center"/>
            <w:hideMark/>
          </w:tcPr>
          <w:p w:rsidR="00FF2368" w:rsidRDefault="00FF2368" w:rsidP="00FF2368">
            <w:pPr>
              <w:jc w:val="right"/>
              <w:rPr>
                <w:sz w:val="20"/>
              </w:rPr>
            </w:pPr>
          </w:p>
        </w:tc>
      </w:tr>
      <w:tr w:rsidR="00FF2368" w:rsidRPr="00D5469A" w:rsidTr="009168FC">
        <w:trPr>
          <w:trHeight w:val="288"/>
          <w:jc w:val="center"/>
        </w:trPr>
        <w:tc>
          <w:tcPr>
            <w:tcW w:w="2596" w:type="pct"/>
            <w:tcBorders>
              <w:top w:val="nil"/>
              <w:left w:val="nil"/>
              <w:bottom w:val="single" w:sz="12" w:space="0" w:color="auto"/>
              <w:right w:val="nil"/>
            </w:tcBorders>
            <w:shd w:val="clear" w:color="auto" w:fill="auto"/>
            <w:vAlign w:val="center"/>
            <w:hideMark/>
          </w:tcPr>
          <w:p w:rsidR="00FF2368" w:rsidRPr="000A675C" w:rsidRDefault="00FF2368" w:rsidP="00A034CD">
            <w:pPr>
              <w:ind w:left="720"/>
              <w:jc w:val="left"/>
              <w:rPr>
                <w:i/>
                <w:iCs/>
                <w:color w:val="auto"/>
                <w:sz w:val="18"/>
                <w:szCs w:val="18"/>
              </w:rPr>
            </w:pPr>
            <w:r w:rsidRPr="000A675C">
              <w:rPr>
                <w:i/>
                <w:iCs/>
                <w:color w:val="auto"/>
                <w:sz w:val="18"/>
                <w:szCs w:val="18"/>
              </w:rPr>
              <w:t>Government Deposits (Excluding  Zakat Fund)</w:t>
            </w:r>
          </w:p>
        </w:tc>
        <w:tc>
          <w:tcPr>
            <w:tcW w:w="568" w:type="pct"/>
            <w:tcBorders>
              <w:top w:val="nil"/>
              <w:left w:val="nil"/>
              <w:bottom w:val="single" w:sz="12" w:space="0" w:color="auto"/>
              <w:right w:val="nil"/>
            </w:tcBorders>
            <w:shd w:val="clear" w:color="auto" w:fill="auto"/>
            <w:vAlign w:val="center"/>
            <w:hideMark/>
          </w:tcPr>
          <w:p w:rsidR="00FF2368" w:rsidRDefault="00FF2368" w:rsidP="00A034CD">
            <w:pPr>
              <w:jc w:val="right"/>
              <w:rPr>
                <w:i/>
                <w:iCs/>
                <w:szCs w:val="16"/>
              </w:rPr>
            </w:pPr>
            <w:r>
              <w:rPr>
                <w:i/>
                <w:iCs/>
                <w:szCs w:val="16"/>
              </w:rPr>
              <w:t>59,728</w:t>
            </w:r>
          </w:p>
        </w:tc>
        <w:tc>
          <w:tcPr>
            <w:tcW w:w="569" w:type="pct"/>
            <w:tcBorders>
              <w:top w:val="nil"/>
              <w:left w:val="nil"/>
              <w:bottom w:val="single" w:sz="12" w:space="0" w:color="auto"/>
              <w:right w:val="nil"/>
            </w:tcBorders>
            <w:shd w:val="clear" w:color="auto" w:fill="auto"/>
            <w:vAlign w:val="center"/>
            <w:hideMark/>
          </w:tcPr>
          <w:p w:rsidR="00FF2368" w:rsidRDefault="00FF2368" w:rsidP="00A034CD">
            <w:pPr>
              <w:jc w:val="right"/>
              <w:rPr>
                <w:i/>
                <w:iCs/>
                <w:szCs w:val="16"/>
              </w:rPr>
            </w:pPr>
            <w:r>
              <w:rPr>
                <w:i/>
                <w:iCs/>
                <w:szCs w:val="16"/>
              </w:rPr>
              <w:t>141,405</w:t>
            </w:r>
          </w:p>
        </w:tc>
        <w:tc>
          <w:tcPr>
            <w:tcW w:w="626" w:type="pct"/>
            <w:tcBorders>
              <w:top w:val="nil"/>
              <w:left w:val="nil"/>
              <w:bottom w:val="single" w:sz="12" w:space="0" w:color="auto"/>
              <w:right w:val="nil"/>
            </w:tcBorders>
            <w:shd w:val="clear" w:color="auto" w:fill="auto"/>
            <w:vAlign w:val="center"/>
            <w:hideMark/>
          </w:tcPr>
          <w:p w:rsidR="00FF2368" w:rsidRDefault="00FF2368" w:rsidP="00FF2368">
            <w:pPr>
              <w:jc w:val="right"/>
              <w:rPr>
                <w:i/>
                <w:iCs/>
                <w:szCs w:val="16"/>
              </w:rPr>
            </w:pPr>
            <w:r>
              <w:rPr>
                <w:i/>
                <w:iCs/>
                <w:szCs w:val="16"/>
              </w:rPr>
              <w:t>228,620</w:t>
            </w:r>
          </w:p>
        </w:tc>
        <w:tc>
          <w:tcPr>
            <w:tcW w:w="641" w:type="pct"/>
            <w:tcBorders>
              <w:top w:val="nil"/>
              <w:left w:val="nil"/>
              <w:bottom w:val="single" w:sz="12" w:space="0" w:color="auto"/>
              <w:right w:val="nil"/>
            </w:tcBorders>
            <w:shd w:val="clear" w:color="auto" w:fill="auto"/>
            <w:vAlign w:val="center"/>
            <w:hideMark/>
          </w:tcPr>
          <w:p w:rsidR="00FF2368" w:rsidRDefault="00FF2368" w:rsidP="00FF2368">
            <w:pPr>
              <w:jc w:val="right"/>
              <w:rPr>
                <w:i/>
                <w:iCs/>
                <w:szCs w:val="16"/>
              </w:rPr>
            </w:pPr>
            <w:r>
              <w:rPr>
                <w:i/>
                <w:iCs/>
                <w:szCs w:val="16"/>
              </w:rPr>
              <w:t>385,725</w:t>
            </w:r>
          </w:p>
        </w:tc>
      </w:tr>
      <w:tr w:rsidR="00FF2368" w:rsidRPr="00D5469A" w:rsidTr="009168FC">
        <w:trPr>
          <w:trHeight w:val="288"/>
          <w:jc w:val="center"/>
        </w:trPr>
        <w:tc>
          <w:tcPr>
            <w:tcW w:w="2596" w:type="pct"/>
            <w:tcBorders>
              <w:top w:val="single" w:sz="12" w:space="0" w:color="auto"/>
              <w:left w:val="nil"/>
              <w:bottom w:val="single" w:sz="12" w:space="0" w:color="auto"/>
              <w:right w:val="nil"/>
            </w:tcBorders>
            <w:shd w:val="clear" w:color="auto" w:fill="auto"/>
            <w:vAlign w:val="center"/>
            <w:hideMark/>
          </w:tcPr>
          <w:p w:rsidR="00FF2368" w:rsidRPr="00D5469A" w:rsidRDefault="00FF2368" w:rsidP="00A034CD">
            <w:pPr>
              <w:jc w:val="left"/>
              <w:rPr>
                <w:b/>
                <w:bCs/>
                <w:color w:val="auto"/>
                <w:sz w:val="18"/>
                <w:szCs w:val="18"/>
              </w:rPr>
            </w:pPr>
            <w:r w:rsidRPr="00D5469A">
              <w:rPr>
                <w:b/>
                <w:bCs/>
                <w:color w:val="auto"/>
                <w:sz w:val="18"/>
                <w:szCs w:val="18"/>
              </w:rPr>
              <w:t>Net Budgetary Borrowing from the Banking System</w:t>
            </w:r>
          </w:p>
        </w:tc>
        <w:tc>
          <w:tcPr>
            <w:tcW w:w="568" w:type="pct"/>
            <w:tcBorders>
              <w:top w:val="single" w:sz="12" w:space="0" w:color="auto"/>
              <w:left w:val="nil"/>
              <w:bottom w:val="single" w:sz="12" w:space="0" w:color="auto"/>
              <w:right w:val="nil"/>
            </w:tcBorders>
            <w:shd w:val="clear" w:color="auto" w:fill="auto"/>
            <w:vAlign w:val="center"/>
            <w:hideMark/>
          </w:tcPr>
          <w:p w:rsidR="00FF2368" w:rsidRDefault="00FF2368" w:rsidP="00A034CD">
            <w:pPr>
              <w:jc w:val="right"/>
              <w:rPr>
                <w:b/>
                <w:bCs/>
                <w:szCs w:val="16"/>
              </w:rPr>
            </w:pPr>
            <w:r>
              <w:rPr>
                <w:b/>
                <w:bCs/>
                <w:szCs w:val="16"/>
              </w:rPr>
              <w:t>9,392,960</w:t>
            </w:r>
          </w:p>
        </w:tc>
        <w:tc>
          <w:tcPr>
            <w:tcW w:w="569" w:type="pct"/>
            <w:tcBorders>
              <w:top w:val="single" w:sz="12" w:space="0" w:color="auto"/>
              <w:left w:val="nil"/>
              <w:bottom w:val="single" w:sz="12" w:space="0" w:color="auto"/>
              <w:right w:val="nil"/>
            </w:tcBorders>
            <w:shd w:val="clear" w:color="auto" w:fill="auto"/>
            <w:vAlign w:val="center"/>
            <w:hideMark/>
          </w:tcPr>
          <w:p w:rsidR="00FF2368" w:rsidRDefault="00FF2368" w:rsidP="00A034CD">
            <w:pPr>
              <w:jc w:val="right"/>
              <w:rPr>
                <w:b/>
                <w:bCs/>
                <w:szCs w:val="16"/>
              </w:rPr>
            </w:pPr>
            <w:r>
              <w:rPr>
                <w:b/>
                <w:bCs/>
                <w:szCs w:val="16"/>
              </w:rPr>
              <w:t>11,596,468</w:t>
            </w:r>
          </w:p>
        </w:tc>
        <w:tc>
          <w:tcPr>
            <w:tcW w:w="626" w:type="pct"/>
            <w:tcBorders>
              <w:top w:val="single" w:sz="12" w:space="0" w:color="auto"/>
              <w:left w:val="nil"/>
              <w:bottom w:val="single" w:sz="12" w:space="0" w:color="auto"/>
              <w:right w:val="nil"/>
            </w:tcBorders>
            <w:shd w:val="clear" w:color="auto" w:fill="auto"/>
            <w:vAlign w:val="center"/>
            <w:hideMark/>
          </w:tcPr>
          <w:p w:rsidR="00FF2368" w:rsidRDefault="00FF2368" w:rsidP="00FF2368">
            <w:pPr>
              <w:jc w:val="right"/>
              <w:rPr>
                <w:b/>
                <w:bCs/>
                <w:szCs w:val="16"/>
              </w:rPr>
            </w:pPr>
            <w:r>
              <w:rPr>
                <w:b/>
                <w:bCs/>
                <w:szCs w:val="16"/>
              </w:rPr>
              <w:t>805,040</w:t>
            </w:r>
          </w:p>
        </w:tc>
        <w:tc>
          <w:tcPr>
            <w:tcW w:w="641" w:type="pct"/>
            <w:tcBorders>
              <w:top w:val="single" w:sz="12" w:space="0" w:color="auto"/>
              <w:left w:val="nil"/>
              <w:bottom w:val="single" w:sz="12" w:space="0" w:color="auto"/>
              <w:right w:val="nil"/>
            </w:tcBorders>
            <w:shd w:val="clear" w:color="auto" w:fill="auto"/>
            <w:vAlign w:val="center"/>
            <w:hideMark/>
          </w:tcPr>
          <w:p w:rsidR="00FF2368" w:rsidRDefault="00FF2368" w:rsidP="00FF2368">
            <w:pPr>
              <w:jc w:val="right"/>
              <w:rPr>
                <w:b/>
                <w:bCs/>
                <w:szCs w:val="16"/>
              </w:rPr>
            </w:pPr>
            <w:r>
              <w:rPr>
                <w:b/>
                <w:bCs/>
                <w:szCs w:val="16"/>
              </w:rPr>
              <w:t>190,283</w:t>
            </w:r>
          </w:p>
        </w:tc>
      </w:tr>
      <w:tr w:rsidR="00E07EFE" w:rsidRPr="00D5469A" w:rsidTr="00B4576D">
        <w:trPr>
          <w:trHeight w:val="447"/>
          <w:jc w:val="center"/>
        </w:trPr>
        <w:tc>
          <w:tcPr>
            <w:tcW w:w="5000" w:type="pct"/>
            <w:gridSpan w:val="5"/>
            <w:tcBorders>
              <w:top w:val="nil"/>
              <w:left w:val="nil"/>
              <w:bottom w:val="nil"/>
              <w:right w:val="nil"/>
            </w:tcBorders>
            <w:shd w:val="clear" w:color="auto" w:fill="auto"/>
            <w:vAlign w:val="center"/>
            <w:hideMark/>
          </w:tcPr>
          <w:p w:rsidR="00A5761B" w:rsidRDefault="00255FF0" w:rsidP="00114997">
            <w:pPr>
              <w:jc w:val="left"/>
              <w:rPr>
                <w:color w:val="auto"/>
                <w:sz w:val="14"/>
                <w:szCs w:val="14"/>
              </w:rPr>
            </w:pPr>
            <w:r>
              <w:rPr>
                <w:color w:val="auto"/>
                <w:sz w:val="14"/>
                <w:szCs w:val="14"/>
              </w:rPr>
              <w:t>Note; -</w:t>
            </w:r>
            <w:r w:rsidR="00114997">
              <w:rPr>
                <w:color w:val="auto"/>
                <w:sz w:val="14"/>
                <w:szCs w:val="14"/>
              </w:rPr>
              <w:t xml:space="preserve"> </w:t>
            </w:r>
            <w:r w:rsidR="00B4576D" w:rsidRPr="00B4576D">
              <w:rPr>
                <w:color w:val="auto"/>
                <w:sz w:val="14"/>
                <w:szCs w:val="14"/>
              </w:rPr>
              <w:t xml:space="preserve">From July, 2019, the data on Central and Provincial Government Deposits with Scheduled Banks have been revised. This revision is due to reclassification of some of the PSEs, which were previous reported under Government Institutions. The coverage of PSEs has been enhanced since July 2019. </w:t>
            </w:r>
          </w:p>
          <w:p w:rsidR="00A5761B" w:rsidRDefault="00A5761B" w:rsidP="00A5761B">
            <w:pPr>
              <w:jc w:val="left"/>
              <w:rPr>
                <w:color w:val="auto"/>
                <w:sz w:val="14"/>
                <w:szCs w:val="14"/>
              </w:rPr>
            </w:pPr>
            <w:r w:rsidRPr="00A5761B">
              <w:rPr>
                <w:color w:val="auto"/>
                <w:sz w:val="14"/>
                <w:szCs w:val="14"/>
              </w:rPr>
              <w:t>* it also includes securities purchased from secondary market</w:t>
            </w:r>
            <w:r>
              <w:rPr>
                <w:color w:val="auto"/>
                <w:sz w:val="14"/>
                <w:szCs w:val="14"/>
              </w:rPr>
              <w:t xml:space="preserve"> </w:t>
            </w:r>
            <w:r w:rsidRPr="00A5761B">
              <w:rPr>
                <w:color w:val="auto"/>
                <w:sz w:val="14"/>
                <w:szCs w:val="14"/>
              </w:rPr>
              <w:t>(unde</w:t>
            </w:r>
            <w:r>
              <w:rPr>
                <w:color w:val="auto"/>
                <w:sz w:val="14"/>
                <w:szCs w:val="14"/>
              </w:rPr>
              <w:t>r OMO/B</w:t>
            </w:r>
            <w:r w:rsidRPr="00A5761B">
              <w:rPr>
                <w:color w:val="auto"/>
                <w:sz w:val="14"/>
                <w:szCs w:val="14"/>
              </w:rPr>
              <w:t>ai-</w:t>
            </w:r>
            <w:proofErr w:type="spellStart"/>
            <w:r w:rsidRPr="00A5761B">
              <w:rPr>
                <w:color w:val="auto"/>
                <w:sz w:val="14"/>
                <w:szCs w:val="14"/>
              </w:rPr>
              <w:t>muajjal</w:t>
            </w:r>
            <w:proofErr w:type="spellEnd"/>
            <w:r w:rsidRPr="00A5761B">
              <w:rPr>
                <w:color w:val="auto"/>
                <w:sz w:val="14"/>
                <w:szCs w:val="14"/>
              </w:rPr>
              <w:t>)</w:t>
            </w:r>
          </w:p>
          <w:p w:rsidR="00E07EFE" w:rsidRDefault="00B4576D" w:rsidP="00114997">
            <w:pPr>
              <w:jc w:val="left"/>
              <w:rPr>
                <w:color w:val="auto"/>
                <w:sz w:val="14"/>
                <w:szCs w:val="14"/>
              </w:rPr>
            </w:pPr>
            <w:r w:rsidRPr="00B4576D">
              <w:rPr>
                <w:color w:val="auto"/>
                <w:sz w:val="14"/>
                <w:szCs w:val="14"/>
              </w:rPr>
              <w:t>Detail of changes are available at:</w:t>
            </w:r>
          </w:p>
          <w:p w:rsidR="00B4576D" w:rsidRPr="00114997" w:rsidRDefault="003E0EA6" w:rsidP="00B4576D">
            <w:pPr>
              <w:jc w:val="left"/>
              <w:rPr>
                <w:color w:val="auto"/>
                <w:sz w:val="14"/>
                <w:szCs w:val="14"/>
              </w:rPr>
            </w:pPr>
            <w:hyperlink r:id="rId20" w:history="1">
              <w:r w:rsidR="00B4576D" w:rsidRPr="00846D97">
                <w:rPr>
                  <w:rStyle w:val="Hyperlink"/>
                  <w:sz w:val="14"/>
                  <w:szCs w:val="14"/>
                </w:rPr>
                <w:t>http://www.sbp.org.pk/departments/stats/Expalanatory-Note.pdf</w:t>
              </w:r>
            </w:hyperlink>
          </w:p>
        </w:tc>
      </w:tr>
      <w:tr w:rsidR="00E07EFE" w:rsidRPr="00D5469A" w:rsidTr="00E07EFE">
        <w:trPr>
          <w:trHeight w:val="288"/>
          <w:jc w:val="center"/>
        </w:trPr>
        <w:tc>
          <w:tcPr>
            <w:tcW w:w="5000" w:type="pct"/>
            <w:gridSpan w:val="5"/>
            <w:tcBorders>
              <w:top w:val="nil"/>
              <w:left w:val="nil"/>
              <w:bottom w:val="single" w:sz="12" w:space="0" w:color="auto"/>
              <w:right w:val="nil"/>
            </w:tcBorders>
            <w:shd w:val="clear" w:color="auto" w:fill="auto"/>
            <w:vAlign w:val="center"/>
            <w:hideMark/>
          </w:tcPr>
          <w:p w:rsidR="00E07EFE" w:rsidRDefault="00E07EFE" w:rsidP="00601FB0">
            <w:pPr>
              <w:rPr>
                <w:b/>
                <w:bCs/>
                <w:szCs w:val="16"/>
              </w:rPr>
            </w:pPr>
            <w:r>
              <w:rPr>
                <w:b/>
                <w:bCs/>
                <w:color w:val="auto"/>
                <w:sz w:val="28"/>
                <w:szCs w:val="28"/>
              </w:rPr>
              <w:t>2.8</w:t>
            </w:r>
            <w:r w:rsidRPr="00D5469A">
              <w:rPr>
                <w:b/>
                <w:bCs/>
                <w:color w:val="auto"/>
                <w:sz w:val="28"/>
                <w:szCs w:val="28"/>
              </w:rPr>
              <w:t xml:space="preserve">  Government Borrowing for Commodity Operations</w:t>
            </w:r>
          </w:p>
        </w:tc>
      </w:tr>
      <w:tr w:rsidR="0005388F" w:rsidRPr="00D5469A" w:rsidTr="001F2E25">
        <w:trPr>
          <w:trHeight w:val="259"/>
          <w:jc w:val="center"/>
        </w:trPr>
        <w:tc>
          <w:tcPr>
            <w:tcW w:w="2596" w:type="pct"/>
            <w:tcBorders>
              <w:top w:val="single" w:sz="12" w:space="0" w:color="auto"/>
              <w:left w:val="nil"/>
              <w:bottom w:val="nil"/>
              <w:right w:val="nil"/>
            </w:tcBorders>
            <w:shd w:val="clear" w:color="auto" w:fill="auto"/>
            <w:vAlign w:val="center"/>
            <w:hideMark/>
          </w:tcPr>
          <w:p w:rsidR="0005388F" w:rsidRPr="00D5469A" w:rsidRDefault="0005388F" w:rsidP="00CD777A">
            <w:pPr>
              <w:ind w:left="402"/>
              <w:jc w:val="left"/>
              <w:rPr>
                <w:color w:val="auto"/>
                <w:szCs w:val="16"/>
              </w:rPr>
            </w:pPr>
            <w:r w:rsidRPr="00D5469A">
              <w:rPr>
                <w:color w:val="auto"/>
                <w:szCs w:val="16"/>
              </w:rPr>
              <w:t>Rice</w:t>
            </w:r>
          </w:p>
        </w:tc>
        <w:tc>
          <w:tcPr>
            <w:tcW w:w="568" w:type="pct"/>
            <w:tcBorders>
              <w:top w:val="single" w:sz="12" w:space="0" w:color="auto"/>
              <w:left w:val="nil"/>
              <w:bottom w:val="nil"/>
              <w:right w:val="nil"/>
            </w:tcBorders>
            <w:shd w:val="clear" w:color="auto" w:fill="auto"/>
            <w:tcMar>
              <w:left w:w="72" w:type="dxa"/>
              <w:right w:w="72" w:type="dxa"/>
            </w:tcMar>
            <w:vAlign w:val="center"/>
            <w:hideMark/>
          </w:tcPr>
          <w:p w:rsidR="0005388F" w:rsidRDefault="0005388F" w:rsidP="00CD777A">
            <w:pPr>
              <w:jc w:val="right"/>
              <w:rPr>
                <w:szCs w:val="16"/>
              </w:rPr>
            </w:pPr>
            <w:r>
              <w:rPr>
                <w:szCs w:val="16"/>
              </w:rPr>
              <w:t>1,325</w:t>
            </w:r>
          </w:p>
        </w:tc>
        <w:tc>
          <w:tcPr>
            <w:tcW w:w="569" w:type="pct"/>
            <w:tcBorders>
              <w:top w:val="single" w:sz="12" w:space="0" w:color="auto"/>
              <w:left w:val="nil"/>
              <w:bottom w:val="nil"/>
              <w:right w:val="nil"/>
            </w:tcBorders>
            <w:shd w:val="clear" w:color="auto" w:fill="auto"/>
            <w:tcMar>
              <w:left w:w="72" w:type="dxa"/>
              <w:right w:w="72" w:type="dxa"/>
            </w:tcMar>
            <w:vAlign w:val="center"/>
            <w:hideMark/>
          </w:tcPr>
          <w:p w:rsidR="0005388F" w:rsidRDefault="0005388F" w:rsidP="00CD777A">
            <w:pPr>
              <w:jc w:val="right"/>
              <w:rPr>
                <w:szCs w:val="16"/>
              </w:rPr>
            </w:pPr>
            <w:r>
              <w:rPr>
                <w:szCs w:val="16"/>
              </w:rPr>
              <w:t>949</w:t>
            </w:r>
          </w:p>
        </w:tc>
        <w:tc>
          <w:tcPr>
            <w:tcW w:w="626" w:type="pct"/>
            <w:tcBorders>
              <w:top w:val="single" w:sz="12" w:space="0" w:color="auto"/>
              <w:left w:val="nil"/>
              <w:bottom w:val="nil"/>
              <w:right w:val="nil"/>
            </w:tcBorders>
            <w:shd w:val="clear" w:color="auto" w:fill="auto"/>
            <w:tcMar>
              <w:left w:w="72" w:type="dxa"/>
              <w:right w:w="72" w:type="dxa"/>
            </w:tcMar>
            <w:vAlign w:val="center"/>
            <w:hideMark/>
          </w:tcPr>
          <w:p w:rsidR="0005388F" w:rsidRDefault="0005388F" w:rsidP="0005388F">
            <w:pPr>
              <w:jc w:val="right"/>
              <w:rPr>
                <w:szCs w:val="16"/>
              </w:rPr>
            </w:pPr>
            <w:r>
              <w:rPr>
                <w:szCs w:val="16"/>
              </w:rPr>
              <w:t>83</w:t>
            </w:r>
          </w:p>
        </w:tc>
        <w:tc>
          <w:tcPr>
            <w:tcW w:w="641" w:type="pct"/>
            <w:tcBorders>
              <w:top w:val="single" w:sz="12" w:space="0" w:color="auto"/>
              <w:left w:val="nil"/>
              <w:bottom w:val="nil"/>
              <w:right w:val="nil"/>
            </w:tcBorders>
            <w:shd w:val="clear" w:color="auto" w:fill="auto"/>
            <w:tcMar>
              <w:left w:w="72" w:type="dxa"/>
              <w:right w:w="72" w:type="dxa"/>
            </w:tcMar>
            <w:vAlign w:val="center"/>
            <w:hideMark/>
          </w:tcPr>
          <w:p w:rsidR="0005388F" w:rsidRDefault="0005388F" w:rsidP="0005388F">
            <w:pPr>
              <w:jc w:val="right"/>
              <w:rPr>
                <w:szCs w:val="16"/>
              </w:rPr>
            </w:pPr>
            <w:r>
              <w:rPr>
                <w:szCs w:val="16"/>
              </w:rPr>
              <w:t>(835)</w:t>
            </w:r>
          </w:p>
        </w:tc>
      </w:tr>
      <w:tr w:rsidR="0005388F" w:rsidRPr="00D5469A" w:rsidTr="001F2E25">
        <w:trPr>
          <w:trHeight w:val="259"/>
          <w:jc w:val="center"/>
        </w:trPr>
        <w:tc>
          <w:tcPr>
            <w:tcW w:w="2596" w:type="pct"/>
            <w:tcBorders>
              <w:top w:val="nil"/>
              <w:left w:val="nil"/>
              <w:bottom w:val="nil"/>
              <w:right w:val="nil"/>
            </w:tcBorders>
            <w:shd w:val="clear" w:color="auto" w:fill="auto"/>
            <w:vAlign w:val="center"/>
            <w:hideMark/>
          </w:tcPr>
          <w:p w:rsidR="0005388F" w:rsidRPr="00D5469A" w:rsidRDefault="0005388F" w:rsidP="00CD777A">
            <w:pPr>
              <w:ind w:left="402"/>
              <w:jc w:val="left"/>
              <w:rPr>
                <w:color w:val="auto"/>
                <w:szCs w:val="16"/>
              </w:rPr>
            </w:pPr>
            <w:r w:rsidRPr="00D5469A">
              <w:rPr>
                <w:color w:val="auto"/>
                <w:szCs w:val="16"/>
              </w:rPr>
              <w:t>Wheat</w:t>
            </w:r>
          </w:p>
        </w:tc>
        <w:tc>
          <w:tcPr>
            <w:tcW w:w="568" w:type="pct"/>
            <w:tcBorders>
              <w:top w:val="nil"/>
              <w:left w:val="nil"/>
              <w:bottom w:val="nil"/>
              <w:right w:val="nil"/>
            </w:tcBorders>
            <w:shd w:val="clear" w:color="auto" w:fill="auto"/>
            <w:tcMar>
              <w:left w:w="72" w:type="dxa"/>
              <w:right w:w="72" w:type="dxa"/>
            </w:tcMar>
            <w:vAlign w:val="center"/>
            <w:hideMark/>
          </w:tcPr>
          <w:p w:rsidR="0005388F" w:rsidRDefault="0005388F" w:rsidP="00CD777A">
            <w:pPr>
              <w:jc w:val="right"/>
              <w:rPr>
                <w:szCs w:val="16"/>
              </w:rPr>
            </w:pPr>
            <w:r>
              <w:rPr>
                <w:szCs w:val="16"/>
              </w:rPr>
              <w:t>727,308</w:t>
            </w:r>
          </w:p>
        </w:tc>
        <w:tc>
          <w:tcPr>
            <w:tcW w:w="569" w:type="pct"/>
            <w:tcBorders>
              <w:top w:val="nil"/>
              <w:left w:val="nil"/>
              <w:bottom w:val="nil"/>
              <w:right w:val="nil"/>
            </w:tcBorders>
            <w:shd w:val="clear" w:color="auto" w:fill="auto"/>
            <w:tcMar>
              <w:left w:w="72" w:type="dxa"/>
              <w:right w:w="72" w:type="dxa"/>
            </w:tcMar>
            <w:vAlign w:val="center"/>
            <w:hideMark/>
          </w:tcPr>
          <w:p w:rsidR="0005388F" w:rsidRDefault="0005388F" w:rsidP="00CD777A">
            <w:pPr>
              <w:jc w:val="right"/>
              <w:rPr>
                <w:szCs w:val="16"/>
              </w:rPr>
            </w:pPr>
            <w:r>
              <w:rPr>
                <w:szCs w:val="16"/>
              </w:rPr>
              <w:t>654,170</w:t>
            </w:r>
          </w:p>
        </w:tc>
        <w:tc>
          <w:tcPr>
            <w:tcW w:w="626" w:type="pct"/>
            <w:tcBorders>
              <w:top w:val="nil"/>
              <w:left w:val="nil"/>
              <w:bottom w:val="nil"/>
              <w:right w:val="nil"/>
            </w:tcBorders>
            <w:shd w:val="clear" w:color="auto" w:fill="auto"/>
            <w:tcMar>
              <w:left w:w="72" w:type="dxa"/>
              <w:right w:w="72" w:type="dxa"/>
            </w:tcMar>
            <w:vAlign w:val="center"/>
            <w:hideMark/>
          </w:tcPr>
          <w:p w:rsidR="0005388F" w:rsidRDefault="0005388F" w:rsidP="0005388F">
            <w:pPr>
              <w:jc w:val="right"/>
              <w:rPr>
                <w:szCs w:val="16"/>
              </w:rPr>
            </w:pPr>
            <w:r>
              <w:rPr>
                <w:szCs w:val="16"/>
              </w:rPr>
              <w:t>(165,475)</w:t>
            </w:r>
          </w:p>
        </w:tc>
        <w:tc>
          <w:tcPr>
            <w:tcW w:w="641" w:type="pct"/>
            <w:tcBorders>
              <w:top w:val="nil"/>
              <w:left w:val="nil"/>
              <w:bottom w:val="nil"/>
              <w:right w:val="nil"/>
            </w:tcBorders>
            <w:shd w:val="clear" w:color="auto" w:fill="auto"/>
            <w:tcMar>
              <w:left w:w="72" w:type="dxa"/>
              <w:right w:w="72" w:type="dxa"/>
            </w:tcMar>
            <w:vAlign w:val="center"/>
            <w:hideMark/>
          </w:tcPr>
          <w:p w:rsidR="0005388F" w:rsidRDefault="0005388F" w:rsidP="0005388F">
            <w:pPr>
              <w:jc w:val="right"/>
              <w:rPr>
                <w:szCs w:val="16"/>
              </w:rPr>
            </w:pPr>
            <w:r>
              <w:rPr>
                <w:szCs w:val="16"/>
              </w:rPr>
              <w:t>(99,110)</w:t>
            </w:r>
          </w:p>
        </w:tc>
      </w:tr>
      <w:tr w:rsidR="0005388F" w:rsidRPr="00D5469A" w:rsidTr="001F2E25">
        <w:trPr>
          <w:trHeight w:val="259"/>
          <w:jc w:val="center"/>
        </w:trPr>
        <w:tc>
          <w:tcPr>
            <w:tcW w:w="2596" w:type="pct"/>
            <w:tcBorders>
              <w:top w:val="nil"/>
              <w:left w:val="nil"/>
              <w:bottom w:val="nil"/>
              <w:right w:val="nil"/>
            </w:tcBorders>
            <w:shd w:val="clear" w:color="auto" w:fill="auto"/>
            <w:vAlign w:val="center"/>
            <w:hideMark/>
          </w:tcPr>
          <w:p w:rsidR="0005388F" w:rsidRPr="00D5469A" w:rsidRDefault="0005388F" w:rsidP="00CD777A">
            <w:pPr>
              <w:ind w:left="402"/>
              <w:jc w:val="left"/>
              <w:rPr>
                <w:color w:val="auto"/>
                <w:szCs w:val="16"/>
              </w:rPr>
            </w:pPr>
            <w:r w:rsidRPr="00D5469A">
              <w:rPr>
                <w:color w:val="auto"/>
                <w:szCs w:val="16"/>
              </w:rPr>
              <w:t>Sugar</w:t>
            </w:r>
          </w:p>
        </w:tc>
        <w:tc>
          <w:tcPr>
            <w:tcW w:w="568" w:type="pct"/>
            <w:tcBorders>
              <w:top w:val="nil"/>
              <w:left w:val="nil"/>
              <w:bottom w:val="nil"/>
              <w:right w:val="nil"/>
            </w:tcBorders>
            <w:shd w:val="clear" w:color="auto" w:fill="auto"/>
            <w:tcMar>
              <w:left w:w="72" w:type="dxa"/>
              <w:right w:w="72" w:type="dxa"/>
            </w:tcMar>
            <w:vAlign w:val="center"/>
            <w:hideMark/>
          </w:tcPr>
          <w:p w:rsidR="0005388F" w:rsidRDefault="0005388F" w:rsidP="00CD777A">
            <w:pPr>
              <w:jc w:val="right"/>
              <w:rPr>
                <w:szCs w:val="16"/>
              </w:rPr>
            </w:pPr>
            <w:r>
              <w:rPr>
                <w:szCs w:val="16"/>
              </w:rPr>
              <w:t>51,610</w:t>
            </w:r>
          </w:p>
        </w:tc>
        <w:tc>
          <w:tcPr>
            <w:tcW w:w="569" w:type="pct"/>
            <w:tcBorders>
              <w:top w:val="nil"/>
              <w:left w:val="nil"/>
              <w:bottom w:val="nil"/>
              <w:right w:val="nil"/>
            </w:tcBorders>
            <w:shd w:val="clear" w:color="auto" w:fill="auto"/>
            <w:tcMar>
              <w:left w:w="72" w:type="dxa"/>
              <w:right w:w="72" w:type="dxa"/>
            </w:tcMar>
            <w:vAlign w:val="center"/>
            <w:hideMark/>
          </w:tcPr>
          <w:p w:rsidR="0005388F" w:rsidRDefault="0005388F" w:rsidP="00CD777A">
            <w:pPr>
              <w:jc w:val="right"/>
              <w:rPr>
                <w:szCs w:val="16"/>
              </w:rPr>
            </w:pPr>
            <w:r>
              <w:rPr>
                <w:szCs w:val="16"/>
              </w:rPr>
              <w:t>56,074</w:t>
            </w:r>
          </w:p>
        </w:tc>
        <w:tc>
          <w:tcPr>
            <w:tcW w:w="626" w:type="pct"/>
            <w:tcBorders>
              <w:top w:val="nil"/>
              <w:left w:val="nil"/>
              <w:bottom w:val="nil"/>
              <w:right w:val="nil"/>
            </w:tcBorders>
            <w:shd w:val="clear" w:color="auto" w:fill="auto"/>
            <w:tcMar>
              <w:left w:w="72" w:type="dxa"/>
              <w:right w:w="72" w:type="dxa"/>
            </w:tcMar>
            <w:vAlign w:val="center"/>
            <w:hideMark/>
          </w:tcPr>
          <w:p w:rsidR="0005388F" w:rsidRDefault="0005388F" w:rsidP="0005388F">
            <w:pPr>
              <w:jc w:val="right"/>
              <w:rPr>
                <w:szCs w:val="16"/>
              </w:rPr>
            </w:pPr>
            <w:r>
              <w:rPr>
                <w:szCs w:val="16"/>
              </w:rPr>
              <w:t>2,748</w:t>
            </w:r>
          </w:p>
        </w:tc>
        <w:tc>
          <w:tcPr>
            <w:tcW w:w="641" w:type="pct"/>
            <w:tcBorders>
              <w:top w:val="nil"/>
              <w:left w:val="nil"/>
              <w:bottom w:val="nil"/>
              <w:right w:val="nil"/>
            </w:tcBorders>
            <w:shd w:val="clear" w:color="auto" w:fill="auto"/>
            <w:tcMar>
              <w:left w:w="72" w:type="dxa"/>
              <w:right w:w="72" w:type="dxa"/>
            </w:tcMar>
            <w:vAlign w:val="center"/>
            <w:hideMark/>
          </w:tcPr>
          <w:p w:rsidR="0005388F" w:rsidRDefault="0005388F" w:rsidP="0005388F">
            <w:pPr>
              <w:jc w:val="right"/>
              <w:rPr>
                <w:szCs w:val="16"/>
              </w:rPr>
            </w:pPr>
            <w:r>
              <w:rPr>
                <w:szCs w:val="16"/>
              </w:rPr>
              <w:t>6,211</w:t>
            </w:r>
          </w:p>
        </w:tc>
      </w:tr>
      <w:tr w:rsidR="0005388F" w:rsidRPr="00D5469A" w:rsidTr="001F2E25">
        <w:trPr>
          <w:trHeight w:val="259"/>
          <w:jc w:val="center"/>
        </w:trPr>
        <w:tc>
          <w:tcPr>
            <w:tcW w:w="2596" w:type="pct"/>
            <w:tcBorders>
              <w:top w:val="nil"/>
              <w:left w:val="nil"/>
              <w:bottom w:val="nil"/>
              <w:right w:val="nil"/>
            </w:tcBorders>
            <w:shd w:val="clear" w:color="auto" w:fill="auto"/>
            <w:vAlign w:val="center"/>
            <w:hideMark/>
          </w:tcPr>
          <w:p w:rsidR="0005388F" w:rsidRPr="00D5469A" w:rsidRDefault="0005388F" w:rsidP="00CD777A">
            <w:pPr>
              <w:ind w:left="402"/>
              <w:jc w:val="left"/>
              <w:rPr>
                <w:color w:val="auto"/>
                <w:szCs w:val="16"/>
              </w:rPr>
            </w:pPr>
            <w:r w:rsidRPr="00D5469A">
              <w:rPr>
                <w:color w:val="auto"/>
                <w:szCs w:val="16"/>
              </w:rPr>
              <w:t>Fertilizer</w:t>
            </w:r>
          </w:p>
        </w:tc>
        <w:tc>
          <w:tcPr>
            <w:tcW w:w="568" w:type="pct"/>
            <w:tcBorders>
              <w:top w:val="nil"/>
              <w:left w:val="nil"/>
              <w:bottom w:val="nil"/>
              <w:right w:val="nil"/>
            </w:tcBorders>
            <w:shd w:val="clear" w:color="auto" w:fill="auto"/>
            <w:tcMar>
              <w:left w:w="72" w:type="dxa"/>
              <w:right w:w="72" w:type="dxa"/>
            </w:tcMar>
            <w:vAlign w:val="center"/>
            <w:hideMark/>
          </w:tcPr>
          <w:p w:rsidR="0005388F" w:rsidRDefault="0005388F" w:rsidP="00CD777A">
            <w:pPr>
              <w:jc w:val="right"/>
              <w:rPr>
                <w:szCs w:val="16"/>
              </w:rPr>
            </w:pPr>
            <w:r>
              <w:rPr>
                <w:szCs w:val="16"/>
              </w:rPr>
              <w:t>38,372</w:t>
            </w:r>
          </w:p>
        </w:tc>
        <w:tc>
          <w:tcPr>
            <w:tcW w:w="569" w:type="pct"/>
            <w:tcBorders>
              <w:top w:val="nil"/>
              <w:left w:val="nil"/>
              <w:bottom w:val="nil"/>
              <w:right w:val="nil"/>
            </w:tcBorders>
            <w:shd w:val="clear" w:color="auto" w:fill="auto"/>
            <w:tcMar>
              <w:left w:w="72" w:type="dxa"/>
              <w:right w:w="72" w:type="dxa"/>
            </w:tcMar>
            <w:vAlign w:val="center"/>
            <w:hideMark/>
          </w:tcPr>
          <w:p w:rsidR="0005388F" w:rsidRDefault="0005388F" w:rsidP="00CD777A">
            <w:pPr>
              <w:jc w:val="right"/>
              <w:rPr>
                <w:szCs w:val="16"/>
              </w:rPr>
            </w:pPr>
            <w:r>
              <w:rPr>
                <w:szCs w:val="16"/>
              </w:rPr>
              <w:t>44,056</w:t>
            </w:r>
          </w:p>
        </w:tc>
        <w:tc>
          <w:tcPr>
            <w:tcW w:w="626" w:type="pct"/>
            <w:tcBorders>
              <w:top w:val="nil"/>
              <w:left w:val="nil"/>
              <w:bottom w:val="nil"/>
              <w:right w:val="nil"/>
            </w:tcBorders>
            <w:shd w:val="clear" w:color="auto" w:fill="auto"/>
            <w:tcMar>
              <w:left w:w="72" w:type="dxa"/>
              <w:right w:w="72" w:type="dxa"/>
            </w:tcMar>
            <w:vAlign w:val="center"/>
            <w:hideMark/>
          </w:tcPr>
          <w:p w:rsidR="0005388F" w:rsidRDefault="0005388F" w:rsidP="0005388F">
            <w:pPr>
              <w:jc w:val="right"/>
              <w:rPr>
                <w:szCs w:val="16"/>
              </w:rPr>
            </w:pPr>
            <w:r>
              <w:rPr>
                <w:szCs w:val="16"/>
              </w:rPr>
              <w:t>5,988</w:t>
            </w:r>
          </w:p>
        </w:tc>
        <w:tc>
          <w:tcPr>
            <w:tcW w:w="641" w:type="pct"/>
            <w:tcBorders>
              <w:top w:val="nil"/>
              <w:left w:val="nil"/>
              <w:bottom w:val="nil"/>
              <w:right w:val="nil"/>
            </w:tcBorders>
            <w:shd w:val="clear" w:color="auto" w:fill="auto"/>
            <w:tcMar>
              <w:left w:w="72" w:type="dxa"/>
              <w:right w:w="72" w:type="dxa"/>
            </w:tcMar>
            <w:vAlign w:val="center"/>
            <w:hideMark/>
          </w:tcPr>
          <w:p w:rsidR="0005388F" w:rsidRDefault="0005388F" w:rsidP="0005388F">
            <w:pPr>
              <w:jc w:val="right"/>
              <w:rPr>
                <w:szCs w:val="16"/>
              </w:rPr>
            </w:pPr>
            <w:r>
              <w:rPr>
                <w:szCs w:val="16"/>
              </w:rPr>
              <w:t>(3,311)</w:t>
            </w:r>
          </w:p>
        </w:tc>
      </w:tr>
      <w:tr w:rsidR="0005388F" w:rsidRPr="00D5469A" w:rsidTr="001F2E25">
        <w:trPr>
          <w:trHeight w:val="259"/>
          <w:jc w:val="center"/>
        </w:trPr>
        <w:tc>
          <w:tcPr>
            <w:tcW w:w="2596" w:type="pct"/>
            <w:tcBorders>
              <w:top w:val="nil"/>
              <w:left w:val="nil"/>
              <w:bottom w:val="nil"/>
              <w:right w:val="nil"/>
            </w:tcBorders>
            <w:shd w:val="clear" w:color="auto" w:fill="auto"/>
            <w:vAlign w:val="center"/>
            <w:hideMark/>
          </w:tcPr>
          <w:p w:rsidR="0005388F" w:rsidRPr="00D5469A" w:rsidRDefault="0005388F" w:rsidP="00CD777A">
            <w:pPr>
              <w:ind w:left="402"/>
              <w:jc w:val="left"/>
              <w:rPr>
                <w:color w:val="auto"/>
                <w:szCs w:val="16"/>
              </w:rPr>
            </w:pPr>
            <w:r w:rsidRPr="00D5469A">
              <w:rPr>
                <w:color w:val="auto"/>
                <w:szCs w:val="16"/>
              </w:rPr>
              <w:t>Seeds</w:t>
            </w:r>
          </w:p>
        </w:tc>
        <w:tc>
          <w:tcPr>
            <w:tcW w:w="568" w:type="pct"/>
            <w:tcBorders>
              <w:top w:val="nil"/>
              <w:left w:val="nil"/>
              <w:bottom w:val="nil"/>
              <w:right w:val="nil"/>
            </w:tcBorders>
            <w:shd w:val="clear" w:color="auto" w:fill="auto"/>
            <w:tcMar>
              <w:left w:w="72" w:type="dxa"/>
              <w:right w:w="72" w:type="dxa"/>
            </w:tcMar>
            <w:vAlign w:val="center"/>
            <w:hideMark/>
          </w:tcPr>
          <w:p w:rsidR="0005388F" w:rsidRDefault="0005388F" w:rsidP="00CD777A">
            <w:pPr>
              <w:jc w:val="right"/>
              <w:rPr>
                <w:szCs w:val="16"/>
              </w:rPr>
            </w:pPr>
            <w:r>
              <w:rPr>
                <w:szCs w:val="16"/>
              </w:rPr>
              <w:t>-</w:t>
            </w:r>
          </w:p>
        </w:tc>
        <w:tc>
          <w:tcPr>
            <w:tcW w:w="569" w:type="pct"/>
            <w:tcBorders>
              <w:top w:val="nil"/>
              <w:left w:val="nil"/>
              <w:bottom w:val="nil"/>
              <w:right w:val="nil"/>
            </w:tcBorders>
            <w:shd w:val="clear" w:color="auto" w:fill="auto"/>
            <w:tcMar>
              <w:left w:w="72" w:type="dxa"/>
              <w:right w:w="72" w:type="dxa"/>
            </w:tcMar>
            <w:vAlign w:val="center"/>
            <w:hideMark/>
          </w:tcPr>
          <w:p w:rsidR="0005388F" w:rsidRDefault="0005388F" w:rsidP="00CD777A">
            <w:pPr>
              <w:jc w:val="right"/>
              <w:rPr>
                <w:szCs w:val="16"/>
              </w:rPr>
            </w:pPr>
            <w:r>
              <w:rPr>
                <w:szCs w:val="16"/>
              </w:rPr>
              <w:t>-</w:t>
            </w:r>
          </w:p>
        </w:tc>
        <w:tc>
          <w:tcPr>
            <w:tcW w:w="626" w:type="pct"/>
            <w:tcBorders>
              <w:top w:val="nil"/>
              <w:left w:val="nil"/>
              <w:bottom w:val="nil"/>
              <w:right w:val="nil"/>
            </w:tcBorders>
            <w:shd w:val="clear" w:color="auto" w:fill="auto"/>
            <w:tcMar>
              <w:left w:w="72" w:type="dxa"/>
              <w:right w:w="72" w:type="dxa"/>
            </w:tcMar>
            <w:vAlign w:val="center"/>
            <w:hideMark/>
          </w:tcPr>
          <w:p w:rsidR="0005388F" w:rsidRDefault="0005388F" w:rsidP="00ED1347">
            <w:pPr>
              <w:jc w:val="right"/>
              <w:rPr>
                <w:szCs w:val="16"/>
              </w:rPr>
            </w:pPr>
            <w:r>
              <w:rPr>
                <w:szCs w:val="16"/>
              </w:rPr>
              <w:t>-</w:t>
            </w:r>
          </w:p>
        </w:tc>
        <w:tc>
          <w:tcPr>
            <w:tcW w:w="641" w:type="pct"/>
            <w:tcBorders>
              <w:top w:val="nil"/>
              <w:left w:val="nil"/>
              <w:bottom w:val="nil"/>
              <w:right w:val="nil"/>
            </w:tcBorders>
            <w:shd w:val="clear" w:color="auto" w:fill="auto"/>
            <w:tcMar>
              <w:left w:w="72" w:type="dxa"/>
              <w:right w:w="72" w:type="dxa"/>
            </w:tcMar>
            <w:vAlign w:val="center"/>
            <w:hideMark/>
          </w:tcPr>
          <w:p w:rsidR="0005388F" w:rsidRDefault="0005388F" w:rsidP="00ED1347">
            <w:pPr>
              <w:jc w:val="right"/>
              <w:rPr>
                <w:szCs w:val="16"/>
              </w:rPr>
            </w:pPr>
            <w:r>
              <w:rPr>
                <w:szCs w:val="16"/>
              </w:rPr>
              <w:t>-</w:t>
            </w:r>
          </w:p>
        </w:tc>
      </w:tr>
      <w:tr w:rsidR="0005388F" w:rsidRPr="00D5469A" w:rsidTr="001F2E25">
        <w:trPr>
          <w:trHeight w:val="259"/>
          <w:jc w:val="center"/>
        </w:trPr>
        <w:tc>
          <w:tcPr>
            <w:tcW w:w="2596" w:type="pct"/>
            <w:tcBorders>
              <w:top w:val="nil"/>
              <w:left w:val="nil"/>
              <w:bottom w:val="nil"/>
              <w:right w:val="nil"/>
            </w:tcBorders>
            <w:shd w:val="clear" w:color="auto" w:fill="auto"/>
            <w:vAlign w:val="center"/>
            <w:hideMark/>
          </w:tcPr>
          <w:p w:rsidR="0005388F" w:rsidRPr="00D5469A" w:rsidRDefault="0005388F" w:rsidP="00CD777A">
            <w:pPr>
              <w:ind w:left="402"/>
              <w:jc w:val="left"/>
              <w:rPr>
                <w:color w:val="auto"/>
                <w:szCs w:val="16"/>
              </w:rPr>
            </w:pPr>
            <w:r w:rsidRPr="00D5469A">
              <w:rPr>
                <w:color w:val="auto"/>
                <w:szCs w:val="16"/>
              </w:rPr>
              <w:t>Oilseeds</w:t>
            </w:r>
          </w:p>
        </w:tc>
        <w:tc>
          <w:tcPr>
            <w:tcW w:w="568" w:type="pct"/>
            <w:tcBorders>
              <w:top w:val="nil"/>
              <w:left w:val="nil"/>
              <w:bottom w:val="nil"/>
              <w:right w:val="nil"/>
            </w:tcBorders>
            <w:shd w:val="clear" w:color="auto" w:fill="auto"/>
            <w:tcMar>
              <w:left w:w="72" w:type="dxa"/>
              <w:right w:w="72" w:type="dxa"/>
            </w:tcMar>
            <w:vAlign w:val="center"/>
            <w:hideMark/>
          </w:tcPr>
          <w:p w:rsidR="0005388F" w:rsidRDefault="0005388F" w:rsidP="00CD777A">
            <w:pPr>
              <w:jc w:val="right"/>
              <w:rPr>
                <w:szCs w:val="16"/>
              </w:rPr>
            </w:pPr>
            <w:r>
              <w:rPr>
                <w:szCs w:val="16"/>
              </w:rPr>
              <w:t>-</w:t>
            </w:r>
          </w:p>
        </w:tc>
        <w:tc>
          <w:tcPr>
            <w:tcW w:w="569" w:type="pct"/>
            <w:tcBorders>
              <w:top w:val="nil"/>
              <w:left w:val="nil"/>
              <w:bottom w:val="nil"/>
              <w:right w:val="nil"/>
            </w:tcBorders>
            <w:shd w:val="clear" w:color="auto" w:fill="auto"/>
            <w:tcMar>
              <w:left w:w="72" w:type="dxa"/>
              <w:right w:w="72" w:type="dxa"/>
            </w:tcMar>
            <w:vAlign w:val="center"/>
            <w:hideMark/>
          </w:tcPr>
          <w:p w:rsidR="0005388F" w:rsidRDefault="0005388F" w:rsidP="00CD777A">
            <w:pPr>
              <w:jc w:val="right"/>
              <w:rPr>
                <w:szCs w:val="16"/>
              </w:rPr>
            </w:pPr>
            <w:r>
              <w:rPr>
                <w:szCs w:val="16"/>
              </w:rPr>
              <w:t>-</w:t>
            </w:r>
          </w:p>
        </w:tc>
        <w:tc>
          <w:tcPr>
            <w:tcW w:w="626" w:type="pct"/>
            <w:tcBorders>
              <w:top w:val="nil"/>
              <w:left w:val="nil"/>
              <w:bottom w:val="nil"/>
              <w:right w:val="nil"/>
            </w:tcBorders>
            <w:shd w:val="clear" w:color="auto" w:fill="auto"/>
            <w:tcMar>
              <w:left w:w="72" w:type="dxa"/>
              <w:right w:w="72" w:type="dxa"/>
            </w:tcMar>
            <w:vAlign w:val="center"/>
            <w:hideMark/>
          </w:tcPr>
          <w:p w:rsidR="0005388F" w:rsidRDefault="0005388F" w:rsidP="00ED1347">
            <w:pPr>
              <w:jc w:val="right"/>
              <w:rPr>
                <w:szCs w:val="16"/>
              </w:rPr>
            </w:pPr>
            <w:r>
              <w:rPr>
                <w:szCs w:val="16"/>
              </w:rPr>
              <w:t>-</w:t>
            </w:r>
          </w:p>
        </w:tc>
        <w:tc>
          <w:tcPr>
            <w:tcW w:w="641" w:type="pct"/>
            <w:tcBorders>
              <w:top w:val="nil"/>
              <w:left w:val="nil"/>
              <w:bottom w:val="nil"/>
              <w:right w:val="nil"/>
            </w:tcBorders>
            <w:shd w:val="clear" w:color="auto" w:fill="auto"/>
            <w:tcMar>
              <w:left w:w="72" w:type="dxa"/>
              <w:right w:w="72" w:type="dxa"/>
            </w:tcMar>
            <w:vAlign w:val="center"/>
            <w:hideMark/>
          </w:tcPr>
          <w:p w:rsidR="0005388F" w:rsidRDefault="0005388F" w:rsidP="00ED1347">
            <w:pPr>
              <w:jc w:val="right"/>
              <w:rPr>
                <w:szCs w:val="16"/>
              </w:rPr>
            </w:pPr>
            <w:r>
              <w:rPr>
                <w:szCs w:val="16"/>
              </w:rPr>
              <w:t>-</w:t>
            </w:r>
          </w:p>
        </w:tc>
      </w:tr>
      <w:tr w:rsidR="0005388F" w:rsidRPr="00D5469A" w:rsidTr="001F2E25">
        <w:trPr>
          <w:trHeight w:val="259"/>
          <w:jc w:val="center"/>
        </w:trPr>
        <w:tc>
          <w:tcPr>
            <w:tcW w:w="2596" w:type="pct"/>
            <w:tcBorders>
              <w:top w:val="nil"/>
              <w:left w:val="nil"/>
              <w:bottom w:val="nil"/>
              <w:right w:val="nil"/>
            </w:tcBorders>
            <w:shd w:val="clear" w:color="auto" w:fill="auto"/>
            <w:vAlign w:val="center"/>
            <w:hideMark/>
          </w:tcPr>
          <w:p w:rsidR="0005388F" w:rsidRPr="00D5469A" w:rsidRDefault="0005388F" w:rsidP="00CD777A">
            <w:pPr>
              <w:ind w:left="402"/>
              <w:jc w:val="left"/>
              <w:rPr>
                <w:color w:val="auto"/>
                <w:szCs w:val="16"/>
              </w:rPr>
            </w:pPr>
            <w:r w:rsidRPr="00D5469A">
              <w:rPr>
                <w:color w:val="auto"/>
                <w:szCs w:val="16"/>
              </w:rPr>
              <w:t>Pulses</w:t>
            </w:r>
          </w:p>
        </w:tc>
        <w:tc>
          <w:tcPr>
            <w:tcW w:w="568" w:type="pct"/>
            <w:tcBorders>
              <w:top w:val="nil"/>
              <w:left w:val="nil"/>
              <w:bottom w:val="nil"/>
              <w:right w:val="nil"/>
            </w:tcBorders>
            <w:shd w:val="clear" w:color="auto" w:fill="auto"/>
            <w:tcMar>
              <w:left w:w="72" w:type="dxa"/>
              <w:right w:w="72" w:type="dxa"/>
            </w:tcMar>
            <w:vAlign w:val="center"/>
            <w:hideMark/>
          </w:tcPr>
          <w:p w:rsidR="0005388F" w:rsidRDefault="0005388F" w:rsidP="00CD777A">
            <w:pPr>
              <w:jc w:val="right"/>
              <w:rPr>
                <w:szCs w:val="16"/>
              </w:rPr>
            </w:pPr>
            <w:r>
              <w:rPr>
                <w:szCs w:val="16"/>
              </w:rPr>
              <w:t>-</w:t>
            </w:r>
          </w:p>
        </w:tc>
        <w:tc>
          <w:tcPr>
            <w:tcW w:w="569" w:type="pct"/>
            <w:tcBorders>
              <w:top w:val="nil"/>
              <w:left w:val="nil"/>
              <w:bottom w:val="nil"/>
              <w:right w:val="nil"/>
            </w:tcBorders>
            <w:shd w:val="clear" w:color="auto" w:fill="auto"/>
            <w:tcMar>
              <w:left w:w="72" w:type="dxa"/>
              <w:right w:w="72" w:type="dxa"/>
            </w:tcMar>
            <w:vAlign w:val="center"/>
            <w:hideMark/>
          </w:tcPr>
          <w:p w:rsidR="0005388F" w:rsidRDefault="0005388F" w:rsidP="00CD777A">
            <w:pPr>
              <w:jc w:val="right"/>
              <w:rPr>
                <w:szCs w:val="16"/>
              </w:rPr>
            </w:pPr>
            <w:r>
              <w:rPr>
                <w:szCs w:val="16"/>
              </w:rPr>
              <w:t>-</w:t>
            </w:r>
          </w:p>
        </w:tc>
        <w:tc>
          <w:tcPr>
            <w:tcW w:w="626" w:type="pct"/>
            <w:tcBorders>
              <w:top w:val="nil"/>
              <w:left w:val="nil"/>
              <w:bottom w:val="nil"/>
              <w:right w:val="nil"/>
            </w:tcBorders>
            <w:shd w:val="clear" w:color="auto" w:fill="auto"/>
            <w:tcMar>
              <w:left w:w="72" w:type="dxa"/>
              <w:right w:w="72" w:type="dxa"/>
            </w:tcMar>
            <w:vAlign w:val="center"/>
            <w:hideMark/>
          </w:tcPr>
          <w:p w:rsidR="0005388F" w:rsidRDefault="0005388F" w:rsidP="00ED1347">
            <w:pPr>
              <w:jc w:val="right"/>
              <w:rPr>
                <w:szCs w:val="16"/>
              </w:rPr>
            </w:pPr>
            <w:r>
              <w:rPr>
                <w:szCs w:val="16"/>
              </w:rPr>
              <w:t>-</w:t>
            </w:r>
          </w:p>
        </w:tc>
        <w:tc>
          <w:tcPr>
            <w:tcW w:w="641" w:type="pct"/>
            <w:tcBorders>
              <w:top w:val="nil"/>
              <w:left w:val="nil"/>
              <w:bottom w:val="nil"/>
              <w:right w:val="nil"/>
            </w:tcBorders>
            <w:shd w:val="clear" w:color="auto" w:fill="auto"/>
            <w:tcMar>
              <w:left w:w="72" w:type="dxa"/>
              <w:right w:w="72" w:type="dxa"/>
            </w:tcMar>
            <w:vAlign w:val="center"/>
            <w:hideMark/>
          </w:tcPr>
          <w:p w:rsidR="0005388F" w:rsidRDefault="0005388F" w:rsidP="00ED1347">
            <w:pPr>
              <w:jc w:val="right"/>
              <w:rPr>
                <w:szCs w:val="16"/>
              </w:rPr>
            </w:pPr>
            <w:r>
              <w:rPr>
                <w:szCs w:val="16"/>
              </w:rPr>
              <w:t>-</w:t>
            </w:r>
          </w:p>
        </w:tc>
      </w:tr>
      <w:tr w:rsidR="0005388F" w:rsidRPr="00D5469A" w:rsidTr="001F2E25">
        <w:trPr>
          <w:trHeight w:val="259"/>
          <w:jc w:val="center"/>
        </w:trPr>
        <w:tc>
          <w:tcPr>
            <w:tcW w:w="2596" w:type="pct"/>
            <w:tcBorders>
              <w:top w:val="nil"/>
              <w:left w:val="nil"/>
              <w:bottom w:val="nil"/>
              <w:right w:val="nil"/>
            </w:tcBorders>
            <w:shd w:val="clear" w:color="auto" w:fill="auto"/>
            <w:vAlign w:val="center"/>
            <w:hideMark/>
          </w:tcPr>
          <w:p w:rsidR="0005388F" w:rsidRPr="00D5469A" w:rsidRDefault="0005388F" w:rsidP="00CD777A">
            <w:pPr>
              <w:ind w:left="402"/>
              <w:jc w:val="left"/>
              <w:rPr>
                <w:color w:val="auto"/>
                <w:szCs w:val="16"/>
              </w:rPr>
            </w:pPr>
            <w:r w:rsidRPr="00D5469A">
              <w:rPr>
                <w:color w:val="auto"/>
                <w:szCs w:val="16"/>
              </w:rPr>
              <w:t>Edible Oil</w:t>
            </w:r>
          </w:p>
        </w:tc>
        <w:tc>
          <w:tcPr>
            <w:tcW w:w="568" w:type="pct"/>
            <w:tcBorders>
              <w:top w:val="nil"/>
              <w:left w:val="nil"/>
              <w:bottom w:val="nil"/>
              <w:right w:val="nil"/>
            </w:tcBorders>
            <w:shd w:val="clear" w:color="auto" w:fill="auto"/>
            <w:tcMar>
              <w:left w:w="72" w:type="dxa"/>
              <w:right w:w="72" w:type="dxa"/>
            </w:tcMar>
            <w:vAlign w:val="center"/>
            <w:hideMark/>
          </w:tcPr>
          <w:p w:rsidR="0005388F" w:rsidRDefault="0005388F" w:rsidP="00CD777A">
            <w:pPr>
              <w:jc w:val="right"/>
              <w:rPr>
                <w:szCs w:val="16"/>
              </w:rPr>
            </w:pPr>
            <w:r>
              <w:rPr>
                <w:szCs w:val="16"/>
              </w:rPr>
              <w:t>-</w:t>
            </w:r>
          </w:p>
        </w:tc>
        <w:tc>
          <w:tcPr>
            <w:tcW w:w="569" w:type="pct"/>
            <w:tcBorders>
              <w:top w:val="nil"/>
              <w:left w:val="nil"/>
              <w:bottom w:val="nil"/>
              <w:right w:val="nil"/>
            </w:tcBorders>
            <w:shd w:val="clear" w:color="auto" w:fill="auto"/>
            <w:tcMar>
              <w:left w:w="72" w:type="dxa"/>
              <w:right w:w="72" w:type="dxa"/>
            </w:tcMar>
            <w:vAlign w:val="center"/>
            <w:hideMark/>
          </w:tcPr>
          <w:p w:rsidR="0005388F" w:rsidRDefault="0005388F" w:rsidP="00CD777A">
            <w:pPr>
              <w:jc w:val="right"/>
              <w:rPr>
                <w:szCs w:val="16"/>
              </w:rPr>
            </w:pPr>
            <w:r>
              <w:rPr>
                <w:szCs w:val="16"/>
              </w:rPr>
              <w:t>-</w:t>
            </w:r>
          </w:p>
        </w:tc>
        <w:tc>
          <w:tcPr>
            <w:tcW w:w="626" w:type="pct"/>
            <w:tcBorders>
              <w:top w:val="nil"/>
              <w:left w:val="nil"/>
              <w:bottom w:val="nil"/>
              <w:right w:val="nil"/>
            </w:tcBorders>
            <w:shd w:val="clear" w:color="auto" w:fill="auto"/>
            <w:tcMar>
              <w:left w:w="72" w:type="dxa"/>
              <w:right w:w="72" w:type="dxa"/>
            </w:tcMar>
            <w:vAlign w:val="center"/>
            <w:hideMark/>
          </w:tcPr>
          <w:p w:rsidR="0005388F" w:rsidRDefault="0005388F" w:rsidP="00ED1347">
            <w:pPr>
              <w:jc w:val="right"/>
              <w:rPr>
                <w:szCs w:val="16"/>
              </w:rPr>
            </w:pPr>
            <w:r>
              <w:rPr>
                <w:szCs w:val="16"/>
              </w:rPr>
              <w:t>-</w:t>
            </w:r>
          </w:p>
        </w:tc>
        <w:tc>
          <w:tcPr>
            <w:tcW w:w="641" w:type="pct"/>
            <w:tcBorders>
              <w:top w:val="nil"/>
              <w:left w:val="nil"/>
              <w:bottom w:val="nil"/>
              <w:right w:val="nil"/>
            </w:tcBorders>
            <w:shd w:val="clear" w:color="auto" w:fill="auto"/>
            <w:tcMar>
              <w:left w:w="72" w:type="dxa"/>
              <w:right w:w="72" w:type="dxa"/>
            </w:tcMar>
            <w:vAlign w:val="center"/>
            <w:hideMark/>
          </w:tcPr>
          <w:p w:rsidR="0005388F" w:rsidRDefault="0005388F" w:rsidP="00ED1347">
            <w:pPr>
              <w:jc w:val="right"/>
              <w:rPr>
                <w:szCs w:val="16"/>
              </w:rPr>
            </w:pPr>
            <w:r>
              <w:rPr>
                <w:szCs w:val="16"/>
              </w:rPr>
              <w:t>-</w:t>
            </w:r>
          </w:p>
        </w:tc>
      </w:tr>
      <w:tr w:rsidR="0005388F" w:rsidRPr="00D5469A" w:rsidTr="001F2E25">
        <w:trPr>
          <w:trHeight w:val="259"/>
          <w:jc w:val="center"/>
        </w:trPr>
        <w:tc>
          <w:tcPr>
            <w:tcW w:w="2596" w:type="pct"/>
            <w:tcBorders>
              <w:top w:val="nil"/>
              <w:left w:val="nil"/>
              <w:bottom w:val="nil"/>
              <w:right w:val="nil"/>
            </w:tcBorders>
            <w:shd w:val="clear" w:color="auto" w:fill="auto"/>
            <w:vAlign w:val="center"/>
            <w:hideMark/>
          </w:tcPr>
          <w:p w:rsidR="0005388F" w:rsidRPr="00D5469A" w:rsidRDefault="0005388F" w:rsidP="00CD777A">
            <w:pPr>
              <w:ind w:left="402"/>
              <w:jc w:val="left"/>
              <w:rPr>
                <w:color w:val="auto"/>
                <w:szCs w:val="16"/>
              </w:rPr>
            </w:pPr>
            <w:r w:rsidRPr="00D5469A">
              <w:rPr>
                <w:color w:val="auto"/>
                <w:szCs w:val="16"/>
              </w:rPr>
              <w:t>Black Mash</w:t>
            </w:r>
          </w:p>
        </w:tc>
        <w:tc>
          <w:tcPr>
            <w:tcW w:w="568" w:type="pct"/>
            <w:tcBorders>
              <w:top w:val="nil"/>
              <w:left w:val="nil"/>
              <w:bottom w:val="nil"/>
              <w:right w:val="nil"/>
            </w:tcBorders>
            <w:shd w:val="clear" w:color="auto" w:fill="auto"/>
            <w:tcMar>
              <w:left w:w="72" w:type="dxa"/>
              <w:right w:w="72" w:type="dxa"/>
            </w:tcMar>
            <w:vAlign w:val="center"/>
            <w:hideMark/>
          </w:tcPr>
          <w:p w:rsidR="0005388F" w:rsidRDefault="0005388F" w:rsidP="00CD777A">
            <w:pPr>
              <w:jc w:val="right"/>
              <w:rPr>
                <w:szCs w:val="16"/>
              </w:rPr>
            </w:pPr>
            <w:r>
              <w:rPr>
                <w:szCs w:val="16"/>
              </w:rPr>
              <w:t>-</w:t>
            </w:r>
          </w:p>
        </w:tc>
        <w:tc>
          <w:tcPr>
            <w:tcW w:w="569" w:type="pct"/>
            <w:tcBorders>
              <w:top w:val="nil"/>
              <w:left w:val="nil"/>
              <w:bottom w:val="nil"/>
              <w:right w:val="nil"/>
            </w:tcBorders>
            <w:shd w:val="clear" w:color="auto" w:fill="auto"/>
            <w:tcMar>
              <w:left w:w="72" w:type="dxa"/>
              <w:right w:w="72" w:type="dxa"/>
            </w:tcMar>
            <w:vAlign w:val="center"/>
            <w:hideMark/>
          </w:tcPr>
          <w:p w:rsidR="0005388F" w:rsidRDefault="0005388F" w:rsidP="00CD777A">
            <w:pPr>
              <w:jc w:val="right"/>
              <w:rPr>
                <w:szCs w:val="16"/>
              </w:rPr>
            </w:pPr>
            <w:r>
              <w:rPr>
                <w:szCs w:val="16"/>
              </w:rPr>
              <w:t>-</w:t>
            </w:r>
          </w:p>
        </w:tc>
        <w:tc>
          <w:tcPr>
            <w:tcW w:w="626" w:type="pct"/>
            <w:tcBorders>
              <w:top w:val="nil"/>
              <w:left w:val="nil"/>
              <w:bottom w:val="nil"/>
              <w:right w:val="nil"/>
            </w:tcBorders>
            <w:shd w:val="clear" w:color="auto" w:fill="auto"/>
            <w:tcMar>
              <w:left w:w="72" w:type="dxa"/>
              <w:right w:w="72" w:type="dxa"/>
            </w:tcMar>
            <w:vAlign w:val="center"/>
            <w:hideMark/>
          </w:tcPr>
          <w:p w:rsidR="0005388F" w:rsidRDefault="0005388F" w:rsidP="00ED1347">
            <w:pPr>
              <w:jc w:val="right"/>
              <w:rPr>
                <w:szCs w:val="16"/>
              </w:rPr>
            </w:pPr>
            <w:r>
              <w:rPr>
                <w:szCs w:val="16"/>
              </w:rPr>
              <w:t>-</w:t>
            </w:r>
          </w:p>
        </w:tc>
        <w:tc>
          <w:tcPr>
            <w:tcW w:w="641" w:type="pct"/>
            <w:tcBorders>
              <w:top w:val="nil"/>
              <w:left w:val="nil"/>
              <w:bottom w:val="nil"/>
              <w:right w:val="nil"/>
            </w:tcBorders>
            <w:shd w:val="clear" w:color="auto" w:fill="auto"/>
            <w:tcMar>
              <w:left w:w="72" w:type="dxa"/>
              <w:right w:w="72" w:type="dxa"/>
            </w:tcMar>
            <w:vAlign w:val="center"/>
            <w:hideMark/>
          </w:tcPr>
          <w:p w:rsidR="0005388F" w:rsidRDefault="0005388F" w:rsidP="00ED1347">
            <w:pPr>
              <w:jc w:val="right"/>
              <w:rPr>
                <w:szCs w:val="16"/>
              </w:rPr>
            </w:pPr>
            <w:r>
              <w:rPr>
                <w:szCs w:val="16"/>
              </w:rPr>
              <w:t>-</w:t>
            </w:r>
          </w:p>
        </w:tc>
      </w:tr>
      <w:tr w:rsidR="0005388F" w:rsidRPr="00D5469A" w:rsidTr="001F2E25">
        <w:trPr>
          <w:trHeight w:val="259"/>
          <w:jc w:val="center"/>
        </w:trPr>
        <w:tc>
          <w:tcPr>
            <w:tcW w:w="2596" w:type="pct"/>
            <w:tcBorders>
              <w:top w:val="nil"/>
              <w:left w:val="nil"/>
              <w:bottom w:val="nil"/>
              <w:right w:val="nil"/>
            </w:tcBorders>
            <w:shd w:val="clear" w:color="auto" w:fill="auto"/>
            <w:vAlign w:val="center"/>
            <w:hideMark/>
          </w:tcPr>
          <w:p w:rsidR="0005388F" w:rsidRPr="00D5469A" w:rsidRDefault="0005388F" w:rsidP="00CD777A">
            <w:pPr>
              <w:ind w:left="402"/>
              <w:jc w:val="left"/>
              <w:rPr>
                <w:color w:val="auto"/>
                <w:szCs w:val="16"/>
              </w:rPr>
            </w:pPr>
            <w:r w:rsidRPr="00D5469A">
              <w:rPr>
                <w:color w:val="auto"/>
                <w:szCs w:val="16"/>
              </w:rPr>
              <w:t>Chilies</w:t>
            </w:r>
          </w:p>
        </w:tc>
        <w:tc>
          <w:tcPr>
            <w:tcW w:w="568" w:type="pct"/>
            <w:tcBorders>
              <w:top w:val="nil"/>
              <w:left w:val="nil"/>
              <w:bottom w:val="nil"/>
              <w:right w:val="nil"/>
            </w:tcBorders>
            <w:shd w:val="clear" w:color="auto" w:fill="auto"/>
            <w:tcMar>
              <w:left w:w="72" w:type="dxa"/>
              <w:right w:w="72" w:type="dxa"/>
            </w:tcMar>
            <w:vAlign w:val="center"/>
            <w:hideMark/>
          </w:tcPr>
          <w:p w:rsidR="0005388F" w:rsidRDefault="0005388F" w:rsidP="00CD777A">
            <w:pPr>
              <w:jc w:val="right"/>
              <w:rPr>
                <w:szCs w:val="16"/>
              </w:rPr>
            </w:pPr>
            <w:r>
              <w:rPr>
                <w:szCs w:val="16"/>
              </w:rPr>
              <w:t>-</w:t>
            </w:r>
          </w:p>
        </w:tc>
        <w:tc>
          <w:tcPr>
            <w:tcW w:w="569" w:type="pct"/>
            <w:tcBorders>
              <w:top w:val="nil"/>
              <w:left w:val="nil"/>
              <w:bottom w:val="nil"/>
              <w:right w:val="nil"/>
            </w:tcBorders>
            <w:shd w:val="clear" w:color="auto" w:fill="auto"/>
            <w:tcMar>
              <w:left w:w="72" w:type="dxa"/>
              <w:right w:w="72" w:type="dxa"/>
            </w:tcMar>
            <w:vAlign w:val="center"/>
            <w:hideMark/>
          </w:tcPr>
          <w:p w:rsidR="0005388F" w:rsidRDefault="0005388F" w:rsidP="00CD777A">
            <w:pPr>
              <w:jc w:val="right"/>
              <w:rPr>
                <w:szCs w:val="16"/>
              </w:rPr>
            </w:pPr>
            <w:r>
              <w:rPr>
                <w:szCs w:val="16"/>
              </w:rPr>
              <w:t>-</w:t>
            </w:r>
          </w:p>
        </w:tc>
        <w:tc>
          <w:tcPr>
            <w:tcW w:w="626" w:type="pct"/>
            <w:tcBorders>
              <w:top w:val="nil"/>
              <w:left w:val="nil"/>
              <w:bottom w:val="nil"/>
              <w:right w:val="nil"/>
            </w:tcBorders>
            <w:shd w:val="clear" w:color="auto" w:fill="auto"/>
            <w:tcMar>
              <w:left w:w="72" w:type="dxa"/>
              <w:right w:w="72" w:type="dxa"/>
            </w:tcMar>
            <w:vAlign w:val="center"/>
            <w:hideMark/>
          </w:tcPr>
          <w:p w:rsidR="0005388F" w:rsidRDefault="0005388F" w:rsidP="00ED1347">
            <w:pPr>
              <w:jc w:val="right"/>
              <w:rPr>
                <w:szCs w:val="16"/>
              </w:rPr>
            </w:pPr>
            <w:r>
              <w:rPr>
                <w:szCs w:val="16"/>
              </w:rPr>
              <w:t>-</w:t>
            </w:r>
          </w:p>
        </w:tc>
        <w:tc>
          <w:tcPr>
            <w:tcW w:w="641" w:type="pct"/>
            <w:tcBorders>
              <w:top w:val="nil"/>
              <w:left w:val="nil"/>
              <w:bottom w:val="nil"/>
              <w:right w:val="nil"/>
            </w:tcBorders>
            <w:shd w:val="clear" w:color="auto" w:fill="auto"/>
            <w:tcMar>
              <w:left w:w="72" w:type="dxa"/>
              <w:right w:w="72" w:type="dxa"/>
            </w:tcMar>
            <w:vAlign w:val="center"/>
            <w:hideMark/>
          </w:tcPr>
          <w:p w:rsidR="0005388F" w:rsidRDefault="0005388F" w:rsidP="00ED1347">
            <w:pPr>
              <w:jc w:val="right"/>
              <w:rPr>
                <w:szCs w:val="16"/>
              </w:rPr>
            </w:pPr>
            <w:r>
              <w:rPr>
                <w:szCs w:val="16"/>
              </w:rPr>
              <w:t>-</w:t>
            </w:r>
          </w:p>
        </w:tc>
      </w:tr>
      <w:tr w:rsidR="0005388F" w:rsidRPr="00D5469A" w:rsidTr="001F2E25">
        <w:trPr>
          <w:trHeight w:val="259"/>
          <w:jc w:val="center"/>
        </w:trPr>
        <w:tc>
          <w:tcPr>
            <w:tcW w:w="2596" w:type="pct"/>
            <w:tcBorders>
              <w:top w:val="nil"/>
              <w:left w:val="nil"/>
              <w:bottom w:val="nil"/>
              <w:right w:val="nil"/>
            </w:tcBorders>
            <w:shd w:val="clear" w:color="auto" w:fill="auto"/>
            <w:vAlign w:val="center"/>
            <w:hideMark/>
          </w:tcPr>
          <w:p w:rsidR="0005388F" w:rsidRPr="00D5469A" w:rsidRDefault="0005388F" w:rsidP="00CD777A">
            <w:pPr>
              <w:ind w:left="402"/>
              <w:jc w:val="left"/>
              <w:rPr>
                <w:color w:val="auto"/>
                <w:szCs w:val="16"/>
              </w:rPr>
            </w:pPr>
            <w:r w:rsidRPr="00D5469A">
              <w:rPr>
                <w:color w:val="auto"/>
                <w:szCs w:val="16"/>
              </w:rPr>
              <w:t>Seed  Meal</w:t>
            </w:r>
          </w:p>
        </w:tc>
        <w:tc>
          <w:tcPr>
            <w:tcW w:w="568" w:type="pct"/>
            <w:tcBorders>
              <w:top w:val="nil"/>
              <w:left w:val="nil"/>
              <w:bottom w:val="nil"/>
              <w:right w:val="nil"/>
            </w:tcBorders>
            <w:shd w:val="clear" w:color="auto" w:fill="auto"/>
            <w:tcMar>
              <w:left w:w="72" w:type="dxa"/>
              <w:right w:w="72" w:type="dxa"/>
            </w:tcMar>
            <w:vAlign w:val="center"/>
            <w:hideMark/>
          </w:tcPr>
          <w:p w:rsidR="0005388F" w:rsidRDefault="0005388F" w:rsidP="00CD777A">
            <w:pPr>
              <w:jc w:val="right"/>
              <w:rPr>
                <w:szCs w:val="16"/>
              </w:rPr>
            </w:pPr>
            <w:r>
              <w:rPr>
                <w:szCs w:val="16"/>
              </w:rPr>
              <w:t>-</w:t>
            </w:r>
          </w:p>
        </w:tc>
        <w:tc>
          <w:tcPr>
            <w:tcW w:w="569" w:type="pct"/>
            <w:tcBorders>
              <w:top w:val="nil"/>
              <w:left w:val="nil"/>
              <w:bottom w:val="nil"/>
              <w:right w:val="nil"/>
            </w:tcBorders>
            <w:shd w:val="clear" w:color="auto" w:fill="auto"/>
            <w:tcMar>
              <w:left w:w="72" w:type="dxa"/>
              <w:right w:w="72" w:type="dxa"/>
            </w:tcMar>
            <w:vAlign w:val="center"/>
            <w:hideMark/>
          </w:tcPr>
          <w:p w:rsidR="0005388F" w:rsidRDefault="0005388F" w:rsidP="00CD777A">
            <w:pPr>
              <w:jc w:val="right"/>
              <w:rPr>
                <w:szCs w:val="16"/>
              </w:rPr>
            </w:pPr>
            <w:r>
              <w:rPr>
                <w:szCs w:val="16"/>
              </w:rPr>
              <w:t>-</w:t>
            </w:r>
          </w:p>
        </w:tc>
        <w:tc>
          <w:tcPr>
            <w:tcW w:w="626" w:type="pct"/>
            <w:tcBorders>
              <w:top w:val="nil"/>
              <w:left w:val="nil"/>
              <w:bottom w:val="nil"/>
              <w:right w:val="nil"/>
            </w:tcBorders>
            <w:shd w:val="clear" w:color="auto" w:fill="auto"/>
            <w:tcMar>
              <w:left w:w="72" w:type="dxa"/>
              <w:right w:w="72" w:type="dxa"/>
            </w:tcMar>
            <w:vAlign w:val="center"/>
            <w:hideMark/>
          </w:tcPr>
          <w:p w:rsidR="0005388F" w:rsidRDefault="0005388F" w:rsidP="00ED1347">
            <w:pPr>
              <w:jc w:val="right"/>
              <w:rPr>
                <w:szCs w:val="16"/>
              </w:rPr>
            </w:pPr>
            <w:r>
              <w:rPr>
                <w:szCs w:val="16"/>
              </w:rPr>
              <w:t>-</w:t>
            </w:r>
          </w:p>
        </w:tc>
        <w:tc>
          <w:tcPr>
            <w:tcW w:w="641" w:type="pct"/>
            <w:tcBorders>
              <w:top w:val="nil"/>
              <w:left w:val="nil"/>
              <w:bottom w:val="nil"/>
              <w:right w:val="nil"/>
            </w:tcBorders>
            <w:shd w:val="clear" w:color="auto" w:fill="auto"/>
            <w:tcMar>
              <w:left w:w="72" w:type="dxa"/>
              <w:right w:w="72" w:type="dxa"/>
            </w:tcMar>
            <w:vAlign w:val="center"/>
            <w:hideMark/>
          </w:tcPr>
          <w:p w:rsidR="0005388F" w:rsidRDefault="0005388F" w:rsidP="00ED1347">
            <w:pPr>
              <w:jc w:val="right"/>
              <w:rPr>
                <w:szCs w:val="16"/>
              </w:rPr>
            </w:pPr>
            <w:r>
              <w:rPr>
                <w:szCs w:val="16"/>
              </w:rPr>
              <w:t>-</w:t>
            </w:r>
          </w:p>
        </w:tc>
      </w:tr>
      <w:tr w:rsidR="0005388F" w:rsidRPr="00D5469A" w:rsidTr="001F2E25">
        <w:trPr>
          <w:trHeight w:val="259"/>
          <w:jc w:val="center"/>
        </w:trPr>
        <w:tc>
          <w:tcPr>
            <w:tcW w:w="2596" w:type="pct"/>
            <w:tcBorders>
              <w:top w:val="nil"/>
              <w:left w:val="nil"/>
              <w:bottom w:val="nil"/>
              <w:right w:val="nil"/>
            </w:tcBorders>
            <w:shd w:val="clear" w:color="auto" w:fill="auto"/>
            <w:vAlign w:val="center"/>
            <w:hideMark/>
          </w:tcPr>
          <w:p w:rsidR="0005388F" w:rsidRPr="00D5469A" w:rsidRDefault="0005388F" w:rsidP="00CD777A">
            <w:pPr>
              <w:ind w:left="402"/>
              <w:jc w:val="left"/>
              <w:rPr>
                <w:color w:val="auto"/>
                <w:szCs w:val="16"/>
              </w:rPr>
            </w:pPr>
            <w:r w:rsidRPr="00D5469A">
              <w:rPr>
                <w:color w:val="auto"/>
                <w:szCs w:val="16"/>
              </w:rPr>
              <w:t>Gram</w:t>
            </w:r>
          </w:p>
        </w:tc>
        <w:tc>
          <w:tcPr>
            <w:tcW w:w="568" w:type="pct"/>
            <w:tcBorders>
              <w:top w:val="nil"/>
              <w:left w:val="nil"/>
              <w:bottom w:val="nil"/>
              <w:right w:val="nil"/>
            </w:tcBorders>
            <w:shd w:val="clear" w:color="auto" w:fill="auto"/>
            <w:tcMar>
              <w:left w:w="72" w:type="dxa"/>
              <w:right w:w="72" w:type="dxa"/>
            </w:tcMar>
            <w:vAlign w:val="center"/>
            <w:hideMark/>
          </w:tcPr>
          <w:p w:rsidR="0005388F" w:rsidRDefault="0005388F" w:rsidP="00CD777A">
            <w:pPr>
              <w:jc w:val="right"/>
              <w:rPr>
                <w:szCs w:val="16"/>
              </w:rPr>
            </w:pPr>
            <w:r>
              <w:rPr>
                <w:szCs w:val="16"/>
              </w:rPr>
              <w:t>-</w:t>
            </w:r>
          </w:p>
        </w:tc>
        <w:tc>
          <w:tcPr>
            <w:tcW w:w="569" w:type="pct"/>
            <w:tcBorders>
              <w:top w:val="nil"/>
              <w:left w:val="nil"/>
              <w:bottom w:val="nil"/>
              <w:right w:val="nil"/>
            </w:tcBorders>
            <w:shd w:val="clear" w:color="auto" w:fill="auto"/>
            <w:tcMar>
              <w:left w:w="72" w:type="dxa"/>
              <w:right w:w="72" w:type="dxa"/>
            </w:tcMar>
            <w:vAlign w:val="center"/>
            <w:hideMark/>
          </w:tcPr>
          <w:p w:rsidR="0005388F" w:rsidRDefault="0005388F" w:rsidP="00CD777A">
            <w:pPr>
              <w:jc w:val="right"/>
              <w:rPr>
                <w:szCs w:val="16"/>
              </w:rPr>
            </w:pPr>
            <w:r>
              <w:rPr>
                <w:szCs w:val="16"/>
              </w:rPr>
              <w:t>-</w:t>
            </w:r>
          </w:p>
        </w:tc>
        <w:tc>
          <w:tcPr>
            <w:tcW w:w="626" w:type="pct"/>
            <w:tcBorders>
              <w:top w:val="nil"/>
              <w:left w:val="nil"/>
              <w:bottom w:val="nil"/>
              <w:right w:val="nil"/>
            </w:tcBorders>
            <w:shd w:val="clear" w:color="auto" w:fill="auto"/>
            <w:tcMar>
              <w:left w:w="72" w:type="dxa"/>
              <w:right w:w="72" w:type="dxa"/>
            </w:tcMar>
            <w:vAlign w:val="center"/>
            <w:hideMark/>
          </w:tcPr>
          <w:p w:rsidR="0005388F" w:rsidRDefault="0005388F" w:rsidP="00ED1347">
            <w:pPr>
              <w:jc w:val="right"/>
              <w:rPr>
                <w:szCs w:val="16"/>
              </w:rPr>
            </w:pPr>
            <w:r>
              <w:rPr>
                <w:szCs w:val="16"/>
              </w:rPr>
              <w:t>-</w:t>
            </w:r>
          </w:p>
        </w:tc>
        <w:tc>
          <w:tcPr>
            <w:tcW w:w="641" w:type="pct"/>
            <w:tcBorders>
              <w:top w:val="nil"/>
              <w:left w:val="nil"/>
              <w:bottom w:val="nil"/>
              <w:right w:val="nil"/>
            </w:tcBorders>
            <w:shd w:val="clear" w:color="auto" w:fill="auto"/>
            <w:tcMar>
              <w:left w:w="72" w:type="dxa"/>
              <w:right w:w="72" w:type="dxa"/>
            </w:tcMar>
            <w:vAlign w:val="center"/>
            <w:hideMark/>
          </w:tcPr>
          <w:p w:rsidR="0005388F" w:rsidRDefault="0005388F" w:rsidP="00ED1347">
            <w:pPr>
              <w:jc w:val="right"/>
              <w:rPr>
                <w:szCs w:val="16"/>
              </w:rPr>
            </w:pPr>
            <w:r>
              <w:rPr>
                <w:szCs w:val="16"/>
              </w:rPr>
              <w:t>-</w:t>
            </w:r>
          </w:p>
        </w:tc>
      </w:tr>
      <w:tr w:rsidR="0005388F" w:rsidRPr="00D5469A" w:rsidTr="001F2E25">
        <w:trPr>
          <w:trHeight w:val="259"/>
          <w:jc w:val="center"/>
        </w:trPr>
        <w:tc>
          <w:tcPr>
            <w:tcW w:w="2596" w:type="pct"/>
            <w:tcBorders>
              <w:top w:val="nil"/>
              <w:left w:val="nil"/>
              <w:right w:val="nil"/>
            </w:tcBorders>
            <w:shd w:val="clear" w:color="auto" w:fill="auto"/>
            <w:vAlign w:val="center"/>
            <w:hideMark/>
          </w:tcPr>
          <w:p w:rsidR="0005388F" w:rsidRPr="00D5469A" w:rsidRDefault="0005388F" w:rsidP="00CD777A">
            <w:pPr>
              <w:ind w:left="402"/>
              <w:jc w:val="left"/>
              <w:rPr>
                <w:color w:val="auto"/>
                <w:szCs w:val="16"/>
              </w:rPr>
            </w:pPr>
            <w:r w:rsidRPr="00D5469A">
              <w:rPr>
                <w:color w:val="auto"/>
                <w:szCs w:val="16"/>
              </w:rPr>
              <w:t>Onion</w:t>
            </w:r>
          </w:p>
        </w:tc>
        <w:tc>
          <w:tcPr>
            <w:tcW w:w="568" w:type="pct"/>
            <w:tcBorders>
              <w:top w:val="nil"/>
              <w:left w:val="nil"/>
              <w:right w:val="nil"/>
            </w:tcBorders>
            <w:shd w:val="clear" w:color="auto" w:fill="auto"/>
            <w:tcMar>
              <w:left w:w="72" w:type="dxa"/>
              <w:right w:w="72" w:type="dxa"/>
            </w:tcMar>
            <w:vAlign w:val="center"/>
            <w:hideMark/>
          </w:tcPr>
          <w:p w:rsidR="0005388F" w:rsidRDefault="0005388F" w:rsidP="00CD777A">
            <w:pPr>
              <w:jc w:val="right"/>
              <w:rPr>
                <w:szCs w:val="16"/>
              </w:rPr>
            </w:pPr>
            <w:r>
              <w:rPr>
                <w:szCs w:val="16"/>
              </w:rPr>
              <w:t>-</w:t>
            </w:r>
          </w:p>
        </w:tc>
        <w:tc>
          <w:tcPr>
            <w:tcW w:w="569" w:type="pct"/>
            <w:tcBorders>
              <w:top w:val="nil"/>
              <w:left w:val="nil"/>
              <w:right w:val="nil"/>
            </w:tcBorders>
            <w:shd w:val="clear" w:color="auto" w:fill="auto"/>
            <w:tcMar>
              <w:left w:w="72" w:type="dxa"/>
              <w:right w:w="72" w:type="dxa"/>
            </w:tcMar>
            <w:vAlign w:val="center"/>
            <w:hideMark/>
          </w:tcPr>
          <w:p w:rsidR="0005388F" w:rsidRDefault="0005388F" w:rsidP="00CD777A">
            <w:pPr>
              <w:jc w:val="right"/>
              <w:rPr>
                <w:szCs w:val="16"/>
              </w:rPr>
            </w:pPr>
            <w:r>
              <w:rPr>
                <w:szCs w:val="16"/>
              </w:rPr>
              <w:t>-</w:t>
            </w:r>
          </w:p>
        </w:tc>
        <w:tc>
          <w:tcPr>
            <w:tcW w:w="626" w:type="pct"/>
            <w:tcBorders>
              <w:top w:val="nil"/>
              <w:left w:val="nil"/>
              <w:right w:val="nil"/>
            </w:tcBorders>
            <w:shd w:val="clear" w:color="auto" w:fill="auto"/>
            <w:tcMar>
              <w:left w:w="72" w:type="dxa"/>
              <w:right w:w="72" w:type="dxa"/>
            </w:tcMar>
            <w:vAlign w:val="center"/>
            <w:hideMark/>
          </w:tcPr>
          <w:p w:rsidR="0005388F" w:rsidRDefault="0005388F" w:rsidP="00ED1347">
            <w:pPr>
              <w:jc w:val="right"/>
              <w:rPr>
                <w:szCs w:val="16"/>
              </w:rPr>
            </w:pPr>
            <w:r>
              <w:rPr>
                <w:szCs w:val="16"/>
              </w:rPr>
              <w:t>-</w:t>
            </w:r>
          </w:p>
        </w:tc>
        <w:tc>
          <w:tcPr>
            <w:tcW w:w="641" w:type="pct"/>
            <w:tcBorders>
              <w:top w:val="nil"/>
              <w:left w:val="nil"/>
              <w:right w:val="nil"/>
            </w:tcBorders>
            <w:shd w:val="clear" w:color="auto" w:fill="auto"/>
            <w:tcMar>
              <w:left w:w="72" w:type="dxa"/>
              <w:right w:w="72" w:type="dxa"/>
            </w:tcMar>
            <w:vAlign w:val="center"/>
            <w:hideMark/>
          </w:tcPr>
          <w:p w:rsidR="0005388F" w:rsidRDefault="0005388F" w:rsidP="00ED1347">
            <w:pPr>
              <w:jc w:val="right"/>
              <w:rPr>
                <w:szCs w:val="16"/>
              </w:rPr>
            </w:pPr>
            <w:r>
              <w:rPr>
                <w:szCs w:val="16"/>
              </w:rPr>
              <w:t>-</w:t>
            </w:r>
          </w:p>
        </w:tc>
      </w:tr>
      <w:tr w:rsidR="0005388F" w:rsidRPr="00D5469A" w:rsidTr="001F2E25">
        <w:trPr>
          <w:trHeight w:val="259"/>
          <w:jc w:val="center"/>
        </w:trPr>
        <w:tc>
          <w:tcPr>
            <w:tcW w:w="2596" w:type="pct"/>
            <w:tcBorders>
              <w:top w:val="nil"/>
              <w:left w:val="nil"/>
              <w:right w:val="nil"/>
            </w:tcBorders>
            <w:shd w:val="clear" w:color="auto" w:fill="auto"/>
            <w:vAlign w:val="center"/>
            <w:hideMark/>
          </w:tcPr>
          <w:p w:rsidR="0005388F" w:rsidRPr="00D5469A" w:rsidRDefault="0005388F" w:rsidP="00CD777A">
            <w:pPr>
              <w:ind w:left="402"/>
              <w:jc w:val="left"/>
              <w:rPr>
                <w:color w:val="auto"/>
                <w:szCs w:val="16"/>
              </w:rPr>
            </w:pPr>
            <w:r w:rsidRPr="00D5469A">
              <w:rPr>
                <w:color w:val="auto"/>
                <w:szCs w:val="16"/>
              </w:rPr>
              <w:t>Potatoes</w:t>
            </w:r>
          </w:p>
        </w:tc>
        <w:tc>
          <w:tcPr>
            <w:tcW w:w="568" w:type="pct"/>
            <w:tcBorders>
              <w:top w:val="nil"/>
              <w:left w:val="nil"/>
              <w:right w:val="nil"/>
            </w:tcBorders>
            <w:shd w:val="clear" w:color="auto" w:fill="auto"/>
            <w:tcMar>
              <w:left w:w="72" w:type="dxa"/>
              <w:right w:w="72" w:type="dxa"/>
            </w:tcMar>
            <w:vAlign w:val="center"/>
            <w:hideMark/>
          </w:tcPr>
          <w:p w:rsidR="0005388F" w:rsidRDefault="0005388F" w:rsidP="00CD777A">
            <w:pPr>
              <w:jc w:val="right"/>
              <w:rPr>
                <w:szCs w:val="16"/>
              </w:rPr>
            </w:pPr>
            <w:r>
              <w:rPr>
                <w:szCs w:val="16"/>
              </w:rPr>
              <w:t>-</w:t>
            </w:r>
          </w:p>
        </w:tc>
        <w:tc>
          <w:tcPr>
            <w:tcW w:w="569" w:type="pct"/>
            <w:tcBorders>
              <w:top w:val="nil"/>
              <w:left w:val="nil"/>
              <w:right w:val="nil"/>
            </w:tcBorders>
            <w:shd w:val="clear" w:color="auto" w:fill="auto"/>
            <w:tcMar>
              <w:left w:w="72" w:type="dxa"/>
              <w:right w:w="72" w:type="dxa"/>
            </w:tcMar>
            <w:vAlign w:val="center"/>
            <w:hideMark/>
          </w:tcPr>
          <w:p w:rsidR="0005388F" w:rsidRDefault="0005388F" w:rsidP="00CD777A">
            <w:pPr>
              <w:jc w:val="right"/>
              <w:rPr>
                <w:szCs w:val="16"/>
              </w:rPr>
            </w:pPr>
            <w:r>
              <w:rPr>
                <w:szCs w:val="16"/>
              </w:rPr>
              <w:t>-</w:t>
            </w:r>
          </w:p>
        </w:tc>
        <w:tc>
          <w:tcPr>
            <w:tcW w:w="626" w:type="pct"/>
            <w:tcBorders>
              <w:top w:val="nil"/>
              <w:left w:val="nil"/>
              <w:right w:val="nil"/>
            </w:tcBorders>
            <w:shd w:val="clear" w:color="auto" w:fill="auto"/>
            <w:tcMar>
              <w:left w:w="72" w:type="dxa"/>
              <w:right w:w="72" w:type="dxa"/>
            </w:tcMar>
            <w:vAlign w:val="center"/>
            <w:hideMark/>
          </w:tcPr>
          <w:p w:rsidR="0005388F" w:rsidRDefault="0005388F" w:rsidP="00ED1347">
            <w:pPr>
              <w:jc w:val="right"/>
              <w:rPr>
                <w:szCs w:val="16"/>
              </w:rPr>
            </w:pPr>
            <w:r>
              <w:rPr>
                <w:szCs w:val="16"/>
              </w:rPr>
              <w:t>-</w:t>
            </w:r>
          </w:p>
        </w:tc>
        <w:tc>
          <w:tcPr>
            <w:tcW w:w="641" w:type="pct"/>
            <w:tcBorders>
              <w:top w:val="nil"/>
              <w:left w:val="nil"/>
              <w:right w:val="nil"/>
            </w:tcBorders>
            <w:shd w:val="clear" w:color="auto" w:fill="auto"/>
            <w:tcMar>
              <w:left w:w="72" w:type="dxa"/>
              <w:right w:w="72" w:type="dxa"/>
            </w:tcMar>
            <w:vAlign w:val="center"/>
            <w:hideMark/>
          </w:tcPr>
          <w:p w:rsidR="0005388F" w:rsidRDefault="0005388F" w:rsidP="00ED1347">
            <w:pPr>
              <w:jc w:val="right"/>
              <w:rPr>
                <w:szCs w:val="16"/>
              </w:rPr>
            </w:pPr>
            <w:r>
              <w:rPr>
                <w:szCs w:val="16"/>
              </w:rPr>
              <w:t>-</w:t>
            </w:r>
          </w:p>
        </w:tc>
      </w:tr>
      <w:tr w:rsidR="0005388F" w:rsidRPr="00D5469A" w:rsidTr="001F2E25">
        <w:trPr>
          <w:trHeight w:val="259"/>
          <w:jc w:val="center"/>
        </w:trPr>
        <w:tc>
          <w:tcPr>
            <w:tcW w:w="2596" w:type="pct"/>
            <w:tcBorders>
              <w:left w:val="nil"/>
              <w:bottom w:val="single" w:sz="12" w:space="0" w:color="auto"/>
              <w:right w:val="nil"/>
            </w:tcBorders>
            <w:shd w:val="clear" w:color="auto" w:fill="auto"/>
            <w:vAlign w:val="center"/>
          </w:tcPr>
          <w:p w:rsidR="0005388F" w:rsidRPr="00D5469A" w:rsidRDefault="0005388F" w:rsidP="00CD777A">
            <w:pPr>
              <w:ind w:left="402"/>
              <w:jc w:val="left"/>
              <w:rPr>
                <w:color w:val="auto"/>
                <w:szCs w:val="16"/>
              </w:rPr>
            </w:pPr>
            <w:r w:rsidRPr="00D5469A">
              <w:rPr>
                <w:color w:val="auto"/>
                <w:szCs w:val="16"/>
              </w:rPr>
              <w:t>Cotton</w:t>
            </w:r>
          </w:p>
        </w:tc>
        <w:tc>
          <w:tcPr>
            <w:tcW w:w="568" w:type="pct"/>
            <w:tcBorders>
              <w:left w:val="nil"/>
              <w:bottom w:val="single" w:sz="12" w:space="0" w:color="auto"/>
              <w:right w:val="nil"/>
            </w:tcBorders>
            <w:shd w:val="clear" w:color="auto" w:fill="auto"/>
            <w:tcMar>
              <w:left w:w="72" w:type="dxa"/>
              <w:right w:w="72" w:type="dxa"/>
            </w:tcMar>
            <w:vAlign w:val="center"/>
          </w:tcPr>
          <w:p w:rsidR="0005388F" w:rsidRDefault="0005388F" w:rsidP="00CD777A">
            <w:pPr>
              <w:jc w:val="right"/>
              <w:rPr>
                <w:szCs w:val="16"/>
              </w:rPr>
            </w:pPr>
            <w:r>
              <w:rPr>
                <w:szCs w:val="16"/>
              </w:rPr>
              <w:t>1,065</w:t>
            </w:r>
          </w:p>
        </w:tc>
        <w:tc>
          <w:tcPr>
            <w:tcW w:w="569" w:type="pct"/>
            <w:tcBorders>
              <w:left w:val="nil"/>
              <w:bottom w:val="single" w:sz="12" w:space="0" w:color="auto"/>
              <w:right w:val="nil"/>
            </w:tcBorders>
            <w:shd w:val="clear" w:color="auto" w:fill="auto"/>
            <w:tcMar>
              <w:left w:w="72" w:type="dxa"/>
              <w:right w:w="72" w:type="dxa"/>
            </w:tcMar>
            <w:vAlign w:val="center"/>
          </w:tcPr>
          <w:p w:rsidR="0005388F" w:rsidRDefault="0005388F" w:rsidP="00CD777A">
            <w:pPr>
              <w:jc w:val="right"/>
              <w:rPr>
                <w:szCs w:val="16"/>
              </w:rPr>
            </w:pPr>
            <w:r>
              <w:rPr>
                <w:szCs w:val="16"/>
              </w:rPr>
              <w:t>1,167</w:t>
            </w:r>
          </w:p>
        </w:tc>
        <w:tc>
          <w:tcPr>
            <w:tcW w:w="626" w:type="pct"/>
            <w:tcBorders>
              <w:left w:val="nil"/>
              <w:bottom w:val="single" w:sz="12" w:space="0" w:color="auto"/>
              <w:right w:val="nil"/>
            </w:tcBorders>
            <w:shd w:val="clear" w:color="auto" w:fill="auto"/>
            <w:tcMar>
              <w:left w:w="72" w:type="dxa"/>
              <w:right w:w="72" w:type="dxa"/>
            </w:tcMar>
            <w:vAlign w:val="center"/>
          </w:tcPr>
          <w:p w:rsidR="0005388F" w:rsidRDefault="0005388F" w:rsidP="0005388F">
            <w:pPr>
              <w:jc w:val="right"/>
              <w:rPr>
                <w:szCs w:val="16"/>
              </w:rPr>
            </w:pPr>
            <w:r>
              <w:rPr>
                <w:szCs w:val="16"/>
              </w:rPr>
              <w:t>66</w:t>
            </w:r>
          </w:p>
        </w:tc>
        <w:tc>
          <w:tcPr>
            <w:tcW w:w="641" w:type="pct"/>
            <w:tcBorders>
              <w:left w:val="nil"/>
              <w:bottom w:val="single" w:sz="12" w:space="0" w:color="auto"/>
              <w:right w:val="nil"/>
            </w:tcBorders>
            <w:shd w:val="clear" w:color="auto" w:fill="auto"/>
            <w:tcMar>
              <w:left w:w="72" w:type="dxa"/>
              <w:right w:w="72" w:type="dxa"/>
            </w:tcMar>
            <w:vAlign w:val="center"/>
          </w:tcPr>
          <w:p w:rsidR="0005388F" w:rsidRDefault="0005388F" w:rsidP="0005388F">
            <w:pPr>
              <w:jc w:val="right"/>
              <w:rPr>
                <w:szCs w:val="16"/>
              </w:rPr>
            </w:pPr>
            <w:r>
              <w:rPr>
                <w:szCs w:val="16"/>
              </w:rPr>
              <w:t>130</w:t>
            </w:r>
          </w:p>
        </w:tc>
      </w:tr>
      <w:tr w:rsidR="0005388F" w:rsidRPr="00D5469A" w:rsidTr="001F2E25">
        <w:trPr>
          <w:trHeight w:val="259"/>
          <w:jc w:val="center"/>
        </w:trPr>
        <w:tc>
          <w:tcPr>
            <w:tcW w:w="2596" w:type="pct"/>
            <w:tcBorders>
              <w:top w:val="nil"/>
              <w:left w:val="nil"/>
              <w:bottom w:val="single" w:sz="12" w:space="0" w:color="auto"/>
              <w:right w:val="nil"/>
            </w:tcBorders>
            <w:shd w:val="clear" w:color="auto" w:fill="auto"/>
            <w:vAlign w:val="center"/>
          </w:tcPr>
          <w:p w:rsidR="0005388F" w:rsidRPr="00D5469A" w:rsidRDefault="0005388F" w:rsidP="00CD777A">
            <w:pPr>
              <w:ind w:left="402"/>
              <w:jc w:val="both"/>
              <w:rPr>
                <w:b/>
                <w:color w:val="auto"/>
                <w:sz w:val="18"/>
                <w:szCs w:val="18"/>
              </w:rPr>
            </w:pPr>
            <w:r w:rsidRPr="00D5469A">
              <w:rPr>
                <w:b/>
                <w:color w:val="auto"/>
                <w:sz w:val="18"/>
                <w:szCs w:val="18"/>
              </w:rPr>
              <w:t>Total</w:t>
            </w:r>
          </w:p>
        </w:tc>
        <w:tc>
          <w:tcPr>
            <w:tcW w:w="568" w:type="pct"/>
            <w:tcBorders>
              <w:top w:val="nil"/>
              <w:left w:val="nil"/>
              <w:bottom w:val="single" w:sz="12" w:space="0" w:color="auto"/>
              <w:right w:val="nil"/>
            </w:tcBorders>
            <w:shd w:val="clear" w:color="auto" w:fill="auto"/>
            <w:tcMar>
              <w:left w:w="72" w:type="dxa"/>
              <w:right w:w="72" w:type="dxa"/>
            </w:tcMar>
            <w:vAlign w:val="center"/>
          </w:tcPr>
          <w:p w:rsidR="0005388F" w:rsidRDefault="0005388F" w:rsidP="00CD777A">
            <w:pPr>
              <w:jc w:val="right"/>
              <w:rPr>
                <w:b/>
                <w:bCs/>
                <w:szCs w:val="16"/>
              </w:rPr>
            </w:pPr>
            <w:r>
              <w:rPr>
                <w:b/>
                <w:bCs/>
                <w:szCs w:val="16"/>
              </w:rPr>
              <w:t>819,680</w:t>
            </w:r>
          </w:p>
        </w:tc>
        <w:tc>
          <w:tcPr>
            <w:tcW w:w="569" w:type="pct"/>
            <w:tcBorders>
              <w:top w:val="nil"/>
              <w:left w:val="nil"/>
              <w:bottom w:val="single" w:sz="12" w:space="0" w:color="auto"/>
              <w:right w:val="nil"/>
            </w:tcBorders>
            <w:shd w:val="clear" w:color="auto" w:fill="auto"/>
            <w:tcMar>
              <w:left w:w="72" w:type="dxa"/>
              <w:right w:w="72" w:type="dxa"/>
            </w:tcMar>
            <w:vAlign w:val="center"/>
          </w:tcPr>
          <w:p w:rsidR="0005388F" w:rsidRDefault="0005388F" w:rsidP="00CD777A">
            <w:pPr>
              <w:jc w:val="right"/>
              <w:rPr>
                <w:b/>
                <w:bCs/>
                <w:szCs w:val="16"/>
              </w:rPr>
            </w:pPr>
            <w:r>
              <w:rPr>
                <w:b/>
                <w:bCs/>
                <w:szCs w:val="16"/>
              </w:rPr>
              <w:t>756,416</w:t>
            </w:r>
          </w:p>
        </w:tc>
        <w:tc>
          <w:tcPr>
            <w:tcW w:w="626" w:type="pct"/>
            <w:tcBorders>
              <w:top w:val="nil"/>
              <w:left w:val="nil"/>
              <w:bottom w:val="single" w:sz="12" w:space="0" w:color="auto"/>
              <w:right w:val="nil"/>
            </w:tcBorders>
            <w:shd w:val="clear" w:color="auto" w:fill="auto"/>
            <w:tcMar>
              <w:left w:w="72" w:type="dxa"/>
              <w:right w:w="72" w:type="dxa"/>
            </w:tcMar>
            <w:vAlign w:val="center"/>
          </w:tcPr>
          <w:p w:rsidR="0005388F" w:rsidRDefault="0005388F" w:rsidP="0005388F">
            <w:pPr>
              <w:jc w:val="right"/>
              <w:rPr>
                <w:b/>
                <w:bCs/>
                <w:szCs w:val="16"/>
              </w:rPr>
            </w:pPr>
            <w:r>
              <w:rPr>
                <w:b/>
                <w:bCs/>
                <w:szCs w:val="16"/>
              </w:rPr>
              <w:t>(156,590)</w:t>
            </w:r>
          </w:p>
        </w:tc>
        <w:tc>
          <w:tcPr>
            <w:tcW w:w="641" w:type="pct"/>
            <w:tcBorders>
              <w:top w:val="nil"/>
              <w:left w:val="nil"/>
              <w:bottom w:val="single" w:sz="12" w:space="0" w:color="auto"/>
              <w:right w:val="nil"/>
            </w:tcBorders>
            <w:shd w:val="clear" w:color="auto" w:fill="auto"/>
            <w:tcMar>
              <w:left w:w="72" w:type="dxa"/>
              <w:right w:w="72" w:type="dxa"/>
            </w:tcMar>
            <w:vAlign w:val="center"/>
          </w:tcPr>
          <w:p w:rsidR="0005388F" w:rsidRDefault="0005388F" w:rsidP="0005388F">
            <w:pPr>
              <w:jc w:val="right"/>
              <w:rPr>
                <w:b/>
                <w:bCs/>
                <w:szCs w:val="16"/>
              </w:rPr>
            </w:pPr>
            <w:r>
              <w:rPr>
                <w:b/>
                <w:bCs/>
                <w:szCs w:val="16"/>
              </w:rPr>
              <w:t>(96,916)</w:t>
            </w:r>
          </w:p>
        </w:tc>
      </w:tr>
      <w:tr w:rsidR="0005388F" w:rsidRPr="00D5469A" w:rsidTr="00E07EFE">
        <w:trPr>
          <w:trHeight w:val="288"/>
          <w:jc w:val="center"/>
        </w:trPr>
        <w:tc>
          <w:tcPr>
            <w:tcW w:w="5000" w:type="pct"/>
            <w:gridSpan w:val="5"/>
            <w:tcBorders>
              <w:top w:val="single" w:sz="12" w:space="0" w:color="auto"/>
              <w:left w:val="nil"/>
              <w:right w:val="nil"/>
            </w:tcBorders>
            <w:shd w:val="clear" w:color="auto" w:fill="auto"/>
            <w:vAlign w:val="center"/>
          </w:tcPr>
          <w:p w:rsidR="0005388F" w:rsidRDefault="0005388F" w:rsidP="00037ADD">
            <w:pPr>
              <w:jc w:val="right"/>
              <w:rPr>
                <w:b/>
                <w:bCs/>
                <w:szCs w:val="16"/>
              </w:rPr>
            </w:pPr>
            <w:r>
              <w:rPr>
                <w:sz w:val="14"/>
                <w:szCs w:val="14"/>
              </w:rPr>
              <w:t>Source: Statistics &amp; Data Warehouse Department SBP</w:t>
            </w:r>
          </w:p>
        </w:tc>
      </w:tr>
    </w:tbl>
    <w:p w:rsidR="00E23D58" w:rsidRPr="00D5469A" w:rsidRDefault="00E23D58" w:rsidP="0069571C">
      <w:pPr>
        <w:jc w:val="left"/>
        <w:rPr>
          <w:color w:val="auto"/>
        </w:rPr>
      </w:pPr>
    </w:p>
    <w:p w:rsidR="008B2948" w:rsidRDefault="008B2948" w:rsidP="0069571C">
      <w:pPr>
        <w:jc w:val="left"/>
        <w:rPr>
          <w:color w:val="auto"/>
        </w:rPr>
      </w:pPr>
    </w:p>
    <w:p w:rsidR="00A1737C" w:rsidRDefault="00A1737C" w:rsidP="00ED1347">
      <w:pPr>
        <w:jc w:val="right"/>
        <w:rPr>
          <w:color w:val="auto"/>
        </w:rPr>
      </w:pPr>
    </w:p>
    <w:p w:rsidR="00601FB0" w:rsidRPr="00D5469A" w:rsidRDefault="00601FB0" w:rsidP="0069571C">
      <w:pPr>
        <w:jc w:val="left"/>
        <w:rPr>
          <w:color w:val="auto"/>
        </w:rPr>
      </w:pPr>
    </w:p>
    <w:tbl>
      <w:tblPr>
        <w:tblW w:w="10440" w:type="dxa"/>
        <w:jc w:val="center"/>
        <w:tblLayout w:type="fixed"/>
        <w:tblLook w:val="04A0" w:firstRow="1" w:lastRow="0" w:firstColumn="1" w:lastColumn="0" w:noHBand="0" w:noVBand="1"/>
      </w:tblPr>
      <w:tblGrid>
        <w:gridCol w:w="2430"/>
        <w:gridCol w:w="810"/>
        <w:gridCol w:w="900"/>
        <w:gridCol w:w="900"/>
        <w:gridCol w:w="887"/>
        <w:gridCol w:w="900"/>
        <w:gridCol w:w="900"/>
        <w:gridCol w:w="900"/>
        <w:gridCol w:w="900"/>
        <w:gridCol w:w="913"/>
      </w:tblGrid>
      <w:tr w:rsidR="000C3431" w:rsidRPr="000C3431" w:rsidTr="00DD7280">
        <w:trPr>
          <w:trHeight w:val="375"/>
          <w:jc w:val="center"/>
        </w:trPr>
        <w:tc>
          <w:tcPr>
            <w:tcW w:w="10440" w:type="dxa"/>
            <w:gridSpan w:val="10"/>
            <w:tcBorders>
              <w:top w:val="nil"/>
              <w:left w:val="nil"/>
              <w:bottom w:val="nil"/>
              <w:right w:val="nil"/>
            </w:tcBorders>
            <w:shd w:val="clear" w:color="auto" w:fill="auto"/>
            <w:hideMark/>
          </w:tcPr>
          <w:p w:rsidR="000C3431" w:rsidRPr="000C3431" w:rsidRDefault="00601FB0" w:rsidP="000C3431">
            <w:pPr>
              <w:rPr>
                <w:b/>
                <w:bCs/>
                <w:color w:val="auto"/>
                <w:sz w:val="28"/>
                <w:szCs w:val="28"/>
              </w:rPr>
            </w:pPr>
            <w:r>
              <w:rPr>
                <w:b/>
                <w:bCs/>
                <w:color w:val="auto"/>
                <w:sz w:val="28"/>
                <w:szCs w:val="28"/>
              </w:rPr>
              <w:t>2.9</w:t>
            </w:r>
            <w:r w:rsidR="000C3431" w:rsidRPr="000C3431">
              <w:rPr>
                <w:b/>
                <w:bCs/>
                <w:color w:val="auto"/>
                <w:sz w:val="28"/>
                <w:szCs w:val="28"/>
              </w:rPr>
              <w:t xml:space="preserve"> Liabilities and Assets of </w:t>
            </w:r>
            <w:r w:rsidR="000C3431" w:rsidRPr="000C3431">
              <w:rPr>
                <w:color w:val="auto"/>
                <w:szCs w:val="16"/>
              </w:rPr>
              <w:t xml:space="preserve"> </w:t>
            </w:r>
            <w:r w:rsidR="000C3431" w:rsidRPr="000C3431">
              <w:rPr>
                <w:b/>
                <w:bCs/>
                <w:color w:val="auto"/>
                <w:sz w:val="28"/>
                <w:szCs w:val="28"/>
              </w:rPr>
              <w:t>State  Bank  of   Pakistan</w:t>
            </w:r>
          </w:p>
        </w:tc>
      </w:tr>
      <w:tr w:rsidR="000C3431" w:rsidRPr="000C3431" w:rsidTr="00DD7280">
        <w:trPr>
          <w:trHeight w:val="375"/>
          <w:jc w:val="center"/>
        </w:trPr>
        <w:tc>
          <w:tcPr>
            <w:tcW w:w="10440" w:type="dxa"/>
            <w:gridSpan w:val="10"/>
            <w:tcBorders>
              <w:top w:val="nil"/>
              <w:left w:val="nil"/>
              <w:bottom w:val="nil"/>
              <w:right w:val="nil"/>
            </w:tcBorders>
            <w:shd w:val="clear" w:color="auto" w:fill="auto"/>
            <w:hideMark/>
          </w:tcPr>
          <w:p w:rsidR="000C3431" w:rsidRPr="000C3431" w:rsidRDefault="000C3431" w:rsidP="000C3431">
            <w:pPr>
              <w:rPr>
                <w:b/>
                <w:bCs/>
                <w:color w:val="auto"/>
                <w:sz w:val="28"/>
                <w:szCs w:val="28"/>
              </w:rPr>
            </w:pPr>
            <w:r w:rsidRPr="000C3431">
              <w:rPr>
                <w:b/>
                <w:bCs/>
                <w:color w:val="auto"/>
                <w:sz w:val="28"/>
                <w:szCs w:val="28"/>
              </w:rPr>
              <w:t>Issue Department</w:t>
            </w:r>
          </w:p>
        </w:tc>
      </w:tr>
      <w:tr w:rsidR="000C3431" w:rsidRPr="000C3431" w:rsidTr="00DD7280">
        <w:trPr>
          <w:trHeight w:val="315"/>
          <w:jc w:val="center"/>
        </w:trPr>
        <w:tc>
          <w:tcPr>
            <w:tcW w:w="10440" w:type="dxa"/>
            <w:gridSpan w:val="10"/>
            <w:tcBorders>
              <w:top w:val="nil"/>
              <w:left w:val="nil"/>
              <w:bottom w:val="single" w:sz="12" w:space="0" w:color="auto"/>
              <w:right w:val="nil"/>
            </w:tcBorders>
            <w:shd w:val="clear" w:color="auto" w:fill="auto"/>
            <w:vAlign w:val="bottom"/>
            <w:hideMark/>
          </w:tcPr>
          <w:p w:rsidR="000C3431" w:rsidRPr="000C3431" w:rsidRDefault="000C3431" w:rsidP="000C3431">
            <w:pPr>
              <w:jc w:val="right"/>
              <w:rPr>
                <w:color w:val="auto"/>
                <w:szCs w:val="16"/>
              </w:rPr>
            </w:pPr>
            <w:r w:rsidRPr="000C3431">
              <w:rPr>
                <w:color w:val="auto"/>
                <w:szCs w:val="16"/>
              </w:rPr>
              <w:t>(Million Rupees)</w:t>
            </w:r>
          </w:p>
        </w:tc>
      </w:tr>
      <w:tr w:rsidR="00ED1347" w:rsidRPr="000C3431" w:rsidTr="00ED1347">
        <w:trPr>
          <w:trHeight w:val="360"/>
          <w:jc w:val="center"/>
        </w:trPr>
        <w:tc>
          <w:tcPr>
            <w:tcW w:w="2430" w:type="dxa"/>
            <w:vMerge w:val="restart"/>
            <w:tcBorders>
              <w:top w:val="nil"/>
              <w:left w:val="nil"/>
              <w:bottom w:val="single" w:sz="12" w:space="0" w:color="000000"/>
              <w:right w:val="single" w:sz="4" w:space="0" w:color="auto"/>
            </w:tcBorders>
            <w:shd w:val="clear" w:color="auto" w:fill="auto"/>
            <w:vAlign w:val="bottom"/>
            <w:hideMark/>
          </w:tcPr>
          <w:p w:rsidR="00ED1347" w:rsidRPr="000C3431" w:rsidRDefault="00ED1347" w:rsidP="00AB7A08">
            <w:pPr>
              <w:rPr>
                <w:b/>
                <w:bCs/>
                <w:color w:val="auto"/>
                <w:sz w:val="14"/>
                <w:szCs w:val="14"/>
              </w:rPr>
            </w:pPr>
            <w:r w:rsidRPr="000C3431">
              <w:rPr>
                <w:b/>
                <w:bCs/>
                <w:color w:val="auto"/>
                <w:sz w:val="14"/>
                <w:szCs w:val="14"/>
              </w:rPr>
              <w:t>LAST WEEDENK</w:t>
            </w:r>
          </w:p>
        </w:tc>
        <w:tc>
          <w:tcPr>
            <w:tcW w:w="810" w:type="dxa"/>
            <w:vMerge w:val="restart"/>
            <w:tcBorders>
              <w:top w:val="single" w:sz="12" w:space="0" w:color="auto"/>
              <w:left w:val="single" w:sz="4" w:space="0" w:color="auto"/>
              <w:right w:val="single" w:sz="4" w:space="0" w:color="auto"/>
            </w:tcBorders>
            <w:shd w:val="clear" w:color="auto" w:fill="auto"/>
            <w:vAlign w:val="center"/>
            <w:hideMark/>
          </w:tcPr>
          <w:p w:rsidR="00ED1347" w:rsidRPr="00AB7A08" w:rsidRDefault="00ED1347" w:rsidP="00AB7A08">
            <w:pPr>
              <w:jc w:val="right"/>
              <w:rPr>
                <w:b/>
                <w:bCs/>
                <w:color w:val="auto"/>
                <w:szCs w:val="16"/>
              </w:rPr>
            </w:pPr>
            <w:r w:rsidRPr="00AB7A08">
              <w:rPr>
                <w:b/>
                <w:bCs/>
                <w:color w:val="auto"/>
                <w:szCs w:val="16"/>
              </w:rPr>
              <w:t>FY17</w:t>
            </w:r>
          </w:p>
        </w:tc>
        <w:tc>
          <w:tcPr>
            <w:tcW w:w="900" w:type="dxa"/>
            <w:vMerge w:val="restart"/>
            <w:tcBorders>
              <w:top w:val="nil"/>
              <w:left w:val="single" w:sz="4" w:space="0" w:color="auto"/>
              <w:right w:val="single" w:sz="4" w:space="0" w:color="auto"/>
            </w:tcBorders>
            <w:shd w:val="clear" w:color="auto" w:fill="auto"/>
            <w:vAlign w:val="center"/>
          </w:tcPr>
          <w:p w:rsidR="00ED1347" w:rsidRPr="00AB7A08" w:rsidRDefault="00ED1347" w:rsidP="00AB7A08">
            <w:pPr>
              <w:jc w:val="right"/>
              <w:rPr>
                <w:b/>
                <w:bCs/>
                <w:color w:val="auto"/>
                <w:szCs w:val="16"/>
              </w:rPr>
            </w:pPr>
            <w:r w:rsidRPr="00AB7A08">
              <w:rPr>
                <w:b/>
                <w:bCs/>
                <w:color w:val="auto"/>
                <w:szCs w:val="16"/>
              </w:rPr>
              <w:t>FY18</w:t>
            </w:r>
          </w:p>
        </w:tc>
        <w:tc>
          <w:tcPr>
            <w:tcW w:w="900" w:type="dxa"/>
            <w:vMerge w:val="restart"/>
            <w:tcBorders>
              <w:top w:val="nil"/>
              <w:left w:val="single" w:sz="4" w:space="0" w:color="auto"/>
              <w:right w:val="single" w:sz="4" w:space="0" w:color="auto"/>
            </w:tcBorders>
            <w:shd w:val="clear" w:color="auto" w:fill="auto"/>
            <w:vAlign w:val="center"/>
          </w:tcPr>
          <w:p w:rsidR="00ED1347" w:rsidRPr="00AB7A08" w:rsidRDefault="00ED1347" w:rsidP="00246F19">
            <w:pPr>
              <w:jc w:val="right"/>
              <w:rPr>
                <w:b/>
                <w:bCs/>
                <w:color w:val="auto"/>
                <w:szCs w:val="16"/>
              </w:rPr>
            </w:pPr>
            <w:r w:rsidRPr="00AB7A08">
              <w:rPr>
                <w:b/>
                <w:bCs/>
                <w:color w:val="auto"/>
                <w:szCs w:val="16"/>
              </w:rPr>
              <w:t>FY19</w:t>
            </w:r>
          </w:p>
        </w:tc>
        <w:tc>
          <w:tcPr>
            <w:tcW w:w="3587" w:type="dxa"/>
            <w:gridSpan w:val="4"/>
            <w:tcBorders>
              <w:top w:val="nil"/>
              <w:left w:val="single" w:sz="4" w:space="0" w:color="auto"/>
              <w:bottom w:val="single" w:sz="4" w:space="0" w:color="auto"/>
              <w:right w:val="single" w:sz="4" w:space="0" w:color="auto"/>
            </w:tcBorders>
            <w:shd w:val="clear" w:color="auto" w:fill="auto"/>
            <w:vAlign w:val="center"/>
          </w:tcPr>
          <w:p w:rsidR="00ED1347" w:rsidRPr="006619BF" w:rsidRDefault="00ED1347" w:rsidP="00AB7A08">
            <w:pPr>
              <w:rPr>
                <w:b/>
                <w:bCs/>
                <w:color w:val="auto"/>
                <w:szCs w:val="16"/>
              </w:rPr>
            </w:pPr>
            <w:r>
              <w:rPr>
                <w:b/>
                <w:bCs/>
                <w:color w:val="auto"/>
                <w:szCs w:val="16"/>
              </w:rPr>
              <w:t>2019</w:t>
            </w:r>
          </w:p>
        </w:tc>
        <w:tc>
          <w:tcPr>
            <w:tcW w:w="1813" w:type="dxa"/>
            <w:gridSpan w:val="2"/>
            <w:tcBorders>
              <w:top w:val="single" w:sz="12" w:space="0" w:color="auto"/>
              <w:left w:val="single" w:sz="4" w:space="0" w:color="auto"/>
              <w:bottom w:val="single" w:sz="4" w:space="0" w:color="auto"/>
              <w:right w:val="nil"/>
            </w:tcBorders>
            <w:shd w:val="clear" w:color="auto" w:fill="auto"/>
            <w:vAlign w:val="center"/>
          </w:tcPr>
          <w:p w:rsidR="00ED1347" w:rsidRPr="006619BF" w:rsidRDefault="00ED1347" w:rsidP="00AB7A08">
            <w:pPr>
              <w:rPr>
                <w:b/>
                <w:bCs/>
                <w:color w:val="auto"/>
                <w:szCs w:val="16"/>
              </w:rPr>
            </w:pPr>
            <w:r>
              <w:rPr>
                <w:b/>
                <w:bCs/>
                <w:color w:val="auto"/>
                <w:szCs w:val="16"/>
              </w:rPr>
              <w:t>2020</w:t>
            </w:r>
          </w:p>
        </w:tc>
      </w:tr>
      <w:tr w:rsidR="00ED1347" w:rsidRPr="000C3431" w:rsidTr="00ED1347">
        <w:trPr>
          <w:trHeight w:val="360"/>
          <w:jc w:val="center"/>
        </w:trPr>
        <w:tc>
          <w:tcPr>
            <w:tcW w:w="2430" w:type="dxa"/>
            <w:vMerge/>
            <w:tcBorders>
              <w:top w:val="nil"/>
              <w:left w:val="nil"/>
              <w:bottom w:val="single" w:sz="12" w:space="0" w:color="000000"/>
              <w:right w:val="single" w:sz="4" w:space="0" w:color="auto"/>
            </w:tcBorders>
            <w:vAlign w:val="center"/>
            <w:hideMark/>
          </w:tcPr>
          <w:p w:rsidR="00ED1347" w:rsidRPr="000C3431" w:rsidRDefault="00ED1347" w:rsidP="00DF3A1E">
            <w:pPr>
              <w:jc w:val="left"/>
              <w:rPr>
                <w:b/>
                <w:bCs/>
                <w:color w:val="auto"/>
                <w:sz w:val="14"/>
                <w:szCs w:val="14"/>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ED1347" w:rsidRPr="006619BF" w:rsidRDefault="00ED1347" w:rsidP="00DF3A1E">
            <w:pPr>
              <w:jc w:val="right"/>
              <w:rPr>
                <w:b/>
                <w:bCs/>
                <w:color w:val="auto"/>
                <w:sz w:val="14"/>
                <w:szCs w:val="14"/>
              </w:rPr>
            </w:pPr>
          </w:p>
        </w:tc>
        <w:tc>
          <w:tcPr>
            <w:tcW w:w="90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ED1347" w:rsidRPr="006619BF" w:rsidRDefault="00ED1347" w:rsidP="00DF3A1E">
            <w:pPr>
              <w:jc w:val="right"/>
              <w:rPr>
                <w:b/>
                <w:bCs/>
                <w:color w:val="auto"/>
                <w:sz w:val="14"/>
                <w:szCs w:val="14"/>
              </w:rPr>
            </w:pPr>
          </w:p>
        </w:tc>
        <w:tc>
          <w:tcPr>
            <w:tcW w:w="90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ED1347" w:rsidRPr="006619BF" w:rsidRDefault="00ED1347" w:rsidP="00DF3A1E">
            <w:pPr>
              <w:jc w:val="right"/>
              <w:rPr>
                <w:b/>
                <w:bCs/>
                <w:color w:val="auto"/>
                <w:sz w:val="14"/>
                <w:szCs w:val="14"/>
              </w:rPr>
            </w:pPr>
          </w:p>
        </w:tc>
        <w:tc>
          <w:tcPr>
            <w:tcW w:w="887"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ED1347" w:rsidRPr="006619BF" w:rsidRDefault="00ED1347" w:rsidP="00ED1347">
            <w:pPr>
              <w:jc w:val="right"/>
              <w:rPr>
                <w:b/>
                <w:color w:val="auto"/>
                <w:sz w:val="14"/>
                <w:szCs w:val="14"/>
              </w:rPr>
            </w:pPr>
            <w:r>
              <w:rPr>
                <w:b/>
                <w:color w:val="auto"/>
                <w:sz w:val="14"/>
                <w:szCs w:val="14"/>
              </w:rPr>
              <w:t>Jan</w:t>
            </w:r>
          </w:p>
        </w:tc>
        <w:tc>
          <w:tcPr>
            <w:tcW w:w="90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ED1347" w:rsidRPr="006619BF" w:rsidRDefault="00ED1347" w:rsidP="00DF3A1E">
            <w:pPr>
              <w:jc w:val="right"/>
              <w:rPr>
                <w:b/>
                <w:color w:val="auto"/>
                <w:sz w:val="14"/>
                <w:szCs w:val="14"/>
              </w:rPr>
            </w:pPr>
            <w:r>
              <w:rPr>
                <w:b/>
                <w:color w:val="auto"/>
                <w:sz w:val="14"/>
                <w:szCs w:val="14"/>
              </w:rPr>
              <w:t>Feb</w:t>
            </w:r>
          </w:p>
        </w:tc>
        <w:tc>
          <w:tcPr>
            <w:tcW w:w="900"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ED1347" w:rsidRPr="006619BF" w:rsidRDefault="00ED1347" w:rsidP="00ED1347">
            <w:pPr>
              <w:jc w:val="right"/>
              <w:rPr>
                <w:b/>
                <w:color w:val="auto"/>
                <w:sz w:val="14"/>
                <w:szCs w:val="14"/>
              </w:rPr>
            </w:pPr>
            <w:r>
              <w:rPr>
                <w:b/>
                <w:color w:val="auto"/>
                <w:sz w:val="14"/>
                <w:szCs w:val="14"/>
              </w:rPr>
              <w:t>Nov</w:t>
            </w:r>
          </w:p>
        </w:tc>
        <w:tc>
          <w:tcPr>
            <w:tcW w:w="90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ED1347" w:rsidRPr="006619BF" w:rsidRDefault="00ED1347" w:rsidP="00ED1347">
            <w:pPr>
              <w:jc w:val="right"/>
              <w:rPr>
                <w:b/>
                <w:color w:val="auto"/>
                <w:sz w:val="14"/>
                <w:szCs w:val="14"/>
              </w:rPr>
            </w:pPr>
            <w:r>
              <w:rPr>
                <w:b/>
                <w:color w:val="auto"/>
                <w:sz w:val="14"/>
                <w:szCs w:val="14"/>
              </w:rPr>
              <w:t>Dec</w:t>
            </w:r>
          </w:p>
        </w:tc>
        <w:tc>
          <w:tcPr>
            <w:tcW w:w="900" w:type="dxa"/>
            <w:tcBorders>
              <w:top w:val="single" w:sz="4" w:space="0" w:color="auto"/>
              <w:left w:val="single" w:sz="4" w:space="0" w:color="auto"/>
              <w:bottom w:val="single" w:sz="12" w:space="0" w:color="auto"/>
            </w:tcBorders>
            <w:shd w:val="clear" w:color="auto" w:fill="auto"/>
            <w:noWrap/>
            <w:tcMar>
              <w:left w:w="43" w:type="dxa"/>
              <w:right w:w="43" w:type="dxa"/>
            </w:tcMar>
            <w:vAlign w:val="center"/>
          </w:tcPr>
          <w:p w:rsidR="00ED1347" w:rsidRPr="006619BF" w:rsidRDefault="00ED1347" w:rsidP="00ED1347">
            <w:pPr>
              <w:jc w:val="right"/>
              <w:rPr>
                <w:b/>
                <w:color w:val="auto"/>
                <w:sz w:val="14"/>
                <w:szCs w:val="14"/>
              </w:rPr>
            </w:pPr>
            <w:r>
              <w:rPr>
                <w:b/>
                <w:color w:val="auto"/>
                <w:sz w:val="14"/>
                <w:szCs w:val="14"/>
              </w:rPr>
              <w:t>Jan</w:t>
            </w:r>
          </w:p>
        </w:tc>
        <w:tc>
          <w:tcPr>
            <w:tcW w:w="913" w:type="dxa"/>
            <w:tcBorders>
              <w:top w:val="single" w:sz="4" w:space="0" w:color="auto"/>
              <w:bottom w:val="single" w:sz="12" w:space="0" w:color="auto"/>
              <w:right w:val="nil"/>
            </w:tcBorders>
            <w:shd w:val="clear" w:color="auto" w:fill="auto"/>
            <w:tcMar>
              <w:left w:w="43" w:type="dxa"/>
              <w:right w:w="43" w:type="dxa"/>
            </w:tcMar>
            <w:vAlign w:val="center"/>
          </w:tcPr>
          <w:p w:rsidR="00ED1347" w:rsidRPr="006619BF" w:rsidRDefault="00ED1347" w:rsidP="00DF3A1E">
            <w:pPr>
              <w:jc w:val="right"/>
              <w:rPr>
                <w:b/>
                <w:color w:val="auto"/>
                <w:sz w:val="14"/>
                <w:szCs w:val="14"/>
              </w:rPr>
            </w:pPr>
            <w:r>
              <w:rPr>
                <w:b/>
                <w:color w:val="auto"/>
                <w:sz w:val="14"/>
                <w:szCs w:val="14"/>
              </w:rPr>
              <w:t>Feb</w:t>
            </w:r>
          </w:p>
        </w:tc>
      </w:tr>
      <w:tr w:rsidR="00ED1347" w:rsidRPr="000C3431" w:rsidTr="001E5D12">
        <w:trPr>
          <w:trHeight w:val="360"/>
          <w:jc w:val="center"/>
        </w:trPr>
        <w:tc>
          <w:tcPr>
            <w:tcW w:w="2430" w:type="dxa"/>
            <w:tcBorders>
              <w:top w:val="nil"/>
              <w:left w:val="nil"/>
              <w:bottom w:val="nil"/>
              <w:right w:val="nil"/>
            </w:tcBorders>
            <w:shd w:val="clear" w:color="auto" w:fill="auto"/>
            <w:vAlign w:val="center"/>
            <w:hideMark/>
          </w:tcPr>
          <w:p w:rsidR="00ED1347" w:rsidRPr="000C3431" w:rsidRDefault="00ED1347" w:rsidP="00DF3A1E">
            <w:pPr>
              <w:jc w:val="left"/>
              <w:rPr>
                <w:b/>
                <w:bCs/>
                <w:color w:val="auto"/>
                <w:sz w:val="14"/>
                <w:szCs w:val="14"/>
              </w:rPr>
            </w:pPr>
            <w:r w:rsidRPr="000C3431">
              <w:rPr>
                <w:b/>
                <w:bCs/>
                <w:color w:val="auto"/>
                <w:sz w:val="14"/>
                <w:szCs w:val="14"/>
              </w:rPr>
              <w:t xml:space="preserve">L I A B I L I T I E S     </w:t>
            </w:r>
          </w:p>
        </w:tc>
        <w:tc>
          <w:tcPr>
            <w:tcW w:w="810" w:type="dxa"/>
            <w:tcBorders>
              <w:top w:val="nil"/>
              <w:left w:val="nil"/>
              <w:bottom w:val="nil"/>
              <w:right w:val="nil"/>
            </w:tcBorders>
            <w:shd w:val="clear" w:color="auto" w:fill="auto"/>
            <w:tcMar>
              <w:left w:w="43" w:type="dxa"/>
              <w:right w:w="43" w:type="dxa"/>
            </w:tcMar>
            <w:vAlign w:val="center"/>
            <w:hideMark/>
          </w:tcPr>
          <w:p w:rsidR="00ED1347" w:rsidRPr="000C3431" w:rsidRDefault="00ED1347" w:rsidP="00DF3A1E">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tcPr>
          <w:p w:rsidR="00ED1347" w:rsidRPr="000C3431" w:rsidRDefault="00ED1347" w:rsidP="00DF3A1E">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tcPr>
          <w:p w:rsidR="00ED1347" w:rsidRPr="000C3431" w:rsidRDefault="00ED1347" w:rsidP="00DF3A1E">
            <w:pPr>
              <w:jc w:val="right"/>
              <w:rPr>
                <w:color w:val="auto"/>
                <w:sz w:val="14"/>
                <w:szCs w:val="14"/>
              </w:rPr>
            </w:pPr>
          </w:p>
        </w:tc>
        <w:tc>
          <w:tcPr>
            <w:tcW w:w="887" w:type="dxa"/>
            <w:tcBorders>
              <w:top w:val="nil"/>
              <w:left w:val="nil"/>
              <w:bottom w:val="nil"/>
              <w:right w:val="nil"/>
            </w:tcBorders>
            <w:shd w:val="clear" w:color="auto" w:fill="auto"/>
            <w:tcMar>
              <w:left w:w="43" w:type="dxa"/>
              <w:right w:w="43" w:type="dxa"/>
            </w:tcMar>
            <w:vAlign w:val="center"/>
          </w:tcPr>
          <w:p w:rsidR="00ED1347" w:rsidRPr="000C3431" w:rsidRDefault="00ED1347" w:rsidP="00ED1347">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tcPr>
          <w:p w:rsidR="00ED1347" w:rsidRPr="000C3431" w:rsidRDefault="00ED1347" w:rsidP="00DF3A1E">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tcPr>
          <w:p w:rsidR="00ED1347" w:rsidRPr="000C3431" w:rsidRDefault="00ED1347" w:rsidP="00ED1347">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tcPr>
          <w:p w:rsidR="00ED1347" w:rsidRPr="000C3431" w:rsidRDefault="00ED1347" w:rsidP="00ED1347">
            <w:pPr>
              <w:jc w:val="right"/>
              <w:rPr>
                <w:color w:val="auto"/>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ED1347" w:rsidRPr="000C3431" w:rsidRDefault="00ED1347" w:rsidP="00ED1347">
            <w:pPr>
              <w:jc w:val="right"/>
              <w:rPr>
                <w:color w:val="auto"/>
                <w:sz w:val="14"/>
                <w:szCs w:val="14"/>
              </w:rPr>
            </w:pPr>
          </w:p>
        </w:tc>
        <w:tc>
          <w:tcPr>
            <w:tcW w:w="913" w:type="dxa"/>
            <w:tcBorders>
              <w:top w:val="nil"/>
              <w:left w:val="nil"/>
              <w:bottom w:val="nil"/>
              <w:right w:val="nil"/>
            </w:tcBorders>
            <w:shd w:val="clear" w:color="auto" w:fill="auto"/>
            <w:tcMar>
              <w:left w:w="43" w:type="dxa"/>
              <w:right w:w="43" w:type="dxa"/>
            </w:tcMar>
            <w:vAlign w:val="center"/>
          </w:tcPr>
          <w:p w:rsidR="00ED1347" w:rsidRPr="000C3431" w:rsidRDefault="00ED1347" w:rsidP="00DF3A1E">
            <w:pPr>
              <w:jc w:val="right"/>
              <w:rPr>
                <w:color w:val="auto"/>
                <w:sz w:val="14"/>
                <w:szCs w:val="14"/>
              </w:rPr>
            </w:pPr>
          </w:p>
        </w:tc>
      </w:tr>
      <w:tr w:rsidR="008D758D" w:rsidRPr="000C3431" w:rsidTr="008D758D">
        <w:trPr>
          <w:trHeight w:val="360"/>
          <w:jc w:val="center"/>
        </w:trPr>
        <w:tc>
          <w:tcPr>
            <w:tcW w:w="2430" w:type="dxa"/>
            <w:tcBorders>
              <w:top w:val="nil"/>
              <w:left w:val="nil"/>
              <w:bottom w:val="nil"/>
              <w:right w:val="nil"/>
            </w:tcBorders>
            <w:shd w:val="clear" w:color="auto" w:fill="auto"/>
            <w:vAlign w:val="center"/>
            <w:hideMark/>
          </w:tcPr>
          <w:p w:rsidR="008D758D" w:rsidRPr="000C3431" w:rsidRDefault="008D758D" w:rsidP="00255FF0">
            <w:pPr>
              <w:ind w:leftChars="156" w:left="250" w:firstLineChars="1" w:firstLine="1"/>
              <w:jc w:val="left"/>
              <w:rPr>
                <w:color w:val="auto"/>
                <w:sz w:val="14"/>
                <w:szCs w:val="14"/>
              </w:rPr>
            </w:pPr>
            <w:r w:rsidRPr="000C3431">
              <w:rPr>
                <w:color w:val="auto"/>
                <w:sz w:val="14"/>
                <w:szCs w:val="14"/>
              </w:rPr>
              <w:t>Notes held  in  the Banking Department</w:t>
            </w:r>
          </w:p>
        </w:tc>
        <w:tc>
          <w:tcPr>
            <w:tcW w:w="810" w:type="dxa"/>
            <w:tcBorders>
              <w:top w:val="nil"/>
              <w:left w:val="nil"/>
              <w:bottom w:val="nil"/>
              <w:right w:val="nil"/>
            </w:tcBorders>
            <w:shd w:val="clear" w:color="auto" w:fill="auto"/>
            <w:tcMar>
              <w:left w:w="43" w:type="dxa"/>
              <w:right w:w="43" w:type="dxa"/>
            </w:tcMar>
            <w:vAlign w:val="center"/>
            <w:hideMark/>
          </w:tcPr>
          <w:p w:rsidR="008D758D" w:rsidRDefault="008D758D" w:rsidP="00255FF0">
            <w:pPr>
              <w:jc w:val="right"/>
              <w:rPr>
                <w:sz w:val="14"/>
                <w:szCs w:val="14"/>
              </w:rPr>
            </w:pPr>
            <w:r>
              <w:rPr>
                <w:sz w:val="14"/>
                <w:szCs w:val="14"/>
              </w:rPr>
              <w:t>111.4</w:t>
            </w:r>
          </w:p>
        </w:tc>
        <w:tc>
          <w:tcPr>
            <w:tcW w:w="900" w:type="dxa"/>
            <w:tcBorders>
              <w:top w:val="nil"/>
              <w:left w:val="nil"/>
              <w:bottom w:val="nil"/>
              <w:right w:val="nil"/>
            </w:tcBorders>
            <w:shd w:val="clear" w:color="auto" w:fill="auto"/>
            <w:tcMar>
              <w:left w:w="43" w:type="dxa"/>
              <w:right w:w="43" w:type="dxa"/>
            </w:tcMar>
            <w:vAlign w:val="center"/>
          </w:tcPr>
          <w:p w:rsidR="008D758D" w:rsidRDefault="008D758D" w:rsidP="00255FF0">
            <w:pPr>
              <w:jc w:val="right"/>
              <w:rPr>
                <w:sz w:val="14"/>
                <w:szCs w:val="14"/>
              </w:rPr>
            </w:pPr>
            <w:r>
              <w:rPr>
                <w:sz w:val="14"/>
                <w:szCs w:val="14"/>
              </w:rPr>
              <w:t>196.7</w:t>
            </w:r>
          </w:p>
        </w:tc>
        <w:tc>
          <w:tcPr>
            <w:tcW w:w="900" w:type="dxa"/>
            <w:tcBorders>
              <w:top w:val="nil"/>
              <w:left w:val="nil"/>
              <w:bottom w:val="nil"/>
              <w:right w:val="nil"/>
            </w:tcBorders>
            <w:shd w:val="clear" w:color="auto" w:fill="auto"/>
            <w:tcMar>
              <w:left w:w="43" w:type="dxa"/>
              <w:right w:w="43" w:type="dxa"/>
            </w:tcMar>
            <w:vAlign w:val="center"/>
          </w:tcPr>
          <w:p w:rsidR="008D758D" w:rsidRDefault="008D758D" w:rsidP="00255FF0">
            <w:pPr>
              <w:jc w:val="right"/>
              <w:rPr>
                <w:sz w:val="14"/>
                <w:szCs w:val="14"/>
              </w:rPr>
            </w:pPr>
            <w:r>
              <w:rPr>
                <w:sz w:val="14"/>
                <w:szCs w:val="14"/>
              </w:rPr>
              <w:t>198.8</w:t>
            </w:r>
          </w:p>
        </w:tc>
        <w:tc>
          <w:tcPr>
            <w:tcW w:w="887" w:type="dxa"/>
            <w:tcBorders>
              <w:top w:val="nil"/>
              <w:left w:val="nil"/>
              <w:bottom w:val="nil"/>
              <w:right w:val="nil"/>
            </w:tcBorders>
            <w:shd w:val="clear" w:color="auto" w:fill="auto"/>
            <w:tcMar>
              <w:left w:w="43" w:type="dxa"/>
              <w:right w:w="43" w:type="dxa"/>
            </w:tcMar>
            <w:vAlign w:val="center"/>
          </w:tcPr>
          <w:p w:rsidR="008D758D" w:rsidRDefault="008D758D" w:rsidP="00ED1347">
            <w:pPr>
              <w:jc w:val="right"/>
              <w:rPr>
                <w:sz w:val="14"/>
                <w:szCs w:val="14"/>
              </w:rPr>
            </w:pPr>
            <w:r>
              <w:rPr>
                <w:sz w:val="14"/>
                <w:szCs w:val="14"/>
              </w:rPr>
              <w:t>180.9</w:t>
            </w:r>
          </w:p>
        </w:tc>
        <w:tc>
          <w:tcPr>
            <w:tcW w:w="900" w:type="dxa"/>
            <w:tcBorders>
              <w:top w:val="nil"/>
              <w:left w:val="nil"/>
              <w:bottom w:val="nil"/>
              <w:right w:val="nil"/>
            </w:tcBorders>
            <w:shd w:val="clear" w:color="auto" w:fill="auto"/>
            <w:tcMar>
              <w:left w:w="43" w:type="dxa"/>
              <w:right w:w="43" w:type="dxa"/>
            </w:tcMar>
            <w:vAlign w:val="center"/>
          </w:tcPr>
          <w:p w:rsidR="008D758D" w:rsidRDefault="008D758D" w:rsidP="008D758D">
            <w:pPr>
              <w:jc w:val="right"/>
              <w:rPr>
                <w:sz w:val="14"/>
                <w:szCs w:val="14"/>
              </w:rPr>
            </w:pPr>
            <w:r>
              <w:rPr>
                <w:sz w:val="14"/>
                <w:szCs w:val="14"/>
              </w:rPr>
              <w:t>190.5</w:t>
            </w:r>
          </w:p>
        </w:tc>
        <w:tc>
          <w:tcPr>
            <w:tcW w:w="900" w:type="dxa"/>
            <w:tcBorders>
              <w:top w:val="nil"/>
              <w:left w:val="nil"/>
              <w:bottom w:val="nil"/>
              <w:right w:val="nil"/>
            </w:tcBorders>
            <w:shd w:val="clear" w:color="auto" w:fill="auto"/>
            <w:tcMar>
              <w:left w:w="43" w:type="dxa"/>
              <w:right w:w="43" w:type="dxa"/>
            </w:tcMar>
            <w:vAlign w:val="center"/>
          </w:tcPr>
          <w:p w:rsidR="008D758D" w:rsidRDefault="008D758D" w:rsidP="00ED1347">
            <w:pPr>
              <w:jc w:val="right"/>
              <w:rPr>
                <w:sz w:val="14"/>
                <w:szCs w:val="14"/>
              </w:rPr>
            </w:pPr>
            <w:r>
              <w:rPr>
                <w:sz w:val="14"/>
                <w:szCs w:val="14"/>
              </w:rPr>
              <w:t>131.5</w:t>
            </w:r>
          </w:p>
        </w:tc>
        <w:tc>
          <w:tcPr>
            <w:tcW w:w="900" w:type="dxa"/>
            <w:tcBorders>
              <w:top w:val="nil"/>
              <w:left w:val="nil"/>
              <w:bottom w:val="nil"/>
              <w:right w:val="nil"/>
            </w:tcBorders>
            <w:shd w:val="clear" w:color="auto" w:fill="auto"/>
            <w:tcMar>
              <w:left w:w="43" w:type="dxa"/>
              <w:right w:w="43" w:type="dxa"/>
            </w:tcMar>
            <w:vAlign w:val="center"/>
          </w:tcPr>
          <w:p w:rsidR="008D758D" w:rsidRDefault="008D758D" w:rsidP="00ED1347">
            <w:pPr>
              <w:jc w:val="right"/>
              <w:rPr>
                <w:sz w:val="14"/>
                <w:szCs w:val="14"/>
              </w:rPr>
            </w:pPr>
            <w:r>
              <w:rPr>
                <w:sz w:val="14"/>
                <w:szCs w:val="14"/>
              </w:rPr>
              <w:t>196.3</w:t>
            </w:r>
          </w:p>
        </w:tc>
        <w:tc>
          <w:tcPr>
            <w:tcW w:w="900" w:type="dxa"/>
            <w:tcBorders>
              <w:top w:val="nil"/>
              <w:left w:val="nil"/>
              <w:bottom w:val="nil"/>
              <w:right w:val="nil"/>
            </w:tcBorders>
            <w:shd w:val="clear" w:color="auto" w:fill="auto"/>
            <w:noWrap/>
            <w:tcMar>
              <w:left w:w="43" w:type="dxa"/>
              <w:right w:w="43" w:type="dxa"/>
            </w:tcMar>
            <w:vAlign w:val="center"/>
          </w:tcPr>
          <w:p w:rsidR="008D758D" w:rsidRDefault="008D758D" w:rsidP="00ED1347">
            <w:pPr>
              <w:jc w:val="right"/>
              <w:rPr>
                <w:sz w:val="14"/>
                <w:szCs w:val="14"/>
              </w:rPr>
            </w:pPr>
            <w:r>
              <w:rPr>
                <w:sz w:val="14"/>
                <w:szCs w:val="14"/>
              </w:rPr>
              <w:t>173.6</w:t>
            </w:r>
          </w:p>
        </w:tc>
        <w:tc>
          <w:tcPr>
            <w:tcW w:w="913" w:type="dxa"/>
            <w:tcBorders>
              <w:top w:val="nil"/>
              <w:left w:val="nil"/>
              <w:bottom w:val="nil"/>
              <w:right w:val="nil"/>
            </w:tcBorders>
            <w:shd w:val="clear" w:color="auto" w:fill="auto"/>
            <w:tcMar>
              <w:left w:w="43" w:type="dxa"/>
              <w:right w:w="43" w:type="dxa"/>
            </w:tcMar>
            <w:vAlign w:val="center"/>
          </w:tcPr>
          <w:p w:rsidR="008D758D" w:rsidRDefault="008D758D" w:rsidP="00ED1347">
            <w:pPr>
              <w:jc w:val="right"/>
              <w:rPr>
                <w:sz w:val="14"/>
                <w:szCs w:val="14"/>
              </w:rPr>
            </w:pPr>
            <w:r>
              <w:rPr>
                <w:sz w:val="14"/>
                <w:szCs w:val="14"/>
              </w:rPr>
              <w:t>118.4</w:t>
            </w:r>
          </w:p>
        </w:tc>
      </w:tr>
      <w:tr w:rsidR="008D758D" w:rsidRPr="000C3431" w:rsidTr="008D758D">
        <w:trPr>
          <w:trHeight w:val="360"/>
          <w:jc w:val="center"/>
        </w:trPr>
        <w:tc>
          <w:tcPr>
            <w:tcW w:w="2430" w:type="dxa"/>
            <w:tcBorders>
              <w:top w:val="nil"/>
              <w:left w:val="nil"/>
              <w:bottom w:val="nil"/>
              <w:right w:val="nil"/>
            </w:tcBorders>
            <w:shd w:val="clear" w:color="auto" w:fill="auto"/>
            <w:vAlign w:val="center"/>
            <w:hideMark/>
          </w:tcPr>
          <w:p w:rsidR="008D758D" w:rsidRPr="000C3431" w:rsidRDefault="008D758D" w:rsidP="00255FF0">
            <w:pPr>
              <w:ind w:firstLineChars="180" w:firstLine="252"/>
              <w:jc w:val="left"/>
              <w:rPr>
                <w:color w:val="auto"/>
                <w:sz w:val="14"/>
                <w:szCs w:val="14"/>
              </w:rPr>
            </w:pPr>
            <w:r w:rsidRPr="000C3431">
              <w:rPr>
                <w:color w:val="auto"/>
                <w:sz w:val="14"/>
                <w:szCs w:val="14"/>
              </w:rPr>
              <w:t>Notes in Circulation</w:t>
            </w:r>
          </w:p>
        </w:tc>
        <w:tc>
          <w:tcPr>
            <w:tcW w:w="810" w:type="dxa"/>
            <w:tcBorders>
              <w:top w:val="nil"/>
              <w:left w:val="nil"/>
              <w:bottom w:val="nil"/>
              <w:right w:val="nil"/>
            </w:tcBorders>
            <w:shd w:val="clear" w:color="auto" w:fill="auto"/>
            <w:tcMar>
              <w:left w:w="43" w:type="dxa"/>
              <w:right w:w="43" w:type="dxa"/>
            </w:tcMar>
            <w:vAlign w:val="center"/>
            <w:hideMark/>
          </w:tcPr>
          <w:p w:rsidR="008D758D" w:rsidRDefault="008D758D" w:rsidP="00255FF0">
            <w:pPr>
              <w:jc w:val="right"/>
              <w:rPr>
                <w:sz w:val="14"/>
                <w:szCs w:val="14"/>
              </w:rPr>
            </w:pPr>
            <w:r>
              <w:rPr>
                <w:sz w:val="14"/>
                <w:szCs w:val="14"/>
              </w:rPr>
              <w:t>4,167,135.8</w:t>
            </w:r>
          </w:p>
        </w:tc>
        <w:tc>
          <w:tcPr>
            <w:tcW w:w="900" w:type="dxa"/>
            <w:tcBorders>
              <w:top w:val="nil"/>
              <w:left w:val="nil"/>
              <w:bottom w:val="nil"/>
              <w:right w:val="nil"/>
            </w:tcBorders>
            <w:shd w:val="clear" w:color="auto" w:fill="auto"/>
            <w:tcMar>
              <w:left w:w="43" w:type="dxa"/>
              <w:right w:w="43" w:type="dxa"/>
            </w:tcMar>
            <w:vAlign w:val="center"/>
          </w:tcPr>
          <w:p w:rsidR="008D758D" w:rsidRDefault="008D758D" w:rsidP="00255FF0">
            <w:pPr>
              <w:jc w:val="right"/>
              <w:rPr>
                <w:sz w:val="14"/>
                <w:szCs w:val="14"/>
              </w:rPr>
            </w:pPr>
            <w:r>
              <w:rPr>
                <w:sz w:val="14"/>
                <w:szCs w:val="14"/>
              </w:rPr>
              <w:t>4,689,317.5</w:t>
            </w:r>
          </w:p>
        </w:tc>
        <w:tc>
          <w:tcPr>
            <w:tcW w:w="900" w:type="dxa"/>
            <w:tcBorders>
              <w:top w:val="nil"/>
              <w:left w:val="nil"/>
              <w:bottom w:val="nil"/>
              <w:right w:val="nil"/>
            </w:tcBorders>
            <w:shd w:val="clear" w:color="auto" w:fill="auto"/>
            <w:tcMar>
              <w:left w:w="43" w:type="dxa"/>
              <w:right w:w="43" w:type="dxa"/>
            </w:tcMar>
            <w:vAlign w:val="center"/>
          </w:tcPr>
          <w:p w:rsidR="008D758D" w:rsidRDefault="008D758D" w:rsidP="00255FF0">
            <w:pPr>
              <w:jc w:val="right"/>
              <w:rPr>
                <w:sz w:val="14"/>
                <w:szCs w:val="14"/>
              </w:rPr>
            </w:pPr>
            <w:r>
              <w:rPr>
                <w:sz w:val="14"/>
                <w:szCs w:val="14"/>
              </w:rPr>
              <w:t>5,318,986.8</w:t>
            </w:r>
          </w:p>
        </w:tc>
        <w:tc>
          <w:tcPr>
            <w:tcW w:w="887" w:type="dxa"/>
            <w:tcBorders>
              <w:top w:val="nil"/>
              <w:left w:val="nil"/>
              <w:bottom w:val="nil"/>
              <w:right w:val="nil"/>
            </w:tcBorders>
            <w:shd w:val="clear" w:color="auto" w:fill="auto"/>
            <w:tcMar>
              <w:left w:w="43" w:type="dxa"/>
              <w:right w:w="43" w:type="dxa"/>
            </w:tcMar>
            <w:vAlign w:val="center"/>
          </w:tcPr>
          <w:p w:rsidR="008D758D" w:rsidRDefault="008D758D" w:rsidP="00ED1347">
            <w:pPr>
              <w:jc w:val="right"/>
              <w:rPr>
                <w:sz w:val="14"/>
                <w:szCs w:val="14"/>
              </w:rPr>
            </w:pPr>
            <w:r>
              <w:rPr>
                <w:sz w:val="14"/>
                <w:szCs w:val="14"/>
              </w:rPr>
              <w:t>4,857,063.6</w:t>
            </w:r>
          </w:p>
        </w:tc>
        <w:tc>
          <w:tcPr>
            <w:tcW w:w="900" w:type="dxa"/>
            <w:tcBorders>
              <w:top w:val="nil"/>
              <w:left w:val="nil"/>
              <w:bottom w:val="nil"/>
              <w:right w:val="nil"/>
            </w:tcBorders>
            <w:shd w:val="clear" w:color="auto" w:fill="auto"/>
            <w:tcMar>
              <w:left w:w="43" w:type="dxa"/>
              <w:right w:w="43" w:type="dxa"/>
            </w:tcMar>
            <w:vAlign w:val="center"/>
          </w:tcPr>
          <w:p w:rsidR="008D758D" w:rsidRDefault="008D758D" w:rsidP="008D758D">
            <w:pPr>
              <w:jc w:val="right"/>
              <w:rPr>
                <w:sz w:val="14"/>
                <w:szCs w:val="14"/>
              </w:rPr>
            </w:pPr>
            <w:r>
              <w:rPr>
                <w:sz w:val="14"/>
                <w:szCs w:val="14"/>
              </w:rPr>
              <w:t>4,944,603.4</w:t>
            </w:r>
          </w:p>
        </w:tc>
        <w:tc>
          <w:tcPr>
            <w:tcW w:w="900" w:type="dxa"/>
            <w:tcBorders>
              <w:top w:val="nil"/>
              <w:left w:val="nil"/>
              <w:bottom w:val="nil"/>
              <w:right w:val="nil"/>
            </w:tcBorders>
            <w:shd w:val="clear" w:color="auto" w:fill="auto"/>
            <w:tcMar>
              <w:left w:w="43" w:type="dxa"/>
              <w:right w:w="43" w:type="dxa"/>
            </w:tcMar>
            <w:vAlign w:val="center"/>
          </w:tcPr>
          <w:p w:rsidR="008D758D" w:rsidRDefault="008D758D" w:rsidP="00ED1347">
            <w:pPr>
              <w:jc w:val="right"/>
              <w:rPr>
                <w:sz w:val="14"/>
                <w:szCs w:val="14"/>
              </w:rPr>
            </w:pPr>
            <w:r>
              <w:rPr>
                <w:sz w:val="14"/>
                <w:szCs w:val="14"/>
              </w:rPr>
              <w:t>5,561,446.0</w:t>
            </w:r>
          </w:p>
        </w:tc>
        <w:tc>
          <w:tcPr>
            <w:tcW w:w="900" w:type="dxa"/>
            <w:tcBorders>
              <w:top w:val="nil"/>
              <w:left w:val="nil"/>
              <w:bottom w:val="nil"/>
              <w:right w:val="nil"/>
            </w:tcBorders>
            <w:shd w:val="clear" w:color="auto" w:fill="auto"/>
            <w:tcMar>
              <w:left w:w="43" w:type="dxa"/>
              <w:right w:w="43" w:type="dxa"/>
            </w:tcMar>
            <w:vAlign w:val="center"/>
          </w:tcPr>
          <w:p w:rsidR="008D758D" w:rsidRDefault="008D758D" w:rsidP="00ED1347">
            <w:pPr>
              <w:jc w:val="right"/>
              <w:rPr>
                <w:sz w:val="14"/>
                <w:szCs w:val="14"/>
              </w:rPr>
            </w:pPr>
            <w:r>
              <w:rPr>
                <w:sz w:val="14"/>
                <w:szCs w:val="14"/>
              </w:rPr>
              <w:t>5,635,198.8</w:t>
            </w:r>
          </w:p>
        </w:tc>
        <w:tc>
          <w:tcPr>
            <w:tcW w:w="900" w:type="dxa"/>
            <w:tcBorders>
              <w:top w:val="nil"/>
              <w:left w:val="nil"/>
              <w:bottom w:val="nil"/>
              <w:right w:val="nil"/>
            </w:tcBorders>
            <w:shd w:val="clear" w:color="auto" w:fill="auto"/>
            <w:noWrap/>
            <w:tcMar>
              <w:left w:w="43" w:type="dxa"/>
              <w:right w:w="43" w:type="dxa"/>
            </w:tcMar>
            <w:vAlign w:val="center"/>
          </w:tcPr>
          <w:p w:rsidR="008D758D" w:rsidRDefault="008D758D" w:rsidP="00ED1347">
            <w:pPr>
              <w:jc w:val="right"/>
              <w:rPr>
                <w:sz w:val="14"/>
                <w:szCs w:val="14"/>
              </w:rPr>
            </w:pPr>
            <w:r>
              <w:rPr>
                <w:sz w:val="14"/>
                <w:szCs w:val="14"/>
              </w:rPr>
              <w:t>5,608,913.0</w:t>
            </w:r>
          </w:p>
        </w:tc>
        <w:tc>
          <w:tcPr>
            <w:tcW w:w="913" w:type="dxa"/>
            <w:tcBorders>
              <w:top w:val="nil"/>
              <w:left w:val="nil"/>
              <w:bottom w:val="nil"/>
              <w:right w:val="nil"/>
            </w:tcBorders>
            <w:shd w:val="clear" w:color="auto" w:fill="auto"/>
            <w:tcMar>
              <w:left w:w="43" w:type="dxa"/>
              <w:right w:w="43" w:type="dxa"/>
            </w:tcMar>
            <w:vAlign w:val="center"/>
          </w:tcPr>
          <w:p w:rsidR="008D758D" w:rsidRDefault="008D758D" w:rsidP="00ED1347">
            <w:pPr>
              <w:jc w:val="right"/>
              <w:rPr>
                <w:sz w:val="14"/>
                <w:szCs w:val="14"/>
              </w:rPr>
            </w:pPr>
            <w:r>
              <w:rPr>
                <w:sz w:val="14"/>
                <w:szCs w:val="14"/>
              </w:rPr>
              <w:t>5,657,971.6</w:t>
            </w:r>
          </w:p>
        </w:tc>
      </w:tr>
      <w:tr w:rsidR="008D758D" w:rsidRPr="000C3431" w:rsidTr="008D758D">
        <w:trPr>
          <w:trHeight w:val="360"/>
          <w:jc w:val="center"/>
        </w:trPr>
        <w:tc>
          <w:tcPr>
            <w:tcW w:w="2430" w:type="dxa"/>
            <w:tcBorders>
              <w:top w:val="nil"/>
              <w:left w:val="nil"/>
              <w:bottom w:val="nil"/>
              <w:right w:val="nil"/>
            </w:tcBorders>
            <w:shd w:val="clear" w:color="auto" w:fill="auto"/>
            <w:vAlign w:val="center"/>
            <w:hideMark/>
          </w:tcPr>
          <w:p w:rsidR="008D758D" w:rsidRPr="000C3431" w:rsidRDefault="008D758D" w:rsidP="00255FF0">
            <w:pPr>
              <w:ind w:firstLineChars="114" w:firstLine="160"/>
              <w:jc w:val="left"/>
              <w:rPr>
                <w:b/>
                <w:bCs/>
                <w:color w:val="auto"/>
                <w:sz w:val="14"/>
                <w:szCs w:val="14"/>
              </w:rPr>
            </w:pPr>
            <w:r w:rsidRPr="000C3431">
              <w:rPr>
                <w:b/>
                <w:bCs/>
                <w:color w:val="auto"/>
                <w:sz w:val="14"/>
                <w:szCs w:val="14"/>
              </w:rPr>
              <w:t>Total Liabilities / Assets</w:t>
            </w:r>
          </w:p>
        </w:tc>
        <w:tc>
          <w:tcPr>
            <w:tcW w:w="810" w:type="dxa"/>
            <w:tcBorders>
              <w:top w:val="nil"/>
              <w:left w:val="nil"/>
              <w:bottom w:val="nil"/>
              <w:right w:val="nil"/>
            </w:tcBorders>
            <w:shd w:val="clear" w:color="auto" w:fill="auto"/>
            <w:tcMar>
              <w:left w:w="43" w:type="dxa"/>
              <w:right w:w="43" w:type="dxa"/>
            </w:tcMar>
            <w:vAlign w:val="center"/>
            <w:hideMark/>
          </w:tcPr>
          <w:p w:rsidR="008D758D" w:rsidRDefault="008D758D" w:rsidP="00255FF0">
            <w:pPr>
              <w:jc w:val="right"/>
              <w:rPr>
                <w:b/>
                <w:bCs/>
                <w:sz w:val="14"/>
                <w:szCs w:val="14"/>
              </w:rPr>
            </w:pPr>
            <w:r>
              <w:rPr>
                <w:b/>
                <w:bCs/>
                <w:sz w:val="14"/>
                <w:szCs w:val="14"/>
              </w:rPr>
              <w:t>4,167,247.2</w:t>
            </w:r>
          </w:p>
        </w:tc>
        <w:tc>
          <w:tcPr>
            <w:tcW w:w="900" w:type="dxa"/>
            <w:tcBorders>
              <w:top w:val="nil"/>
              <w:left w:val="nil"/>
              <w:bottom w:val="nil"/>
              <w:right w:val="nil"/>
            </w:tcBorders>
            <w:shd w:val="clear" w:color="auto" w:fill="auto"/>
            <w:tcMar>
              <w:left w:w="43" w:type="dxa"/>
              <w:right w:w="43" w:type="dxa"/>
            </w:tcMar>
            <w:vAlign w:val="center"/>
          </w:tcPr>
          <w:p w:rsidR="008D758D" w:rsidRDefault="008D758D" w:rsidP="00255FF0">
            <w:pPr>
              <w:jc w:val="right"/>
              <w:rPr>
                <w:b/>
                <w:bCs/>
                <w:sz w:val="14"/>
                <w:szCs w:val="14"/>
              </w:rPr>
            </w:pPr>
            <w:r>
              <w:rPr>
                <w:b/>
                <w:bCs/>
                <w:sz w:val="14"/>
                <w:szCs w:val="14"/>
              </w:rPr>
              <w:t>4,689,514.2</w:t>
            </w:r>
          </w:p>
        </w:tc>
        <w:tc>
          <w:tcPr>
            <w:tcW w:w="900" w:type="dxa"/>
            <w:tcBorders>
              <w:top w:val="nil"/>
              <w:left w:val="nil"/>
              <w:bottom w:val="nil"/>
              <w:right w:val="nil"/>
            </w:tcBorders>
            <w:shd w:val="clear" w:color="auto" w:fill="auto"/>
            <w:tcMar>
              <w:left w:w="43" w:type="dxa"/>
              <w:right w:w="43" w:type="dxa"/>
            </w:tcMar>
            <w:vAlign w:val="center"/>
          </w:tcPr>
          <w:p w:rsidR="008D758D" w:rsidRDefault="008D758D" w:rsidP="00255FF0">
            <w:pPr>
              <w:jc w:val="right"/>
              <w:rPr>
                <w:b/>
                <w:bCs/>
                <w:sz w:val="14"/>
                <w:szCs w:val="14"/>
              </w:rPr>
            </w:pPr>
            <w:r>
              <w:rPr>
                <w:b/>
                <w:bCs/>
                <w:sz w:val="14"/>
                <w:szCs w:val="14"/>
              </w:rPr>
              <w:t>5,319,185.5</w:t>
            </w:r>
          </w:p>
        </w:tc>
        <w:tc>
          <w:tcPr>
            <w:tcW w:w="887" w:type="dxa"/>
            <w:tcBorders>
              <w:top w:val="nil"/>
              <w:left w:val="nil"/>
              <w:bottom w:val="nil"/>
              <w:right w:val="nil"/>
            </w:tcBorders>
            <w:shd w:val="clear" w:color="auto" w:fill="auto"/>
            <w:tcMar>
              <w:left w:w="43" w:type="dxa"/>
              <w:right w:w="43" w:type="dxa"/>
            </w:tcMar>
            <w:vAlign w:val="center"/>
          </w:tcPr>
          <w:p w:rsidR="008D758D" w:rsidRDefault="008D758D" w:rsidP="00ED1347">
            <w:pPr>
              <w:jc w:val="right"/>
              <w:rPr>
                <w:b/>
                <w:bCs/>
                <w:sz w:val="14"/>
                <w:szCs w:val="14"/>
              </w:rPr>
            </w:pPr>
            <w:r>
              <w:rPr>
                <w:b/>
                <w:bCs/>
                <w:sz w:val="14"/>
                <w:szCs w:val="14"/>
              </w:rPr>
              <w:t>4,857,244.5</w:t>
            </w:r>
          </w:p>
        </w:tc>
        <w:tc>
          <w:tcPr>
            <w:tcW w:w="900" w:type="dxa"/>
            <w:tcBorders>
              <w:top w:val="nil"/>
              <w:left w:val="nil"/>
              <w:bottom w:val="nil"/>
              <w:right w:val="nil"/>
            </w:tcBorders>
            <w:shd w:val="clear" w:color="auto" w:fill="auto"/>
            <w:tcMar>
              <w:left w:w="43" w:type="dxa"/>
              <w:right w:w="43" w:type="dxa"/>
            </w:tcMar>
            <w:vAlign w:val="center"/>
          </w:tcPr>
          <w:p w:rsidR="008D758D" w:rsidRDefault="008D758D" w:rsidP="008D758D">
            <w:pPr>
              <w:jc w:val="right"/>
              <w:rPr>
                <w:b/>
                <w:bCs/>
                <w:sz w:val="14"/>
                <w:szCs w:val="14"/>
              </w:rPr>
            </w:pPr>
            <w:r>
              <w:rPr>
                <w:b/>
                <w:bCs/>
                <w:sz w:val="14"/>
                <w:szCs w:val="14"/>
              </w:rPr>
              <w:t>4,944,793.9</w:t>
            </w:r>
          </w:p>
        </w:tc>
        <w:tc>
          <w:tcPr>
            <w:tcW w:w="900" w:type="dxa"/>
            <w:tcBorders>
              <w:top w:val="nil"/>
              <w:left w:val="nil"/>
              <w:bottom w:val="nil"/>
              <w:right w:val="nil"/>
            </w:tcBorders>
            <w:shd w:val="clear" w:color="auto" w:fill="auto"/>
            <w:tcMar>
              <w:left w:w="43" w:type="dxa"/>
              <w:right w:w="43" w:type="dxa"/>
            </w:tcMar>
            <w:vAlign w:val="center"/>
          </w:tcPr>
          <w:p w:rsidR="008D758D" w:rsidRDefault="008D758D" w:rsidP="00ED1347">
            <w:pPr>
              <w:jc w:val="right"/>
              <w:rPr>
                <w:b/>
                <w:bCs/>
                <w:sz w:val="14"/>
                <w:szCs w:val="14"/>
              </w:rPr>
            </w:pPr>
            <w:r>
              <w:rPr>
                <w:b/>
                <w:bCs/>
                <w:sz w:val="14"/>
                <w:szCs w:val="14"/>
              </w:rPr>
              <w:t>5,561,577.5</w:t>
            </w:r>
          </w:p>
        </w:tc>
        <w:tc>
          <w:tcPr>
            <w:tcW w:w="900" w:type="dxa"/>
            <w:tcBorders>
              <w:top w:val="nil"/>
              <w:left w:val="nil"/>
              <w:bottom w:val="nil"/>
              <w:right w:val="nil"/>
            </w:tcBorders>
            <w:shd w:val="clear" w:color="auto" w:fill="auto"/>
            <w:tcMar>
              <w:left w:w="43" w:type="dxa"/>
              <w:right w:w="43" w:type="dxa"/>
            </w:tcMar>
            <w:vAlign w:val="center"/>
          </w:tcPr>
          <w:p w:rsidR="008D758D" w:rsidRDefault="008D758D" w:rsidP="00ED1347">
            <w:pPr>
              <w:jc w:val="right"/>
              <w:rPr>
                <w:b/>
                <w:bCs/>
                <w:sz w:val="14"/>
                <w:szCs w:val="14"/>
              </w:rPr>
            </w:pPr>
            <w:r>
              <w:rPr>
                <w:b/>
                <w:bCs/>
                <w:sz w:val="14"/>
                <w:szCs w:val="14"/>
              </w:rPr>
              <w:t>5,635,395.2</w:t>
            </w:r>
          </w:p>
        </w:tc>
        <w:tc>
          <w:tcPr>
            <w:tcW w:w="900" w:type="dxa"/>
            <w:tcBorders>
              <w:top w:val="nil"/>
              <w:left w:val="nil"/>
              <w:bottom w:val="nil"/>
              <w:right w:val="nil"/>
            </w:tcBorders>
            <w:shd w:val="clear" w:color="auto" w:fill="auto"/>
            <w:tcMar>
              <w:left w:w="43" w:type="dxa"/>
              <w:right w:w="43" w:type="dxa"/>
            </w:tcMar>
            <w:vAlign w:val="center"/>
          </w:tcPr>
          <w:p w:rsidR="008D758D" w:rsidRDefault="008D758D" w:rsidP="00ED1347">
            <w:pPr>
              <w:jc w:val="right"/>
              <w:rPr>
                <w:b/>
                <w:bCs/>
                <w:sz w:val="14"/>
                <w:szCs w:val="14"/>
              </w:rPr>
            </w:pPr>
            <w:r>
              <w:rPr>
                <w:b/>
                <w:bCs/>
                <w:sz w:val="14"/>
                <w:szCs w:val="14"/>
              </w:rPr>
              <w:t>5,609,086.6</w:t>
            </w:r>
          </w:p>
        </w:tc>
        <w:tc>
          <w:tcPr>
            <w:tcW w:w="913" w:type="dxa"/>
            <w:tcBorders>
              <w:top w:val="nil"/>
              <w:left w:val="nil"/>
              <w:bottom w:val="nil"/>
              <w:right w:val="nil"/>
            </w:tcBorders>
            <w:shd w:val="clear" w:color="auto" w:fill="auto"/>
            <w:tcMar>
              <w:left w:w="43" w:type="dxa"/>
              <w:right w:w="43" w:type="dxa"/>
            </w:tcMar>
            <w:vAlign w:val="center"/>
          </w:tcPr>
          <w:p w:rsidR="008D758D" w:rsidRDefault="008D758D" w:rsidP="00ED1347">
            <w:pPr>
              <w:jc w:val="right"/>
              <w:rPr>
                <w:b/>
                <w:bCs/>
                <w:sz w:val="14"/>
                <w:szCs w:val="14"/>
              </w:rPr>
            </w:pPr>
            <w:r>
              <w:rPr>
                <w:b/>
                <w:bCs/>
                <w:sz w:val="14"/>
                <w:szCs w:val="14"/>
              </w:rPr>
              <w:t>5,658,090.0</w:t>
            </w:r>
          </w:p>
        </w:tc>
      </w:tr>
      <w:tr w:rsidR="008D758D" w:rsidRPr="000C3431" w:rsidTr="008D758D">
        <w:trPr>
          <w:trHeight w:val="360"/>
          <w:jc w:val="center"/>
        </w:trPr>
        <w:tc>
          <w:tcPr>
            <w:tcW w:w="2430" w:type="dxa"/>
            <w:tcBorders>
              <w:top w:val="nil"/>
              <w:left w:val="nil"/>
              <w:bottom w:val="nil"/>
              <w:right w:val="nil"/>
            </w:tcBorders>
            <w:shd w:val="clear" w:color="auto" w:fill="auto"/>
            <w:vAlign w:val="center"/>
            <w:hideMark/>
          </w:tcPr>
          <w:p w:rsidR="008D758D" w:rsidRPr="000C3431" w:rsidRDefault="008D758D" w:rsidP="00255FF0">
            <w:pPr>
              <w:jc w:val="left"/>
              <w:rPr>
                <w:b/>
                <w:bCs/>
                <w:color w:val="auto"/>
                <w:sz w:val="14"/>
                <w:szCs w:val="14"/>
              </w:rPr>
            </w:pPr>
            <w:r w:rsidRPr="000C3431">
              <w:rPr>
                <w:b/>
                <w:bCs/>
                <w:color w:val="auto"/>
                <w:sz w:val="14"/>
                <w:szCs w:val="14"/>
              </w:rPr>
              <w:t xml:space="preserve">A S </w:t>
            </w:r>
            <w:proofErr w:type="spellStart"/>
            <w:r w:rsidRPr="000C3431">
              <w:rPr>
                <w:b/>
                <w:bCs/>
                <w:color w:val="auto"/>
                <w:sz w:val="14"/>
                <w:szCs w:val="14"/>
              </w:rPr>
              <w:t>S</w:t>
            </w:r>
            <w:proofErr w:type="spellEnd"/>
            <w:r w:rsidRPr="000C3431">
              <w:rPr>
                <w:b/>
                <w:bCs/>
                <w:color w:val="auto"/>
                <w:sz w:val="14"/>
                <w:szCs w:val="14"/>
              </w:rPr>
              <w:t xml:space="preserve"> E T S</w:t>
            </w:r>
          </w:p>
        </w:tc>
        <w:tc>
          <w:tcPr>
            <w:tcW w:w="810" w:type="dxa"/>
            <w:tcBorders>
              <w:top w:val="nil"/>
              <w:left w:val="nil"/>
              <w:bottom w:val="nil"/>
              <w:right w:val="nil"/>
            </w:tcBorders>
            <w:shd w:val="clear" w:color="auto" w:fill="auto"/>
            <w:tcMar>
              <w:left w:w="43" w:type="dxa"/>
              <w:right w:w="43" w:type="dxa"/>
            </w:tcMar>
            <w:vAlign w:val="center"/>
            <w:hideMark/>
          </w:tcPr>
          <w:p w:rsidR="008D758D" w:rsidRDefault="008D758D" w:rsidP="00255FF0">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tcPr>
          <w:p w:rsidR="008D758D" w:rsidRDefault="008D758D" w:rsidP="00255FF0">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tcPr>
          <w:p w:rsidR="008D758D" w:rsidRDefault="008D758D" w:rsidP="00255FF0">
            <w:pPr>
              <w:jc w:val="right"/>
              <w:rPr>
                <w:b/>
                <w:bCs/>
                <w:sz w:val="14"/>
                <w:szCs w:val="14"/>
              </w:rPr>
            </w:pPr>
          </w:p>
        </w:tc>
        <w:tc>
          <w:tcPr>
            <w:tcW w:w="887" w:type="dxa"/>
            <w:tcBorders>
              <w:top w:val="nil"/>
              <w:left w:val="nil"/>
              <w:bottom w:val="nil"/>
              <w:right w:val="nil"/>
            </w:tcBorders>
            <w:shd w:val="clear" w:color="auto" w:fill="auto"/>
            <w:tcMar>
              <w:left w:w="43" w:type="dxa"/>
              <w:right w:w="43" w:type="dxa"/>
            </w:tcMar>
            <w:vAlign w:val="center"/>
          </w:tcPr>
          <w:p w:rsidR="008D758D" w:rsidRDefault="008D758D" w:rsidP="00ED1347">
            <w:pPr>
              <w:jc w:val="right"/>
              <w:rPr>
                <w:b/>
                <w:bCs/>
                <w:sz w:val="14"/>
                <w:szCs w:val="14"/>
              </w:rPr>
            </w:pPr>
          </w:p>
        </w:tc>
        <w:tc>
          <w:tcPr>
            <w:tcW w:w="900" w:type="dxa"/>
            <w:tcBorders>
              <w:top w:val="nil"/>
              <w:left w:val="nil"/>
              <w:bottom w:val="nil"/>
              <w:right w:val="nil"/>
            </w:tcBorders>
            <w:shd w:val="clear" w:color="auto" w:fill="auto"/>
            <w:tcMar>
              <w:left w:w="43" w:type="dxa"/>
              <w:right w:w="43" w:type="dxa"/>
            </w:tcMar>
            <w:vAlign w:val="center"/>
          </w:tcPr>
          <w:p w:rsidR="008D758D" w:rsidRDefault="008D758D" w:rsidP="008D758D">
            <w:pPr>
              <w:jc w:val="right"/>
              <w:rPr>
                <w:sz w:val="22"/>
                <w:szCs w:val="22"/>
              </w:rPr>
            </w:pPr>
          </w:p>
        </w:tc>
        <w:tc>
          <w:tcPr>
            <w:tcW w:w="900" w:type="dxa"/>
            <w:tcBorders>
              <w:top w:val="nil"/>
              <w:left w:val="nil"/>
              <w:bottom w:val="nil"/>
              <w:right w:val="nil"/>
            </w:tcBorders>
            <w:shd w:val="clear" w:color="auto" w:fill="auto"/>
            <w:tcMar>
              <w:left w:w="43" w:type="dxa"/>
              <w:right w:w="43" w:type="dxa"/>
            </w:tcMar>
            <w:vAlign w:val="center"/>
          </w:tcPr>
          <w:p w:rsidR="008D758D" w:rsidRDefault="008D758D" w:rsidP="00ED1347">
            <w:pPr>
              <w:jc w:val="right"/>
              <w:rPr>
                <w:sz w:val="20"/>
              </w:rPr>
            </w:pPr>
          </w:p>
        </w:tc>
        <w:tc>
          <w:tcPr>
            <w:tcW w:w="900" w:type="dxa"/>
            <w:tcBorders>
              <w:top w:val="nil"/>
              <w:left w:val="nil"/>
              <w:bottom w:val="nil"/>
              <w:right w:val="nil"/>
            </w:tcBorders>
            <w:shd w:val="clear" w:color="auto" w:fill="auto"/>
            <w:tcMar>
              <w:left w:w="43" w:type="dxa"/>
              <w:right w:w="43" w:type="dxa"/>
            </w:tcMar>
            <w:vAlign w:val="center"/>
          </w:tcPr>
          <w:p w:rsidR="008D758D" w:rsidRDefault="008D758D" w:rsidP="00ED1347">
            <w:pPr>
              <w:jc w:val="right"/>
              <w:rPr>
                <w:sz w:val="20"/>
              </w:rPr>
            </w:pPr>
          </w:p>
        </w:tc>
        <w:tc>
          <w:tcPr>
            <w:tcW w:w="900" w:type="dxa"/>
            <w:tcBorders>
              <w:top w:val="nil"/>
              <w:left w:val="nil"/>
              <w:bottom w:val="nil"/>
              <w:right w:val="nil"/>
            </w:tcBorders>
            <w:shd w:val="clear" w:color="auto" w:fill="auto"/>
            <w:tcMar>
              <w:left w:w="43" w:type="dxa"/>
              <w:right w:w="43" w:type="dxa"/>
            </w:tcMar>
            <w:vAlign w:val="center"/>
          </w:tcPr>
          <w:p w:rsidR="008D758D" w:rsidRDefault="008D758D" w:rsidP="00ED1347">
            <w:pPr>
              <w:jc w:val="right"/>
              <w:rPr>
                <w:b/>
                <w:bCs/>
                <w:sz w:val="14"/>
                <w:szCs w:val="14"/>
              </w:rPr>
            </w:pPr>
          </w:p>
        </w:tc>
        <w:tc>
          <w:tcPr>
            <w:tcW w:w="913" w:type="dxa"/>
            <w:tcBorders>
              <w:top w:val="nil"/>
              <w:left w:val="nil"/>
              <w:bottom w:val="nil"/>
              <w:right w:val="nil"/>
            </w:tcBorders>
            <w:shd w:val="clear" w:color="auto" w:fill="auto"/>
            <w:tcMar>
              <w:left w:w="43" w:type="dxa"/>
              <w:right w:w="43" w:type="dxa"/>
            </w:tcMar>
            <w:vAlign w:val="center"/>
          </w:tcPr>
          <w:p w:rsidR="008D758D" w:rsidRDefault="008D758D" w:rsidP="00ED1347">
            <w:pPr>
              <w:jc w:val="right"/>
              <w:rPr>
                <w:sz w:val="22"/>
                <w:szCs w:val="22"/>
              </w:rPr>
            </w:pPr>
          </w:p>
        </w:tc>
      </w:tr>
      <w:tr w:rsidR="008D758D" w:rsidRPr="000C3431" w:rsidTr="008D758D">
        <w:trPr>
          <w:trHeight w:val="360"/>
          <w:jc w:val="center"/>
        </w:trPr>
        <w:tc>
          <w:tcPr>
            <w:tcW w:w="2430" w:type="dxa"/>
            <w:tcBorders>
              <w:top w:val="nil"/>
              <w:left w:val="nil"/>
              <w:bottom w:val="nil"/>
              <w:right w:val="nil"/>
            </w:tcBorders>
            <w:shd w:val="clear" w:color="auto" w:fill="auto"/>
            <w:vAlign w:val="center"/>
            <w:hideMark/>
          </w:tcPr>
          <w:p w:rsidR="008D758D" w:rsidRPr="000C3431" w:rsidRDefault="008D758D" w:rsidP="00963113">
            <w:pPr>
              <w:ind w:firstLineChars="100" w:firstLine="141"/>
              <w:jc w:val="left"/>
              <w:rPr>
                <w:b/>
                <w:bCs/>
                <w:color w:val="auto"/>
                <w:sz w:val="14"/>
                <w:szCs w:val="14"/>
              </w:rPr>
            </w:pPr>
            <w:r w:rsidRPr="000C3431">
              <w:rPr>
                <w:b/>
                <w:bCs/>
                <w:color w:val="auto"/>
                <w:sz w:val="14"/>
                <w:szCs w:val="14"/>
              </w:rPr>
              <w:t>Gold  and  Foreign  Assets</w:t>
            </w:r>
          </w:p>
        </w:tc>
        <w:tc>
          <w:tcPr>
            <w:tcW w:w="810" w:type="dxa"/>
            <w:tcBorders>
              <w:top w:val="nil"/>
              <w:left w:val="nil"/>
              <w:bottom w:val="nil"/>
              <w:right w:val="nil"/>
            </w:tcBorders>
            <w:shd w:val="clear" w:color="auto" w:fill="auto"/>
            <w:tcMar>
              <w:left w:w="43" w:type="dxa"/>
              <w:right w:w="43" w:type="dxa"/>
            </w:tcMar>
            <w:vAlign w:val="center"/>
            <w:hideMark/>
          </w:tcPr>
          <w:p w:rsidR="008D758D" w:rsidRDefault="008D758D" w:rsidP="00255FF0">
            <w:pPr>
              <w:jc w:val="right"/>
              <w:rPr>
                <w:b/>
                <w:bCs/>
                <w:sz w:val="14"/>
                <w:szCs w:val="14"/>
              </w:rPr>
            </w:pPr>
            <w:r>
              <w:rPr>
                <w:b/>
                <w:bCs/>
                <w:sz w:val="14"/>
                <w:szCs w:val="14"/>
              </w:rPr>
              <w:t>1,817,225.8</w:t>
            </w:r>
          </w:p>
        </w:tc>
        <w:tc>
          <w:tcPr>
            <w:tcW w:w="900" w:type="dxa"/>
            <w:tcBorders>
              <w:top w:val="nil"/>
              <w:left w:val="nil"/>
              <w:bottom w:val="nil"/>
              <w:right w:val="nil"/>
            </w:tcBorders>
            <w:shd w:val="clear" w:color="auto" w:fill="auto"/>
            <w:tcMar>
              <w:left w:w="43" w:type="dxa"/>
              <w:right w:w="43" w:type="dxa"/>
            </w:tcMar>
            <w:vAlign w:val="center"/>
          </w:tcPr>
          <w:p w:rsidR="008D758D" w:rsidRDefault="008D758D" w:rsidP="00255FF0">
            <w:pPr>
              <w:jc w:val="right"/>
              <w:rPr>
                <w:b/>
                <w:bCs/>
                <w:sz w:val="14"/>
                <w:szCs w:val="14"/>
              </w:rPr>
            </w:pPr>
            <w:r>
              <w:rPr>
                <w:b/>
                <w:bCs/>
                <w:sz w:val="14"/>
                <w:szCs w:val="14"/>
              </w:rPr>
              <w:t>347,132.5</w:t>
            </w:r>
          </w:p>
        </w:tc>
        <w:tc>
          <w:tcPr>
            <w:tcW w:w="900" w:type="dxa"/>
            <w:tcBorders>
              <w:top w:val="nil"/>
              <w:left w:val="nil"/>
              <w:bottom w:val="nil"/>
              <w:right w:val="nil"/>
            </w:tcBorders>
            <w:shd w:val="clear" w:color="auto" w:fill="auto"/>
            <w:tcMar>
              <w:left w:w="43" w:type="dxa"/>
              <w:right w:w="43" w:type="dxa"/>
            </w:tcMar>
            <w:vAlign w:val="center"/>
          </w:tcPr>
          <w:p w:rsidR="008D758D" w:rsidRDefault="008D758D" w:rsidP="00255FF0">
            <w:pPr>
              <w:jc w:val="right"/>
              <w:rPr>
                <w:b/>
                <w:bCs/>
                <w:sz w:val="14"/>
                <w:szCs w:val="14"/>
              </w:rPr>
            </w:pPr>
            <w:r>
              <w:rPr>
                <w:b/>
                <w:bCs/>
                <w:sz w:val="14"/>
                <w:szCs w:val="14"/>
              </w:rPr>
              <w:t>950,759.4</w:t>
            </w:r>
          </w:p>
        </w:tc>
        <w:tc>
          <w:tcPr>
            <w:tcW w:w="887" w:type="dxa"/>
            <w:tcBorders>
              <w:top w:val="nil"/>
              <w:left w:val="nil"/>
              <w:bottom w:val="nil"/>
              <w:right w:val="nil"/>
            </w:tcBorders>
            <w:shd w:val="clear" w:color="auto" w:fill="auto"/>
            <w:tcMar>
              <w:left w:w="43" w:type="dxa"/>
              <w:right w:w="43" w:type="dxa"/>
            </w:tcMar>
            <w:vAlign w:val="center"/>
          </w:tcPr>
          <w:p w:rsidR="008D758D" w:rsidRDefault="008D758D" w:rsidP="00ED1347">
            <w:pPr>
              <w:jc w:val="right"/>
              <w:rPr>
                <w:b/>
                <w:bCs/>
                <w:sz w:val="14"/>
                <w:szCs w:val="14"/>
              </w:rPr>
            </w:pPr>
            <w:r>
              <w:rPr>
                <w:b/>
                <w:bCs/>
                <w:sz w:val="14"/>
                <w:szCs w:val="14"/>
              </w:rPr>
              <w:t>941,302.2</w:t>
            </w:r>
          </w:p>
        </w:tc>
        <w:tc>
          <w:tcPr>
            <w:tcW w:w="900" w:type="dxa"/>
            <w:tcBorders>
              <w:top w:val="nil"/>
              <w:left w:val="nil"/>
              <w:bottom w:val="nil"/>
              <w:right w:val="nil"/>
            </w:tcBorders>
            <w:shd w:val="clear" w:color="auto" w:fill="auto"/>
            <w:tcMar>
              <w:left w:w="43" w:type="dxa"/>
              <w:right w:w="43" w:type="dxa"/>
            </w:tcMar>
            <w:vAlign w:val="center"/>
          </w:tcPr>
          <w:p w:rsidR="008D758D" w:rsidRDefault="008D758D" w:rsidP="008D758D">
            <w:pPr>
              <w:jc w:val="right"/>
              <w:rPr>
                <w:b/>
                <w:bCs/>
                <w:sz w:val="14"/>
                <w:szCs w:val="14"/>
              </w:rPr>
            </w:pPr>
            <w:r>
              <w:rPr>
                <w:b/>
                <w:bCs/>
                <w:sz w:val="14"/>
                <w:szCs w:val="14"/>
              </w:rPr>
              <w:t>921,993.1</w:t>
            </w:r>
          </w:p>
        </w:tc>
        <w:tc>
          <w:tcPr>
            <w:tcW w:w="900" w:type="dxa"/>
            <w:tcBorders>
              <w:top w:val="nil"/>
              <w:left w:val="nil"/>
              <w:bottom w:val="nil"/>
              <w:right w:val="nil"/>
            </w:tcBorders>
            <w:shd w:val="clear" w:color="auto" w:fill="auto"/>
            <w:tcMar>
              <w:left w:w="43" w:type="dxa"/>
              <w:right w:w="43" w:type="dxa"/>
            </w:tcMar>
            <w:vAlign w:val="center"/>
          </w:tcPr>
          <w:p w:rsidR="008D758D" w:rsidRDefault="008D758D" w:rsidP="00ED1347">
            <w:pPr>
              <w:jc w:val="right"/>
              <w:rPr>
                <w:b/>
                <w:bCs/>
                <w:sz w:val="14"/>
                <w:szCs w:val="14"/>
              </w:rPr>
            </w:pPr>
            <w:r>
              <w:rPr>
                <w:b/>
                <w:bCs/>
                <w:sz w:val="14"/>
                <w:szCs w:val="14"/>
              </w:rPr>
              <w:t>760,197.4</w:t>
            </w:r>
          </w:p>
        </w:tc>
        <w:tc>
          <w:tcPr>
            <w:tcW w:w="900" w:type="dxa"/>
            <w:tcBorders>
              <w:top w:val="nil"/>
              <w:left w:val="nil"/>
              <w:bottom w:val="nil"/>
              <w:right w:val="nil"/>
            </w:tcBorders>
            <w:shd w:val="clear" w:color="auto" w:fill="auto"/>
            <w:tcMar>
              <w:left w:w="43" w:type="dxa"/>
              <w:right w:w="43" w:type="dxa"/>
            </w:tcMar>
            <w:vAlign w:val="center"/>
          </w:tcPr>
          <w:p w:rsidR="008D758D" w:rsidRDefault="008D758D" w:rsidP="00ED1347">
            <w:pPr>
              <w:jc w:val="right"/>
              <w:rPr>
                <w:b/>
                <w:bCs/>
                <w:sz w:val="14"/>
                <w:szCs w:val="14"/>
              </w:rPr>
            </w:pPr>
            <w:r>
              <w:rPr>
                <w:b/>
                <w:bCs/>
                <w:sz w:val="14"/>
                <w:szCs w:val="14"/>
              </w:rPr>
              <w:t>806,375.6</w:t>
            </w:r>
          </w:p>
        </w:tc>
        <w:tc>
          <w:tcPr>
            <w:tcW w:w="900" w:type="dxa"/>
            <w:tcBorders>
              <w:top w:val="nil"/>
              <w:left w:val="nil"/>
              <w:bottom w:val="nil"/>
              <w:right w:val="nil"/>
            </w:tcBorders>
            <w:shd w:val="clear" w:color="auto" w:fill="auto"/>
            <w:tcMar>
              <w:left w:w="43" w:type="dxa"/>
              <w:right w:w="43" w:type="dxa"/>
            </w:tcMar>
            <w:vAlign w:val="center"/>
          </w:tcPr>
          <w:p w:rsidR="008D758D" w:rsidRDefault="008D758D" w:rsidP="00ED1347">
            <w:pPr>
              <w:jc w:val="right"/>
              <w:rPr>
                <w:b/>
                <w:bCs/>
                <w:sz w:val="14"/>
                <w:szCs w:val="14"/>
              </w:rPr>
            </w:pPr>
            <w:r>
              <w:rPr>
                <w:b/>
                <w:bCs/>
                <w:sz w:val="14"/>
                <w:szCs w:val="14"/>
              </w:rPr>
              <w:t>1,259,870.0</w:t>
            </w:r>
          </w:p>
        </w:tc>
        <w:tc>
          <w:tcPr>
            <w:tcW w:w="913" w:type="dxa"/>
            <w:tcBorders>
              <w:top w:val="nil"/>
              <w:left w:val="nil"/>
              <w:bottom w:val="nil"/>
              <w:right w:val="nil"/>
            </w:tcBorders>
            <w:shd w:val="clear" w:color="auto" w:fill="auto"/>
            <w:tcMar>
              <w:left w:w="43" w:type="dxa"/>
              <w:right w:w="43" w:type="dxa"/>
            </w:tcMar>
            <w:vAlign w:val="center"/>
          </w:tcPr>
          <w:p w:rsidR="008D758D" w:rsidRDefault="008D758D" w:rsidP="00ED1347">
            <w:pPr>
              <w:jc w:val="right"/>
              <w:rPr>
                <w:b/>
                <w:bCs/>
                <w:sz w:val="14"/>
                <w:szCs w:val="14"/>
              </w:rPr>
            </w:pPr>
            <w:r>
              <w:rPr>
                <w:b/>
                <w:bCs/>
                <w:sz w:val="14"/>
                <w:szCs w:val="14"/>
              </w:rPr>
              <w:t>1,265,542.3</w:t>
            </w:r>
          </w:p>
        </w:tc>
      </w:tr>
      <w:tr w:rsidR="008D758D" w:rsidRPr="000C3431" w:rsidTr="008D758D">
        <w:trPr>
          <w:trHeight w:val="360"/>
          <w:jc w:val="center"/>
        </w:trPr>
        <w:tc>
          <w:tcPr>
            <w:tcW w:w="2430" w:type="dxa"/>
            <w:tcBorders>
              <w:top w:val="nil"/>
              <w:left w:val="nil"/>
              <w:bottom w:val="nil"/>
              <w:right w:val="nil"/>
            </w:tcBorders>
            <w:shd w:val="clear" w:color="auto" w:fill="auto"/>
            <w:vAlign w:val="center"/>
            <w:hideMark/>
          </w:tcPr>
          <w:p w:rsidR="008D758D" w:rsidRPr="000C3431" w:rsidRDefault="008D758D" w:rsidP="00255FF0">
            <w:pPr>
              <w:ind w:firstLineChars="180" w:firstLine="252"/>
              <w:jc w:val="left"/>
              <w:rPr>
                <w:color w:val="auto"/>
                <w:sz w:val="14"/>
                <w:szCs w:val="14"/>
              </w:rPr>
            </w:pPr>
            <w:r w:rsidRPr="000C3431">
              <w:rPr>
                <w:color w:val="auto"/>
                <w:sz w:val="14"/>
                <w:szCs w:val="14"/>
              </w:rPr>
              <w:t>Gold Coins  and Bullion</w:t>
            </w:r>
            <w:r>
              <w:rPr>
                <w:color w:val="auto"/>
                <w:sz w:val="14"/>
                <w:szCs w:val="14"/>
              </w:rPr>
              <w:t xml:space="preserve"> </w:t>
            </w:r>
            <w:r w:rsidRPr="00A32294">
              <w:rPr>
                <w:color w:val="auto"/>
                <w:sz w:val="14"/>
                <w:szCs w:val="14"/>
                <w:vertAlign w:val="superscript"/>
              </w:rPr>
              <w:t>1</w:t>
            </w:r>
          </w:p>
        </w:tc>
        <w:tc>
          <w:tcPr>
            <w:tcW w:w="810" w:type="dxa"/>
            <w:tcBorders>
              <w:top w:val="nil"/>
              <w:left w:val="nil"/>
              <w:bottom w:val="nil"/>
              <w:right w:val="nil"/>
            </w:tcBorders>
            <w:shd w:val="clear" w:color="auto" w:fill="auto"/>
            <w:tcMar>
              <w:left w:w="43" w:type="dxa"/>
              <w:right w:w="43" w:type="dxa"/>
            </w:tcMar>
            <w:vAlign w:val="center"/>
            <w:hideMark/>
          </w:tcPr>
          <w:p w:rsidR="008D758D" w:rsidRDefault="008D758D" w:rsidP="00255FF0">
            <w:pPr>
              <w:jc w:val="right"/>
              <w:rPr>
                <w:sz w:val="14"/>
                <w:szCs w:val="14"/>
              </w:rPr>
            </w:pPr>
            <w:r>
              <w:rPr>
                <w:sz w:val="14"/>
                <w:szCs w:val="14"/>
              </w:rPr>
              <w:t>270,361.2</w:t>
            </w:r>
          </w:p>
        </w:tc>
        <w:tc>
          <w:tcPr>
            <w:tcW w:w="900" w:type="dxa"/>
            <w:tcBorders>
              <w:top w:val="nil"/>
              <w:left w:val="nil"/>
              <w:bottom w:val="nil"/>
              <w:right w:val="nil"/>
            </w:tcBorders>
            <w:shd w:val="clear" w:color="auto" w:fill="auto"/>
            <w:tcMar>
              <w:left w:w="43" w:type="dxa"/>
              <w:right w:w="43" w:type="dxa"/>
            </w:tcMar>
            <w:vAlign w:val="center"/>
          </w:tcPr>
          <w:p w:rsidR="008D758D" w:rsidRDefault="008D758D" w:rsidP="00255FF0">
            <w:pPr>
              <w:jc w:val="right"/>
              <w:rPr>
                <w:sz w:val="14"/>
                <w:szCs w:val="14"/>
              </w:rPr>
            </w:pPr>
            <w:r>
              <w:rPr>
                <w:sz w:val="14"/>
                <w:szCs w:val="14"/>
              </w:rPr>
              <w:t>313,461.1</w:t>
            </w:r>
          </w:p>
        </w:tc>
        <w:tc>
          <w:tcPr>
            <w:tcW w:w="900" w:type="dxa"/>
            <w:tcBorders>
              <w:top w:val="nil"/>
              <w:left w:val="nil"/>
              <w:bottom w:val="nil"/>
              <w:right w:val="nil"/>
            </w:tcBorders>
            <w:shd w:val="clear" w:color="auto" w:fill="auto"/>
            <w:tcMar>
              <w:left w:w="43" w:type="dxa"/>
              <w:right w:w="43" w:type="dxa"/>
            </w:tcMar>
            <w:vAlign w:val="center"/>
          </w:tcPr>
          <w:p w:rsidR="008D758D" w:rsidRDefault="008D758D" w:rsidP="00255FF0">
            <w:pPr>
              <w:jc w:val="right"/>
              <w:rPr>
                <w:sz w:val="14"/>
                <w:szCs w:val="14"/>
              </w:rPr>
            </w:pPr>
            <w:r>
              <w:rPr>
                <w:sz w:val="14"/>
                <w:szCs w:val="14"/>
              </w:rPr>
              <w:t>468,625.0</w:t>
            </w:r>
          </w:p>
        </w:tc>
        <w:tc>
          <w:tcPr>
            <w:tcW w:w="887" w:type="dxa"/>
            <w:tcBorders>
              <w:top w:val="nil"/>
              <w:left w:val="nil"/>
              <w:bottom w:val="nil"/>
              <w:right w:val="nil"/>
            </w:tcBorders>
            <w:shd w:val="clear" w:color="auto" w:fill="auto"/>
            <w:tcMar>
              <w:left w:w="43" w:type="dxa"/>
              <w:right w:w="43" w:type="dxa"/>
            </w:tcMar>
            <w:vAlign w:val="center"/>
          </w:tcPr>
          <w:p w:rsidR="008D758D" w:rsidRDefault="008D758D" w:rsidP="00ED1347">
            <w:pPr>
              <w:jc w:val="right"/>
              <w:rPr>
                <w:sz w:val="14"/>
                <w:szCs w:val="14"/>
              </w:rPr>
            </w:pPr>
            <w:r>
              <w:rPr>
                <w:sz w:val="14"/>
                <w:szCs w:val="14"/>
              </w:rPr>
              <w:t>369,719.0</w:t>
            </w:r>
          </w:p>
        </w:tc>
        <w:tc>
          <w:tcPr>
            <w:tcW w:w="900" w:type="dxa"/>
            <w:tcBorders>
              <w:top w:val="nil"/>
              <w:left w:val="nil"/>
              <w:bottom w:val="nil"/>
              <w:right w:val="nil"/>
            </w:tcBorders>
            <w:shd w:val="clear" w:color="auto" w:fill="auto"/>
            <w:tcMar>
              <w:left w:w="43" w:type="dxa"/>
              <w:right w:w="43" w:type="dxa"/>
            </w:tcMar>
            <w:vAlign w:val="center"/>
          </w:tcPr>
          <w:p w:rsidR="008D758D" w:rsidRDefault="008D758D" w:rsidP="008D758D">
            <w:pPr>
              <w:jc w:val="right"/>
              <w:rPr>
                <w:sz w:val="14"/>
                <w:szCs w:val="14"/>
              </w:rPr>
            </w:pPr>
            <w:r>
              <w:rPr>
                <w:sz w:val="14"/>
                <w:szCs w:val="14"/>
              </w:rPr>
              <w:t>379,984.0</w:t>
            </w:r>
          </w:p>
        </w:tc>
        <w:tc>
          <w:tcPr>
            <w:tcW w:w="900" w:type="dxa"/>
            <w:tcBorders>
              <w:top w:val="nil"/>
              <w:left w:val="nil"/>
              <w:bottom w:val="nil"/>
              <w:right w:val="nil"/>
            </w:tcBorders>
            <w:shd w:val="clear" w:color="auto" w:fill="auto"/>
            <w:tcMar>
              <w:left w:w="43" w:type="dxa"/>
              <w:right w:w="43" w:type="dxa"/>
            </w:tcMar>
            <w:vAlign w:val="center"/>
          </w:tcPr>
          <w:p w:rsidR="008D758D" w:rsidRDefault="008D758D" w:rsidP="00ED1347">
            <w:pPr>
              <w:jc w:val="right"/>
              <w:rPr>
                <w:sz w:val="14"/>
                <w:szCs w:val="14"/>
              </w:rPr>
            </w:pPr>
            <w:r>
              <w:rPr>
                <w:sz w:val="14"/>
                <w:szCs w:val="14"/>
              </w:rPr>
              <w:t>471,035.8</w:t>
            </w:r>
          </w:p>
        </w:tc>
        <w:tc>
          <w:tcPr>
            <w:tcW w:w="900" w:type="dxa"/>
            <w:tcBorders>
              <w:top w:val="nil"/>
              <w:left w:val="nil"/>
              <w:bottom w:val="nil"/>
              <w:right w:val="nil"/>
            </w:tcBorders>
            <w:shd w:val="clear" w:color="auto" w:fill="auto"/>
            <w:tcMar>
              <w:left w:w="43" w:type="dxa"/>
              <w:right w:w="43" w:type="dxa"/>
            </w:tcMar>
            <w:vAlign w:val="center"/>
          </w:tcPr>
          <w:p w:rsidR="008D758D" w:rsidRDefault="008D758D" w:rsidP="00ED1347">
            <w:pPr>
              <w:jc w:val="right"/>
              <w:rPr>
                <w:sz w:val="14"/>
                <w:szCs w:val="14"/>
              </w:rPr>
            </w:pPr>
            <w:r>
              <w:rPr>
                <w:sz w:val="14"/>
                <w:szCs w:val="14"/>
              </w:rPr>
              <w:t>471,035.8</w:t>
            </w:r>
          </w:p>
        </w:tc>
        <w:tc>
          <w:tcPr>
            <w:tcW w:w="900" w:type="dxa"/>
            <w:tcBorders>
              <w:top w:val="nil"/>
              <w:left w:val="nil"/>
              <w:bottom w:val="nil"/>
              <w:right w:val="nil"/>
            </w:tcBorders>
            <w:shd w:val="clear" w:color="auto" w:fill="auto"/>
            <w:noWrap/>
            <w:tcMar>
              <w:left w:w="43" w:type="dxa"/>
              <w:right w:w="43" w:type="dxa"/>
            </w:tcMar>
            <w:vAlign w:val="center"/>
          </w:tcPr>
          <w:p w:rsidR="008D758D" w:rsidRDefault="008D758D" w:rsidP="00ED1347">
            <w:pPr>
              <w:jc w:val="right"/>
              <w:rPr>
                <w:sz w:val="14"/>
                <w:szCs w:val="14"/>
              </w:rPr>
            </w:pPr>
            <w:r>
              <w:rPr>
                <w:sz w:val="14"/>
                <w:szCs w:val="14"/>
              </w:rPr>
              <w:t>508,577.7</w:t>
            </w:r>
          </w:p>
        </w:tc>
        <w:tc>
          <w:tcPr>
            <w:tcW w:w="913" w:type="dxa"/>
            <w:tcBorders>
              <w:top w:val="nil"/>
              <w:left w:val="nil"/>
              <w:bottom w:val="nil"/>
              <w:right w:val="nil"/>
            </w:tcBorders>
            <w:shd w:val="clear" w:color="auto" w:fill="auto"/>
            <w:tcMar>
              <w:left w:w="43" w:type="dxa"/>
              <w:right w:w="43" w:type="dxa"/>
            </w:tcMar>
            <w:vAlign w:val="center"/>
          </w:tcPr>
          <w:p w:rsidR="008D758D" w:rsidRDefault="008D758D" w:rsidP="00ED1347">
            <w:pPr>
              <w:jc w:val="right"/>
              <w:rPr>
                <w:sz w:val="14"/>
                <w:szCs w:val="14"/>
              </w:rPr>
            </w:pPr>
            <w:r>
              <w:rPr>
                <w:sz w:val="14"/>
                <w:szCs w:val="14"/>
              </w:rPr>
              <w:t>515,952.4</w:t>
            </w:r>
          </w:p>
        </w:tc>
      </w:tr>
      <w:tr w:rsidR="008D758D" w:rsidRPr="000C3431" w:rsidTr="008D758D">
        <w:trPr>
          <w:trHeight w:val="360"/>
          <w:jc w:val="center"/>
        </w:trPr>
        <w:tc>
          <w:tcPr>
            <w:tcW w:w="2430" w:type="dxa"/>
            <w:tcBorders>
              <w:top w:val="nil"/>
              <w:left w:val="nil"/>
              <w:bottom w:val="nil"/>
              <w:right w:val="nil"/>
            </w:tcBorders>
            <w:shd w:val="clear" w:color="auto" w:fill="auto"/>
            <w:vAlign w:val="center"/>
            <w:hideMark/>
          </w:tcPr>
          <w:p w:rsidR="008D758D" w:rsidRPr="000C3431" w:rsidRDefault="008D758D" w:rsidP="00255FF0">
            <w:pPr>
              <w:ind w:firstLineChars="180" w:firstLine="252"/>
              <w:jc w:val="left"/>
              <w:rPr>
                <w:color w:val="auto"/>
                <w:sz w:val="14"/>
                <w:szCs w:val="14"/>
              </w:rPr>
            </w:pPr>
            <w:r w:rsidRPr="000C3431">
              <w:rPr>
                <w:color w:val="auto"/>
                <w:sz w:val="14"/>
                <w:szCs w:val="14"/>
              </w:rPr>
              <w:t>Approved Foreign Exchange</w:t>
            </w:r>
            <w:r>
              <w:rPr>
                <w:color w:val="auto"/>
                <w:sz w:val="14"/>
                <w:szCs w:val="14"/>
              </w:rPr>
              <w:t xml:space="preserve"> </w:t>
            </w:r>
            <w:r w:rsidRPr="00A32294">
              <w:rPr>
                <w:color w:val="auto"/>
                <w:sz w:val="14"/>
                <w:szCs w:val="14"/>
                <w:vertAlign w:val="superscript"/>
              </w:rPr>
              <w:t>2</w:t>
            </w:r>
          </w:p>
        </w:tc>
        <w:tc>
          <w:tcPr>
            <w:tcW w:w="810" w:type="dxa"/>
            <w:tcBorders>
              <w:top w:val="nil"/>
              <w:left w:val="nil"/>
              <w:bottom w:val="nil"/>
              <w:right w:val="nil"/>
            </w:tcBorders>
            <w:shd w:val="clear" w:color="auto" w:fill="auto"/>
            <w:tcMar>
              <w:left w:w="43" w:type="dxa"/>
              <w:right w:w="43" w:type="dxa"/>
            </w:tcMar>
            <w:vAlign w:val="center"/>
            <w:hideMark/>
          </w:tcPr>
          <w:p w:rsidR="008D758D" w:rsidRDefault="008D758D" w:rsidP="00255FF0">
            <w:pPr>
              <w:jc w:val="right"/>
              <w:rPr>
                <w:sz w:val="14"/>
                <w:szCs w:val="14"/>
              </w:rPr>
            </w:pPr>
            <w:r>
              <w:rPr>
                <w:sz w:val="14"/>
                <w:szCs w:val="14"/>
              </w:rPr>
              <w:t>1,546,167.0</w:t>
            </w:r>
          </w:p>
        </w:tc>
        <w:tc>
          <w:tcPr>
            <w:tcW w:w="900" w:type="dxa"/>
            <w:tcBorders>
              <w:top w:val="nil"/>
              <w:left w:val="nil"/>
              <w:bottom w:val="nil"/>
              <w:right w:val="nil"/>
            </w:tcBorders>
            <w:shd w:val="clear" w:color="auto" w:fill="auto"/>
            <w:tcMar>
              <w:left w:w="43" w:type="dxa"/>
              <w:right w:w="43" w:type="dxa"/>
            </w:tcMar>
            <w:vAlign w:val="center"/>
          </w:tcPr>
          <w:p w:rsidR="008D758D" w:rsidRDefault="008D758D" w:rsidP="00255FF0">
            <w:pPr>
              <w:jc w:val="right"/>
              <w:rPr>
                <w:sz w:val="14"/>
                <w:szCs w:val="14"/>
              </w:rPr>
            </w:pPr>
            <w:r>
              <w:rPr>
                <w:sz w:val="14"/>
                <w:szCs w:val="14"/>
              </w:rPr>
              <w:t>32,973.8</w:t>
            </w:r>
          </w:p>
        </w:tc>
        <w:tc>
          <w:tcPr>
            <w:tcW w:w="900" w:type="dxa"/>
            <w:tcBorders>
              <w:top w:val="nil"/>
              <w:left w:val="nil"/>
              <w:bottom w:val="nil"/>
              <w:right w:val="nil"/>
            </w:tcBorders>
            <w:shd w:val="clear" w:color="auto" w:fill="auto"/>
            <w:tcMar>
              <w:left w:w="43" w:type="dxa"/>
              <w:right w:w="43" w:type="dxa"/>
            </w:tcMar>
            <w:vAlign w:val="center"/>
          </w:tcPr>
          <w:p w:rsidR="008D758D" w:rsidRDefault="008D758D" w:rsidP="00255FF0">
            <w:pPr>
              <w:jc w:val="right"/>
              <w:rPr>
                <w:sz w:val="14"/>
                <w:szCs w:val="14"/>
              </w:rPr>
            </w:pPr>
            <w:r>
              <w:rPr>
                <w:sz w:val="14"/>
                <w:szCs w:val="14"/>
              </w:rPr>
              <w:t>481,371.3</w:t>
            </w:r>
          </w:p>
        </w:tc>
        <w:tc>
          <w:tcPr>
            <w:tcW w:w="887" w:type="dxa"/>
            <w:tcBorders>
              <w:top w:val="nil"/>
              <w:left w:val="nil"/>
              <w:bottom w:val="nil"/>
              <w:right w:val="nil"/>
            </w:tcBorders>
            <w:shd w:val="clear" w:color="auto" w:fill="auto"/>
            <w:tcMar>
              <w:left w:w="43" w:type="dxa"/>
              <w:right w:w="43" w:type="dxa"/>
            </w:tcMar>
            <w:vAlign w:val="center"/>
          </w:tcPr>
          <w:p w:rsidR="008D758D" w:rsidRDefault="008D758D" w:rsidP="00ED1347">
            <w:pPr>
              <w:jc w:val="right"/>
              <w:rPr>
                <w:sz w:val="14"/>
                <w:szCs w:val="14"/>
              </w:rPr>
            </w:pPr>
            <w:r>
              <w:rPr>
                <w:sz w:val="14"/>
                <w:szCs w:val="14"/>
              </w:rPr>
              <w:t>570,820.2</w:t>
            </w:r>
          </w:p>
        </w:tc>
        <w:tc>
          <w:tcPr>
            <w:tcW w:w="900" w:type="dxa"/>
            <w:tcBorders>
              <w:top w:val="nil"/>
              <w:left w:val="nil"/>
              <w:bottom w:val="nil"/>
              <w:right w:val="nil"/>
            </w:tcBorders>
            <w:shd w:val="clear" w:color="auto" w:fill="auto"/>
            <w:tcMar>
              <w:left w:w="43" w:type="dxa"/>
              <w:right w:w="43" w:type="dxa"/>
            </w:tcMar>
            <w:vAlign w:val="center"/>
          </w:tcPr>
          <w:p w:rsidR="008D758D" w:rsidRDefault="008D758D" w:rsidP="008D758D">
            <w:pPr>
              <w:jc w:val="right"/>
              <w:rPr>
                <w:sz w:val="14"/>
                <w:szCs w:val="14"/>
              </w:rPr>
            </w:pPr>
            <w:r>
              <w:rPr>
                <w:sz w:val="14"/>
                <w:szCs w:val="14"/>
              </w:rPr>
              <w:t>541,246.1</w:t>
            </w:r>
          </w:p>
        </w:tc>
        <w:tc>
          <w:tcPr>
            <w:tcW w:w="900" w:type="dxa"/>
            <w:tcBorders>
              <w:top w:val="nil"/>
              <w:left w:val="nil"/>
              <w:bottom w:val="nil"/>
              <w:right w:val="nil"/>
            </w:tcBorders>
            <w:shd w:val="clear" w:color="auto" w:fill="auto"/>
            <w:tcMar>
              <w:left w:w="43" w:type="dxa"/>
              <w:right w:w="43" w:type="dxa"/>
            </w:tcMar>
            <w:vAlign w:val="center"/>
          </w:tcPr>
          <w:p w:rsidR="008D758D" w:rsidRDefault="008D758D" w:rsidP="00ED1347">
            <w:pPr>
              <w:jc w:val="right"/>
              <w:rPr>
                <w:sz w:val="14"/>
                <w:szCs w:val="14"/>
              </w:rPr>
            </w:pPr>
            <w:r>
              <w:rPr>
                <w:sz w:val="14"/>
                <w:szCs w:val="14"/>
              </w:rPr>
              <w:t>288,164.3</w:t>
            </w:r>
          </w:p>
        </w:tc>
        <w:tc>
          <w:tcPr>
            <w:tcW w:w="900" w:type="dxa"/>
            <w:tcBorders>
              <w:top w:val="nil"/>
              <w:left w:val="nil"/>
              <w:bottom w:val="nil"/>
              <w:right w:val="nil"/>
            </w:tcBorders>
            <w:shd w:val="clear" w:color="auto" w:fill="auto"/>
            <w:tcMar>
              <w:left w:w="43" w:type="dxa"/>
              <w:right w:w="43" w:type="dxa"/>
            </w:tcMar>
            <w:vAlign w:val="center"/>
          </w:tcPr>
          <w:p w:rsidR="008D758D" w:rsidRDefault="008D758D" w:rsidP="00ED1347">
            <w:pPr>
              <w:jc w:val="right"/>
              <w:rPr>
                <w:sz w:val="14"/>
                <w:szCs w:val="14"/>
              </w:rPr>
            </w:pPr>
            <w:r>
              <w:rPr>
                <w:sz w:val="14"/>
                <w:szCs w:val="14"/>
              </w:rPr>
              <w:t>334,342.6</w:t>
            </w:r>
          </w:p>
        </w:tc>
        <w:tc>
          <w:tcPr>
            <w:tcW w:w="900" w:type="dxa"/>
            <w:tcBorders>
              <w:top w:val="nil"/>
              <w:left w:val="nil"/>
              <w:bottom w:val="nil"/>
              <w:right w:val="nil"/>
            </w:tcBorders>
            <w:shd w:val="clear" w:color="auto" w:fill="auto"/>
            <w:noWrap/>
            <w:tcMar>
              <w:left w:w="43" w:type="dxa"/>
              <w:right w:w="43" w:type="dxa"/>
            </w:tcMar>
            <w:vAlign w:val="center"/>
          </w:tcPr>
          <w:p w:rsidR="008D758D" w:rsidRDefault="008D758D" w:rsidP="00ED1347">
            <w:pPr>
              <w:jc w:val="right"/>
              <w:rPr>
                <w:sz w:val="14"/>
                <w:szCs w:val="14"/>
              </w:rPr>
            </w:pPr>
            <w:r>
              <w:rPr>
                <w:sz w:val="14"/>
                <w:szCs w:val="14"/>
              </w:rPr>
              <w:t>750,295.1</w:t>
            </w:r>
          </w:p>
        </w:tc>
        <w:tc>
          <w:tcPr>
            <w:tcW w:w="913" w:type="dxa"/>
            <w:tcBorders>
              <w:top w:val="nil"/>
              <w:left w:val="nil"/>
              <w:bottom w:val="nil"/>
              <w:right w:val="nil"/>
            </w:tcBorders>
            <w:shd w:val="clear" w:color="auto" w:fill="auto"/>
            <w:tcMar>
              <w:left w:w="43" w:type="dxa"/>
              <w:right w:w="43" w:type="dxa"/>
            </w:tcMar>
            <w:vAlign w:val="center"/>
          </w:tcPr>
          <w:p w:rsidR="008D758D" w:rsidRDefault="008D758D" w:rsidP="00ED1347">
            <w:pPr>
              <w:jc w:val="right"/>
              <w:rPr>
                <w:sz w:val="14"/>
                <w:szCs w:val="14"/>
              </w:rPr>
            </w:pPr>
            <w:r>
              <w:rPr>
                <w:sz w:val="14"/>
                <w:szCs w:val="14"/>
              </w:rPr>
              <w:t>748,592.6</w:t>
            </w:r>
          </w:p>
        </w:tc>
      </w:tr>
      <w:tr w:rsidR="008D758D" w:rsidRPr="000C3431" w:rsidTr="008D758D">
        <w:trPr>
          <w:trHeight w:val="360"/>
          <w:jc w:val="center"/>
        </w:trPr>
        <w:tc>
          <w:tcPr>
            <w:tcW w:w="2430" w:type="dxa"/>
            <w:tcBorders>
              <w:top w:val="nil"/>
              <w:left w:val="nil"/>
              <w:bottom w:val="nil"/>
              <w:right w:val="nil"/>
            </w:tcBorders>
            <w:shd w:val="clear" w:color="auto" w:fill="auto"/>
            <w:vAlign w:val="center"/>
            <w:hideMark/>
          </w:tcPr>
          <w:p w:rsidR="008D758D" w:rsidRPr="000C3431" w:rsidRDefault="008D758D" w:rsidP="00255FF0">
            <w:pPr>
              <w:ind w:firstLineChars="200" w:firstLine="280"/>
              <w:jc w:val="left"/>
              <w:rPr>
                <w:color w:val="auto"/>
                <w:sz w:val="14"/>
                <w:szCs w:val="14"/>
              </w:rPr>
            </w:pPr>
            <w:r w:rsidRPr="000C3431">
              <w:rPr>
                <w:color w:val="auto"/>
                <w:sz w:val="14"/>
                <w:szCs w:val="14"/>
              </w:rPr>
              <w:t>Indian Notes</w:t>
            </w:r>
            <w:r w:rsidRPr="00A32294">
              <w:rPr>
                <w:color w:val="auto"/>
                <w:sz w:val="14"/>
                <w:szCs w:val="14"/>
                <w:vertAlign w:val="superscript"/>
              </w:rPr>
              <w:t xml:space="preserve"> 3</w:t>
            </w:r>
          </w:p>
        </w:tc>
        <w:tc>
          <w:tcPr>
            <w:tcW w:w="810" w:type="dxa"/>
            <w:tcBorders>
              <w:top w:val="nil"/>
              <w:left w:val="nil"/>
              <w:bottom w:val="nil"/>
              <w:right w:val="nil"/>
            </w:tcBorders>
            <w:shd w:val="clear" w:color="auto" w:fill="auto"/>
            <w:tcMar>
              <w:left w:w="43" w:type="dxa"/>
              <w:right w:w="43" w:type="dxa"/>
            </w:tcMar>
            <w:vAlign w:val="center"/>
            <w:hideMark/>
          </w:tcPr>
          <w:p w:rsidR="008D758D" w:rsidRDefault="008D758D" w:rsidP="00255FF0">
            <w:pPr>
              <w:jc w:val="right"/>
              <w:rPr>
                <w:sz w:val="14"/>
                <w:szCs w:val="14"/>
              </w:rPr>
            </w:pPr>
            <w:r>
              <w:rPr>
                <w:sz w:val="14"/>
                <w:szCs w:val="14"/>
              </w:rPr>
              <w:t>697.6</w:t>
            </w:r>
          </w:p>
        </w:tc>
        <w:tc>
          <w:tcPr>
            <w:tcW w:w="900" w:type="dxa"/>
            <w:tcBorders>
              <w:top w:val="nil"/>
              <w:left w:val="nil"/>
              <w:bottom w:val="nil"/>
              <w:right w:val="nil"/>
            </w:tcBorders>
            <w:shd w:val="clear" w:color="auto" w:fill="auto"/>
            <w:tcMar>
              <w:left w:w="43" w:type="dxa"/>
              <w:right w:w="43" w:type="dxa"/>
            </w:tcMar>
            <w:vAlign w:val="center"/>
          </w:tcPr>
          <w:p w:rsidR="008D758D" w:rsidRDefault="008D758D" w:rsidP="00255FF0">
            <w:pPr>
              <w:jc w:val="right"/>
              <w:rPr>
                <w:sz w:val="14"/>
                <w:szCs w:val="14"/>
              </w:rPr>
            </w:pPr>
            <w:r>
              <w:rPr>
                <w:sz w:val="14"/>
                <w:szCs w:val="14"/>
              </w:rPr>
              <w:t>697.6</w:t>
            </w:r>
          </w:p>
        </w:tc>
        <w:tc>
          <w:tcPr>
            <w:tcW w:w="900" w:type="dxa"/>
            <w:tcBorders>
              <w:top w:val="nil"/>
              <w:left w:val="nil"/>
              <w:bottom w:val="nil"/>
              <w:right w:val="nil"/>
            </w:tcBorders>
            <w:shd w:val="clear" w:color="auto" w:fill="auto"/>
            <w:tcMar>
              <w:left w:w="43" w:type="dxa"/>
              <w:right w:w="43" w:type="dxa"/>
            </w:tcMar>
            <w:vAlign w:val="center"/>
          </w:tcPr>
          <w:p w:rsidR="008D758D" w:rsidRDefault="008D758D" w:rsidP="00255FF0">
            <w:pPr>
              <w:jc w:val="right"/>
              <w:rPr>
                <w:sz w:val="14"/>
                <w:szCs w:val="14"/>
              </w:rPr>
            </w:pPr>
            <w:r>
              <w:rPr>
                <w:sz w:val="14"/>
                <w:szCs w:val="14"/>
              </w:rPr>
              <w:t>763.0</w:t>
            </w:r>
          </w:p>
        </w:tc>
        <w:tc>
          <w:tcPr>
            <w:tcW w:w="887" w:type="dxa"/>
            <w:tcBorders>
              <w:top w:val="nil"/>
              <w:left w:val="nil"/>
              <w:bottom w:val="nil"/>
              <w:right w:val="nil"/>
            </w:tcBorders>
            <w:shd w:val="clear" w:color="auto" w:fill="auto"/>
            <w:tcMar>
              <w:left w:w="43" w:type="dxa"/>
              <w:right w:w="43" w:type="dxa"/>
            </w:tcMar>
            <w:vAlign w:val="center"/>
          </w:tcPr>
          <w:p w:rsidR="008D758D" w:rsidRDefault="008D758D" w:rsidP="00ED1347">
            <w:pPr>
              <w:jc w:val="right"/>
              <w:rPr>
                <w:sz w:val="14"/>
                <w:szCs w:val="14"/>
              </w:rPr>
            </w:pPr>
            <w:r>
              <w:rPr>
                <w:sz w:val="14"/>
                <w:szCs w:val="14"/>
              </w:rPr>
              <w:t>763.0</w:t>
            </w:r>
          </w:p>
        </w:tc>
        <w:tc>
          <w:tcPr>
            <w:tcW w:w="900" w:type="dxa"/>
            <w:tcBorders>
              <w:top w:val="nil"/>
              <w:left w:val="nil"/>
              <w:bottom w:val="nil"/>
              <w:right w:val="nil"/>
            </w:tcBorders>
            <w:shd w:val="clear" w:color="auto" w:fill="auto"/>
            <w:tcMar>
              <w:left w:w="43" w:type="dxa"/>
              <w:right w:w="43" w:type="dxa"/>
            </w:tcMar>
            <w:vAlign w:val="center"/>
          </w:tcPr>
          <w:p w:rsidR="008D758D" w:rsidRDefault="008D758D" w:rsidP="008D758D">
            <w:pPr>
              <w:jc w:val="right"/>
              <w:rPr>
                <w:sz w:val="14"/>
                <w:szCs w:val="14"/>
              </w:rPr>
            </w:pPr>
            <w:r>
              <w:rPr>
                <w:sz w:val="14"/>
                <w:szCs w:val="14"/>
              </w:rPr>
              <w:t>763.0</w:t>
            </w:r>
          </w:p>
        </w:tc>
        <w:tc>
          <w:tcPr>
            <w:tcW w:w="900" w:type="dxa"/>
            <w:tcBorders>
              <w:top w:val="nil"/>
              <w:left w:val="nil"/>
              <w:bottom w:val="nil"/>
              <w:right w:val="nil"/>
            </w:tcBorders>
            <w:shd w:val="clear" w:color="auto" w:fill="auto"/>
            <w:tcMar>
              <w:left w:w="43" w:type="dxa"/>
              <w:right w:w="43" w:type="dxa"/>
            </w:tcMar>
            <w:vAlign w:val="center"/>
          </w:tcPr>
          <w:p w:rsidR="008D758D" w:rsidRDefault="008D758D" w:rsidP="00ED1347">
            <w:pPr>
              <w:jc w:val="right"/>
              <w:rPr>
                <w:sz w:val="14"/>
                <w:szCs w:val="14"/>
              </w:rPr>
            </w:pPr>
            <w:r>
              <w:rPr>
                <w:sz w:val="14"/>
                <w:szCs w:val="14"/>
              </w:rPr>
              <w:t>997.3</w:t>
            </w:r>
          </w:p>
        </w:tc>
        <w:tc>
          <w:tcPr>
            <w:tcW w:w="900" w:type="dxa"/>
            <w:tcBorders>
              <w:top w:val="nil"/>
              <w:left w:val="nil"/>
              <w:bottom w:val="nil"/>
              <w:right w:val="nil"/>
            </w:tcBorders>
            <w:shd w:val="clear" w:color="auto" w:fill="auto"/>
            <w:tcMar>
              <w:left w:w="43" w:type="dxa"/>
              <w:right w:w="43" w:type="dxa"/>
            </w:tcMar>
            <w:vAlign w:val="center"/>
          </w:tcPr>
          <w:p w:rsidR="008D758D" w:rsidRDefault="008D758D" w:rsidP="00ED1347">
            <w:pPr>
              <w:jc w:val="right"/>
              <w:rPr>
                <w:sz w:val="14"/>
                <w:szCs w:val="14"/>
              </w:rPr>
            </w:pPr>
            <w:r>
              <w:rPr>
                <w:sz w:val="14"/>
                <w:szCs w:val="14"/>
              </w:rPr>
              <w:t>997.3</w:t>
            </w:r>
          </w:p>
        </w:tc>
        <w:tc>
          <w:tcPr>
            <w:tcW w:w="900" w:type="dxa"/>
            <w:tcBorders>
              <w:top w:val="nil"/>
              <w:left w:val="nil"/>
              <w:bottom w:val="nil"/>
              <w:right w:val="nil"/>
            </w:tcBorders>
            <w:shd w:val="clear" w:color="auto" w:fill="auto"/>
            <w:noWrap/>
            <w:tcMar>
              <w:left w:w="43" w:type="dxa"/>
              <w:right w:w="43" w:type="dxa"/>
            </w:tcMar>
            <w:vAlign w:val="center"/>
          </w:tcPr>
          <w:p w:rsidR="008D758D" w:rsidRDefault="008D758D" w:rsidP="00ED1347">
            <w:pPr>
              <w:jc w:val="right"/>
              <w:rPr>
                <w:sz w:val="14"/>
                <w:szCs w:val="14"/>
              </w:rPr>
            </w:pPr>
            <w:r>
              <w:rPr>
                <w:sz w:val="14"/>
                <w:szCs w:val="14"/>
              </w:rPr>
              <w:t>997.3</w:t>
            </w:r>
          </w:p>
        </w:tc>
        <w:tc>
          <w:tcPr>
            <w:tcW w:w="913" w:type="dxa"/>
            <w:tcBorders>
              <w:top w:val="nil"/>
              <w:left w:val="nil"/>
              <w:bottom w:val="nil"/>
              <w:right w:val="nil"/>
            </w:tcBorders>
            <w:shd w:val="clear" w:color="auto" w:fill="auto"/>
            <w:tcMar>
              <w:left w:w="43" w:type="dxa"/>
              <w:right w:w="43" w:type="dxa"/>
            </w:tcMar>
            <w:vAlign w:val="center"/>
          </w:tcPr>
          <w:p w:rsidR="008D758D" w:rsidRDefault="008D758D" w:rsidP="00ED1347">
            <w:pPr>
              <w:jc w:val="right"/>
              <w:rPr>
                <w:sz w:val="14"/>
                <w:szCs w:val="14"/>
              </w:rPr>
            </w:pPr>
            <w:r>
              <w:rPr>
                <w:sz w:val="14"/>
                <w:szCs w:val="14"/>
              </w:rPr>
              <w:t>997.3</w:t>
            </w:r>
          </w:p>
        </w:tc>
      </w:tr>
      <w:tr w:rsidR="008D758D" w:rsidRPr="000C3431" w:rsidTr="008D758D">
        <w:trPr>
          <w:trHeight w:val="360"/>
          <w:jc w:val="center"/>
        </w:trPr>
        <w:tc>
          <w:tcPr>
            <w:tcW w:w="2430" w:type="dxa"/>
            <w:tcBorders>
              <w:top w:val="nil"/>
              <w:left w:val="nil"/>
              <w:bottom w:val="nil"/>
              <w:right w:val="nil"/>
            </w:tcBorders>
            <w:shd w:val="clear" w:color="auto" w:fill="auto"/>
            <w:vAlign w:val="center"/>
            <w:hideMark/>
          </w:tcPr>
          <w:p w:rsidR="008D758D" w:rsidRPr="000C3431" w:rsidRDefault="008D758D" w:rsidP="00255FF0">
            <w:pPr>
              <w:ind w:firstLineChars="114" w:firstLine="160"/>
              <w:jc w:val="left"/>
              <w:rPr>
                <w:b/>
                <w:bCs/>
                <w:color w:val="auto"/>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8D758D" w:rsidRPr="00DD7280" w:rsidRDefault="008D758D" w:rsidP="00255FF0">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tcPr>
          <w:p w:rsidR="008D758D" w:rsidRPr="00DD7280" w:rsidRDefault="008D758D" w:rsidP="00255FF0">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tcPr>
          <w:p w:rsidR="008D758D" w:rsidRDefault="008D758D" w:rsidP="00255FF0">
            <w:pPr>
              <w:jc w:val="right"/>
              <w:rPr>
                <w:sz w:val="14"/>
                <w:szCs w:val="14"/>
              </w:rPr>
            </w:pPr>
          </w:p>
        </w:tc>
        <w:tc>
          <w:tcPr>
            <w:tcW w:w="887" w:type="dxa"/>
            <w:tcBorders>
              <w:top w:val="nil"/>
              <w:left w:val="nil"/>
              <w:bottom w:val="nil"/>
              <w:right w:val="nil"/>
            </w:tcBorders>
            <w:shd w:val="clear" w:color="auto" w:fill="auto"/>
            <w:tcMar>
              <w:left w:w="43" w:type="dxa"/>
              <w:right w:w="43" w:type="dxa"/>
            </w:tcMar>
            <w:vAlign w:val="center"/>
          </w:tcPr>
          <w:p w:rsidR="008D758D" w:rsidRDefault="008D758D" w:rsidP="00ED1347">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tcPr>
          <w:p w:rsidR="008D758D" w:rsidRDefault="008D758D" w:rsidP="008D758D">
            <w:pPr>
              <w:jc w:val="right"/>
              <w:rPr>
                <w:sz w:val="22"/>
                <w:szCs w:val="22"/>
              </w:rPr>
            </w:pPr>
          </w:p>
        </w:tc>
        <w:tc>
          <w:tcPr>
            <w:tcW w:w="900" w:type="dxa"/>
            <w:tcBorders>
              <w:top w:val="nil"/>
              <w:left w:val="nil"/>
              <w:bottom w:val="nil"/>
              <w:right w:val="nil"/>
            </w:tcBorders>
            <w:shd w:val="clear" w:color="auto" w:fill="auto"/>
            <w:tcMar>
              <w:left w:w="43" w:type="dxa"/>
              <w:right w:w="43" w:type="dxa"/>
            </w:tcMar>
            <w:vAlign w:val="center"/>
          </w:tcPr>
          <w:p w:rsidR="008D758D" w:rsidRDefault="008D758D" w:rsidP="00ED1347">
            <w:pPr>
              <w:jc w:val="right"/>
              <w:rPr>
                <w:sz w:val="20"/>
              </w:rPr>
            </w:pPr>
          </w:p>
        </w:tc>
        <w:tc>
          <w:tcPr>
            <w:tcW w:w="900" w:type="dxa"/>
            <w:tcBorders>
              <w:top w:val="nil"/>
              <w:left w:val="nil"/>
              <w:bottom w:val="nil"/>
              <w:right w:val="nil"/>
            </w:tcBorders>
            <w:shd w:val="clear" w:color="auto" w:fill="auto"/>
            <w:tcMar>
              <w:left w:w="43" w:type="dxa"/>
              <w:right w:w="43" w:type="dxa"/>
            </w:tcMar>
            <w:vAlign w:val="center"/>
          </w:tcPr>
          <w:p w:rsidR="008D758D" w:rsidRDefault="008D758D" w:rsidP="00ED1347">
            <w:pPr>
              <w:jc w:val="right"/>
              <w:rPr>
                <w:sz w:val="20"/>
              </w:rPr>
            </w:pPr>
          </w:p>
        </w:tc>
        <w:tc>
          <w:tcPr>
            <w:tcW w:w="900" w:type="dxa"/>
            <w:tcBorders>
              <w:top w:val="nil"/>
              <w:left w:val="nil"/>
              <w:bottom w:val="nil"/>
              <w:right w:val="nil"/>
            </w:tcBorders>
            <w:shd w:val="clear" w:color="auto" w:fill="auto"/>
            <w:tcMar>
              <w:left w:w="43" w:type="dxa"/>
              <w:right w:w="43" w:type="dxa"/>
            </w:tcMar>
            <w:vAlign w:val="center"/>
          </w:tcPr>
          <w:p w:rsidR="008D758D" w:rsidRDefault="008D758D" w:rsidP="00ED1347">
            <w:pPr>
              <w:jc w:val="right"/>
              <w:rPr>
                <w:sz w:val="14"/>
                <w:szCs w:val="14"/>
              </w:rPr>
            </w:pPr>
          </w:p>
        </w:tc>
        <w:tc>
          <w:tcPr>
            <w:tcW w:w="913" w:type="dxa"/>
            <w:tcBorders>
              <w:top w:val="nil"/>
              <w:left w:val="nil"/>
              <w:bottom w:val="nil"/>
              <w:right w:val="nil"/>
            </w:tcBorders>
            <w:shd w:val="clear" w:color="auto" w:fill="auto"/>
            <w:tcMar>
              <w:left w:w="43" w:type="dxa"/>
              <w:right w:w="43" w:type="dxa"/>
            </w:tcMar>
            <w:vAlign w:val="center"/>
          </w:tcPr>
          <w:p w:rsidR="008D758D" w:rsidRDefault="008D758D" w:rsidP="00ED1347">
            <w:pPr>
              <w:jc w:val="right"/>
              <w:rPr>
                <w:sz w:val="22"/>
                <w:szCs w:val="22"/>
              </w:rPr>
            </w:pPr>
          </w:p>
        </w:tc>
      </w:tr>
      <w:tr w:rsidR="008D758D" w:rsidRPr="000C3431" w:rsidTr="008D758D">
        <w:trPr>
          <w:trHeight w:val="360"/>
          <w:jc w:val="center"/>
        </w:trPr>
        <w:tc>
          <w:tcPr>
            <w:tcW w:w="2430" w:type="dxa"/>
            <w:tcBorders>
              <w:top w:val="nil"/>
              <w:left w:val="nil"/>
              <w:bottom w:val="nil"/>
              <w:right w:val="nil"/>
            </w:tcBorders>
            <w:shd w:val="clear" w:color="auto" w:fill="auto"/>
            <w:vAlign w:val="center"/>
            <w:hideMark/>
          </w:tcPr>
          <w:p w:rsidR="008D758D" w:rsidRPr="000C3431" w:rsidRDefault="008D758D" w:rsidP="00963113">
            <w:pPr>
              <w:ind w:firstLineChars="100" w:firstLine="141"/>
              <w:jc w:val="left"/>
              <w:rPr>
                <w:b/>
                <w:bCs/>
                <w:color w:val="auto"/>
                <w:sz w:val="14"/>
                <w:szCs w:val="14"/>
              </w:rPr>
            </w:pPr>
            <w:r w:rsidRPr="000C3431">
              <w:rPr>
                <w:b/>
                <w:bCs/>
                <w:color w:val="auto"/>
                <w:sz w:val="14"/>
                <w:szCs w:val="14"/>
              </w:rPr>
              <w:t>Domestic  Assets</w:t>
            </w:r>
          </w:p>
        </w:tc>
        <w:tc>
          <w:tcPr>
            <w:tcW w:w="810" w:type="dxa"/>
            <w:tcBorders>
              <w:top w:val="nil"/>
              <w:left w:val="nil"/>
              <w:bottom w:val="nil"/>
              <w:right w:val="nil"/>
            </w:tcBorders>
            <w:shd w:val="clear" w:color="auto" w:fill="auto"/>
            <w:tcMar>
              <w:left w:w="43" w:type="dxa"/>
              <w:right w:w="43" w:type="dxa"/>
            </w:tcMar>
            <w:vAlign w:val="center"/>
            <w:hideMark/>
          </w:tcPr>
          <w:p w:rsidR="008D758D" w:rsidRDefault="008D758D" w:rsidP="00255FF0">
            <w:pPr>
              <w:jc w:val="right"/>
              <w:rPr>
                <w:b/>
                <w:bCs/>
                <w:sz w:val="14"/>
                <w:szCs w:val="14"/>
              </w:rPr>
            </w:pPr>
            <w:r>
              <w:rPr>
                <w:b/>
                <w:bCs/>
                <w:sz w:val="14"/>
                <w:szCs w:val="14"/>
              </w:rPr>
              <w:t>2,344,960.1</w:t>
            </w:r>
          </w:p>
        </w:tc>
        <w:tc>
          <w:tcPr>
            <w:tcW w:w="900" w:type="dxa"/>
            <w:tcBorders>
              <w:top w:val="nil"/>
              <w:left w:val="nil"/>
              <w:bottom w:val="nil"/>
              <w:right w:val="nil"/>
            </w:tcBorders>
            <w:shd w:val="clear" w:color="auto" w:fill="auto"/>
            <w:tcMar>
              <w:left w:w="43" w:type="dxa"/>
              <w:right w:w="43" w:type="dxa"/>
            </w:tcMar>
            <w:vAlign w:val="center"/>
          </w:tcPr>
          <w:p w:rsidR="008D758D" w:rsidRDefault="008D758D" w:rsidP="00255FF0">
            <w:pPr>
              <w:jc w:val="right"/>
              <w:rPr>
                <w:b/>
                <w:bCs/>
                <w:sz w:val="14"/>
                <w:szCs w:val="14"/>
              </w:rPr>
            </w:pPr>
            <w:r>
              <w:rPr>
                <w:b/>
                <w:bCs/>
                <w:sz w:val="14"/>
                <w:szCs w:val="14"/>
              </w:rPr>
              <w:t>4,336,626.9</w:t>
            </w:r>
          </w:p>
        </w:tc>
        <w:tc>
          <w:tcPr>
            <w:tcW w:w="900" w:type="dxa"/>
            <w:tcBorders>
              <w:top w:val="nil"/>
              <w:left w:val="nil"/>
              <w:bottom w:val="nil"/>
              <w:right w:val="nil"/>
            </w:tcBorders>
            <w:shd w:val="clear" w:color="auto" w:fill="auto"/>
            <w:tcMar>
              <w:left w:w="43" w:type="dxa"/>
              <w:right w:w="43" w:type="dxa"/>
            </w:tcMar>
            <w:vAlign w:val="center"/>
          </w:tcPr>
          <w:p w:rsidR="008D758D" w:rsidRDefault="008D758D" w:rsidP="00255FF0">
            <w:pPr>
              <w:jc w:val="right"/>
              <w:rPr>
                <w:b/>
                <w:bCs/>
                <w:sz w:val="14"/>
                <w:szCs w:val="14"/>
              </w:rPr>
            </w:pPr>
            <w:r>
              <w:rPr>
                <w:b/>
                <w:bCs/>
                <w:sz w:val="14"/>
                <w:szCs w:val="14"/>
              </w:rPr>
              <w:t>4,360,065.1</w:t>
            </w:r>
          </w:p>
        </w:tc>
        <w:tc>
          <w:tcPr>
            <w:tcW w:w="887" w:type="dxa"/>
            <w:tcBorders>
              <w:top w:val="nil"/>
              <w:left w:val="nil"/>
              <w:bottom w:val="nil"/>
              <w:right w:val="nil"/>
            </w:tcBorders>
            <w:shd w:val="clear" w:color="auto" w:fill="auto"/>
            <w:tcMar>
              <w:left w:w="43" w:type="dxa"/>
              <w:right w:w="43" w:type="dxa"/>
            </w:tcMar>
            <w:vAlign w:val="center"/>
          </w:tcPr>
          <w:p w:rsidR="008D758D" w:rsidRDefault="008D758D" w:rsidP="00ED1347">
            <w:pPr>
              <w:jc w:val="right"/>
              <w:rPr>
                <w:b/>
                <w:bCs/>
                <w:sz w:val="14"/>
                <w:szCs w:val="14"/>
              </w:rPr>
            </w:pPr>
            <w:r>
              <w:rPr>
                <w:b/>
                <w:bCs/>
                <w:sz w:val="14"/>
                <w:szCs w:val="14"/>
              </w:rPr>
              <w:t>3,909,177.9</w:t>
            </w:r>
          </w:p>
        </w:tc>
        <w:tc>
          <w:tcPr>
            <w:tcW w:w="900" w:type="dxa"/>
            <w:tcBorders>
              <w:top w:val="nil"/>
              <w:left w:val="nil"/>
              <w:bottom w:val="nil"/>
              <w:right w:val="nil"/>
            </w:tcBorders>
            <w:shd w:val="clear" w:color="auto" w:fill="auto"/>
            <w:tcMar>
              <w:left w:w="43" w:type="dxa"/>
              <w:right w:w="43" w:type="dxa"/>
            </w:tcMar>
            <w:vAlign w:val="center"/>
          </w:tcPr>
          <w:p w:rsidR="008D758D" w:rsidRDefault="008D758D" w:rsidP="008D758D">
            <w:pPr>
              <w:jc w:val="right"/>
              <w:rPr>
                <w:b/>
                <w:bCs/>
                <w:sz w:val="14"/>
                <w:szCs w:val="14"/>
              </w:rPr>
            </w:pPr>
            <w:r>
              <w:rPr>
                <w:b/>
                <w:bCs/>
                <w:sz w:val="14"/>
                <w:szCs w:val="14"/>
              </w:rPr>
              <w:t>4,015,870.5</w:t>
            </w:r>
          </w:p>
        </w:tc>
        <w:tc>
          <w:tcPr>
            <w:tcW w:w="900" w:type="dxa"/>
            <w:tcBorders>
              <w:top w:val="nil"/>
              <w:left w:val="nil"/>
              <w:bottom w:val="nil"/>
              <w:right w:val="nil"/>
            </w:tcBorders>
            <w:shd w:val="clear" w:color="auto" w:fill="auto"/>
            <w:tcMar>
              <w:left w:w="43" w:type="dxa"/>
              <w:right w:w="43" w:type="dxa"/>
            </w:tcMar>
            <w:vAlign w:val="center"/>
          </w:tcPr>
          <w:p w:rsidR="008D758D" w:rsidRDefault="008D758D" w:rsidP="00ED1347">
            <w:pPr>
              <w:jc w:val="right"/>
              <w:rPr>
                <w:b/>
                <w:bCs/>
                <w:sz w:val="14"/>
                <w:szCs w:val="14"/>
              </w:rPr>
            </w:pPr>
            <w:r>
              <w:rPr>
                <w:b/>
                <w:bCs/>
                <w:sz w:val="14"/>
                <w:szCs w:val="14"/>
              </w:rPr>
              <w:t>4,792,758.4</w:t>
            </w:r>
          </w:p>
        </w:tc>
        <w:tc>
          <w:tcPr>
            <w:tcW w:w="900" w:type="dxa"/>
            <w:tcBorders>
              <w:top w:val="nil"/>
              <w:left w:val="nil"/>
              <w:bottom w:val="nil"/>
              <w:right w:val="nil"/>
            </w:tcBorders>
            <w:shd w:val="clear" w:color="auto" w:fill="auto"/>
            <w:tcMar>
              <w:left w:w="43" w:type="dxa"/>
              <w:right w:w="43" w:type="dxa"/>
            </w:tcMar>
            <w:vAlign w:val="center"/>
          </w:tcPr>
          <w:p w:rsidR="008D758D" w:rsidRDefault="008D758D" w:rsidP="00ED1347">
            <w:pPr>
              <w:jc w:val="right"/>
              <w:rPr>
                <w:b/>
                <w:bCs/>
                <w:sz w:val="14"/>
                <w:szCs w:val="14"/>
              </w:rPr>
            </w:pPr>
            <w:r>
              <w:rPr>
                <w:b/>
                <w:bCs/>
                <w:sz w:val="14"/>
                <w:szCs w:val="14"/>
              </w:rPr>
              <w:t>4,820,397.8</w:t>
            </w:r>
          </w:p>
        </w:tc>
        <w:tc>
          <w:tcPr>
            <w:tcW w:w="900" w:type="dxa"/>
            <w:tcBorders>
              <w:top w:val="nil"/>
              <w:left w:val="nil"/>
              <w:bottom w:val="nil"/>
              <w:right w:val="nil"/>
            </w:tcBorders>
            <w:shd w:val="clear" w:color="auto" w:fill="auto"/>
            <w:tcMar>
              <w:left w:w="43" w:type="dxa"/>
              <w:right w:w="43" w:type="dxa"/>
            </w:tcMar>
            <w:vAlign w:val="center"/>
          </w:tcPr>
          <w:p w:rsidR="008D758D" w:rsidRDefault="008D758D" w:rsidP="00ED1347">
            <w:pPr>
              <w:jc w:val="right"/>
              <w:rPr>
                <w:b/>
                <w:bCs/>
                <w:sz w:val="14"/>
                <w:szCs w:val="14"/>
              </w:rPr>
            </w:pPr>
            <w:r>
              <w:rPr>
                <w:b/>
                <w:bCs/>
                <w:sz w:val="14"/>
                <w:szCs w:val="14"/>
              </w:rPr>
              <w:t>4,339,988.1</w:t>
            </w:r>
          </w:p>
        </w:tc>
        <w:tc>
          <w:tcPr>
            <w:tcW w:w="913" w:type="dxa"/>
            <w:tcBorders>
              <w:top w:val="nil"/>
              <w:left w:val="nil"/>
              <w:bottom w:val="nil"/>
              <w:right w:val="nil"/>
            </w:tcBorders>
            <w:shd w:val="clear" w:color="auto" w:fill="auto"/>
            <w:tcMar>
              <w:left w:w="43" w:type="dxa"/>
              <w:right w:w="43" w:type="dxa"/>
            </w:tcMar>
            <w:vAlign w:val="center"/>
          </w:tcPr>
          <w:p w:rsidR="008D758D" w:rsidRDefault="008D758D" w:rsidP="00ED1347">
            <w:pPr>
              <w:jc w:val="right"/>
              <w:rPr>
                <w:b/>
                <w:bCs/>
                <w:sz w:val="14"/>
                <w:szCs w:val="14"/>
              </w:rPr>
            </w:pPr>
            <w:r>
              <w:rPr>
                <w:b/>
                <w:bCs/>
                <w:sz w:val="14"/>
                <w:szCs w:val="14"/>
              </w:rPr>
              <w:t>4,383,200.0</w:t>
            </w:r>
          </w:p>
        </w:tc>
      </w:tr>
      <w:tr w:rsidR="008D758D" w:rsidRPr="000C3431" w:rsidTr="008D758D">
        <w:trPr>
          <w:trHeight w:val="360"/>
          <w:jc w:val="center"/>
        </w:trPr>
        <w:tc>
          <w:tcPr>
            <w:tcW w:w="2430" w:type="dxa"/>
            <w:tcBorders>
              <w:top w:val="nil"/>
              <w:left w:val="nil"/>
              <w:bottom w:val="nil"/>
              <w:right w:val="nil"/>
            </w:tcBorders>
            <w:shd w:val="clear" w:color="auto" w:fill="auto"/>
            <w:vAlign w:val="center"/>
            <w:hideMark/>
          </w:tcPr>
          <w:p w:rsidR="008D758D" w:rsidRPr="000C3431" w:rsidRDefault="008D758D" w:rsidP="00255FF0">
            <w:pPr>
              <w:ind w:firstLineChars="180" w:firstLine="252"/>
              <w:jc w:val="left"/>
              <w:rPr>
                <w:color w:val="auto"/>
                <w:sz w:val="14"/>
                <w:szCs w:val="14"/>
              </w:rPr>
            </w:pPr>
            <w:r w:rsidRPr="000C3431">
              <w:rPr>
                <w:color w:val="auto"/>
                <w:sz w:val="14"/>
                <w:szCs w:val="16"/>
              </w:rPr>
              <w:t>Rupee Coins</w:t>
            </w:r>
          </w:p>
        </w:tc>
        <w:tc>
          <w:tcPr>
            <w:tcW w:w="810" w:type="dxa"/>
            <w:tcBorders>
              <w:top w:val="nil"/>
              <w:left w:val="nil"/>
              <w:bottom w:val="nil"/>
              <w:right w:val="nil"/>
            </w:tcBorders>
            <w:shd w:val="clear" w:color="auto" w:fill="auto"/>
            <w:tcMar>
              <w:left w:w="43" w:type="dxa"/>
              <w:right w:w="43" w:type="dxa"/>
            </w:tcMar>
            <w:vAlign w:val="center"/>
            <w:hideMark/>
          </w:tcPr>
          <w:p w:rsidR="008D758D" w:rsidRDefault="008D758D" w:rsidP="00255FF0">
            <w:pPr>
              <w:jc w:val="right"/>
              <w:rPr>
                <w:sz w:val="14"/>
                <w:szCs w:val="14"/>
              </w:rPr>
            </w:pPr>
            <w:r>
              <w:rPr>
                <w:sz w:val="14"/>
                <w:szCs w:val="14"/>
              </w:rPr>
              <w:t>861.9</w:t>
            </w:r>
          </w:p>
        </w:tc>
        <w:tc>
          <w:tcPr>
            <w:tcW w:w="900" w:type="dxa"/>
            <w:tcBorders>
              <w:top w:val="nil"/>
              <w:left w:val="nil"/>
              <w:bottom w:val="nil"/>
              <w:right w:val="nil"/>
            </w:tcBorders>
            <w:shd w:val="clear" w:color="auto" w:fill="auto"/>
            <w:tcMar>
              <w:left w:w="43" w:type="dxa"/>
              <w:right w:w="43" w:type="dxa"/>
            </w:tcMar>
            <w:vAlign w:val="center"/>
          </w:tcPr>
          <w:p w:rsidR="008D758D" w:rsidRDefault="008D758D" w:rsidP="00255FF0">
            <w:pPr>
              <w:jc w:val="right"/>
              <w:rPr>
                <w:sz w:val="14"/>
                <w:szCs w:val="14"/>
              </w:rPr>
            </w:pPr>
            <w:r>
              <w:rPr>
                <w:sz w:val="14"/>
                <w:szCs w:val="14"/>
              </w:rPr>
              <w:t>989.8</w:t>
            </w:r>
          </w:p>
        </w:tc>
        <w:tc>
          <w:tcPr>
            <w:tcW w:w="900" w:type="dxa"/>
            <w:tcBorders>
              <w:top w:val="nil"/>
              <w:left w:val="nil"/>
              <w:bottom w:val="nil"/>
              <w:right w:val="nil"/>
            </w:tcBorders>
            <w:shd w:val="clear" w:color="auto" w:fill="auto"/>
            <w:tcMar>
              <w:left w:w="43" w:type="dxa"/>
              <w:right w:w="43" w:type="dxa"/>
            </w:tcMar>
            <w:vAlign w:val="center"/>
          </w:tcPr>
          <w:p w:rsidR="008D758D" w:rsidRDefault="008D758D" w:rsidP="00255FF0">
            <w:pPr>
              <w:jc w:val="right"/>
              <w:rPr>
                <w:sz w:val="14"/>
                <w:szCs w:val="14"/>
              </w:rPr>
            </w:pPr>
            <w:r>
              <w:rPr>
                <w:sz w:val="14"/>
                <w:szCs w:val="14"/>
              </w:rPr>
              <w:t>1,039.4</w:t>
            </w:r>
          </w:p>
        </w:tc>
        <w:tc>
          <w:tcPr>
            <w:tcW w:w="887" w:type="dxa"/>
            <w:tcBorders>
              <w:top w:val="nil"/>
              <w:left w:val="nil"/>
              <w:bottom w:val="nil"/>
              <w:right w:val="nil"/>
            </w:tcBorders>
            <w:shd w:val="clear" w:color="auto" w:fill="auto"/>
            <w:tcMar>
              <w:left w:w="43" w:type="dxa"/>
              <w:right w:w="43" w:type="dxa"/>
            </w:tcMar>
            <w:vAlign w:val="center"/>
          </w:tcPr>
          <w:p w:rsidR="008D758D" w:rsidRDefault="008D758D" w:rsidP="00ED1347">
            <w:pPr>
              <w:jc w:val="right"/>
              <w:rPr>
                <w:sz w:val="14"/>
                <w:szCs w:val="14"/>
              </w:rPr>
            </w:pPr>
            <w:r>
              <w:rPr>
                <w:sz w:val="14"/>
                <w:szCs w:val="14"/>
              </w:rPr>
              <w:t>995.8</w:t>
            </w:r>
          </w:p>
        </w:tc>
        <w:tc>
          <w:tcPr>
            <w:tcW w:w="900" w:type="dxa"/>
            <w:tcBorders>
              <w:top w:val="nil"/>
              <w:left w:val="nil"/>
              <w:bottom w:val="nil"/>
              <w:right w:val="nil"/>
            </w:tcBorders>
            <w:shd w:val="clear" w:color="auto" w:fill="auto"/>
            <w:tcMar>
              <w:left w:w="43" w:type="dxa"/>
              <w:right w:w="43" w:type="dxa"/>
            </w:tcMar>
            <w:vAlign w:val="center"/>
          </w:tcPr>
          <w:p w:rsidR="008D758D" w:rsidRDefault="008D758D" w:rsidP="008D758D">
            <w:pPr>
              <w:jc w:val="right"/>
              <w:rPr>
                <w:sz w:val="14"/>
                <w:szCs w:val="14"/>
              </w:rPr>
            </w:pPr>
            <w:r>
              <w:rPr>
                <w:sz w:val="14"/>
                <w:szCs w:val="14"/>
              </w:rPr>
              <w:t>945.2</w:t>
            </w:r>
          </w:p>
        </w:tc>
        <w:tc>
          <w:tcPr>
            <w:tcW w:w="900" w:type="dxa"/>
            <w:tcBorders>
              <w:top w:val="nil"/>
              <w:left w:val="nil"/>
              <w:bottom w:val="nil"/>
              <w:right w:val="nil"/>
            </w:tcBorders>
            <w:shd w:val="clear" w:color="auto" w:fill="auto"/>
            <w:tcMar>
              <w:left w:w="43" w:type="dxa"/>
              <w:right w:w="43" w:type="dxa"/>
            </w:tcMar>
            <w:vAlign w:val="center"/>
          </w:tcPr>
          <w:p w:rsidR="008D758D" w:rsidRDefault="008D758D" w:rsidP="00ED1347">
            <w:pPr>
              <w:jc w:val="right"/>
              <w:rPr>
                <w:sz w:val="14"/>
                <w:szCs w:val="14"/>
              </w:rPr>
            </w:pPr>
            <w:r>
              <w:rPr>
                <w:sz w:val="14"/>
                <w:szCs w:val="14"/>
              </w:rPr>
              <w:t>724.4</w:t>
            </w:r>
          </w:p>
        </w:tc>
        <w:tc>
          <w:tcPr>
            <w:tcW w:w="900" w:type="dxa"/>
            <w:tcBorders>
              <w:top w:val="nil"/>
              <w:left w:val="nil"/>
              <w:bottom w:val="nil"/>
              <w:right w:val="nil"/>
            </w:tcBorders>
            <w:shd w:val="clear" w:color="auto" w:fill="auto"/>
            <w:tcMar>
              <w:left w:w="43" w:type="dxa"/>
              <w:right w:w="43" w:type="dxa"/>
            </w:tcMar>
            <w:vAlign w:val="center"/>
          </w:tcPr>
          <w:p w:rsidR="008D758D" w:rsidRDefault="008D758D" w:rsidP="00ED1347">
            <w:pPr>
              <w:jc w:val="right"/>
              <w:rPr>
                <w:sz w:val="14"/>
                <w:szCs w:val="14"/>
              </w:rPr>
            </w:pPr>
            <w:r>
              <w:rPr>
                <w:sz w:val="14"/>
                <w:szCs w:val="14"/>
              </w:rPr>
              <w:t>842.1</w:t>
            </w:r>
          </w:p>
        </w:tc>
        <w:tc>
          <w:tcPr>
            <w:tcW w:w="900" w:type="dxa"/>
            <w:tcBorders>
              <w:top w:val="nil"/>
              <w:left w:val="nil"/>
              <w:bottom w:val="nil"/>
              <w:right w:val="nil"/>
            </w:tcBorders>
            <w:shd w:val="clear" w:color="auto" w:fill="auto"/>
            <w:tcMar>
              <w:left w:w="43" w:type="dxa"/>
              <w:right w:w="43" w:type="dxa"/>
            </w:tcMar>
            <w:vAlign w:val="center"/>
          </w:tcPr>
          <w:p w:rsidR="008D758D" w:rsidRDefault="008D758D" w:rsidP="00ED1347">
            <w:pPr>
              <w:jc w:val="right"/>
              <w:rPr>
                <w:sz w:val="14"/>
                <w:szCs w:val="14"/>
              </w:rPr>
            </w:pPr>
            <w:r>
              <w:rPr>
                <w:sz w:val="14"/>
                <w:szCs w:val="14"/>
              </w:rPr>
              <w:t>633.5</w:t>
            </w:r>
          </w:p>
        </w:tc>
        <w:tc>
          <w:tcPr>
            <w:tcW w:w="913" w:type="dxa"/>
            <w:tcBorders>
              <w:top w:val="nil"/>
              <w:left w:val="nil"/>
              <w:bottom w:val="nil"/>
              <w:right w:val="nil"/>
            </w:tcBorders>
            <w:shd w:val="clear" w:color="auto" w:fill="auto"/>
            <w:tcMar>
              <w:left w:w="43" w:type="dxa"/>
              <w:right w:w="43" w:type="dxa"/>
            </w:tcMar>
            <w:vAlign w:val="center"/>
          </w:tcPr>
          <w:p w:rsidR="008D758D" w:rsidRDefault="008D758D" w:rsidP="00ED1347">
            <w:pPr>
              <w:jc w:val="right"/>
              <w:rPr>
                <w:sz w:val="14"/>
                <w:szCs w:val="14"/>
              </w:rPr>
            </w:pPr>
            <w:r>
              <w:rPr>
                <w:sz w:val="14"/>
                <w:szCs w:val="14"/>
              </w:rPr>
              <w:t>536.9</w:t>
            </w:r>
          </w:p>
        </w:tc>
      </w:tr>
      <w:tr w:rsidR="008D758D" w:rsidRPr="000C3431" w:rsidTr="008D758D">
        <w:trPr>
          <w:trHeight w:val="360"/>
          <w:jc w:val="center"/>
        </w:trPr>
        <w:tc>
          <w:tcPr>
            <w:tcW w:w="2430" w:type="dxa"/>
            <w:tcBorders>
              <w:top w:val="nil"/>
              <w:left w:val="nil"/>
              <w:bottom w:val="nil"/>
              <w:right w:val="nil"/>
            </w:tcBorders>
            <w:shd w:val="clear" w:color="auto" w:fill="auto"/>
            <w:vAlign w:val="center"/>
            <w:hideMark/>
          </w:tcPr>
          <w:p w:rsidR="008D758D" w:rsidRPr="000C3431" w:rsidRDefault="008D758D" w:rsidP="00255FF0">
            <w:pPr>
              <w:ind w:firstLineChars="180" w:firstLine="252"/>
              <w:jc w:val="left"/>
              <w:rPr>
                <w:color w:val="auto"/>
                <w:sz w:val="14"/>
                <w:szCs w:val="14"/>
              </w:rPr>
            </w:pPr>
            <w:r w:rsidRPr="000C3431">
              <w:rPr>
                <w:color w:val="auto"/>
                <w:sz w:val="14"/>
                <w:szCs w:val="16"/>
              </w:rPr>
              <w:t>Govt. of Pakistan Securities</w:t>
            </w:r>
          </w:p>
        </w:tc>
        <w:tc>
          <w:tcPr>
            <w:tcW w:w="810" w:type="dxa"/>
            <w:tcBorders>
              <w:top w:val="nil"/>
              <w:left w:val="nil"/>
              <w:bottom w:val="nil"/>
              <w:right w:val="nil"/>
            </w:tcBorders>
            <w:shd w:val="clear" w:color="auto" w:fill="auto"/>
            <w:tcMar>
              <w:left w:w="43" w:type="dxa"/>
              <w:right w:w="43" w:type="dxa"/>
            </w:tcMar>
            <w:vAlign w:val="center"/>
            <w:hideMark/>
          </w:tcPr>
          <w:p w:rsidR="008D758D" w:rsidRDefault="008D758D" w:rsidP="00255FF0">
            <w:pPr>
              <w:jc w:val="right"/>
              <w:rPr>
                <w:sz w:val="14"/>
                <w:szCs w:val="14"/>
              </w:rPr>
            </w:pPr>
            <w:r>
              <w:rPr>
                <w:sz w:val="14"/>
                <w:szCs w:val="14"/>
              </w:rPr>
              <w:t>2,344,098.2</w:t>
            </w:r>
          </w:p>
        </w:tc>
        <w:tc>
          <w:tcPr>
            <w:tcW w:w="900" w:type="dxa"/>
            <w:tcBorders>
              <w:top w:val="nil"/>
              <w:left w:val="nil"/>
              <w:bottom w:val="nil"/>
              <w:right w:val="nil"/>
            </w:tcBorders>
            <w:shd w:val="clear" w:color="auto" w:fill="auto"/>
            <w:tcMar>
              <w:left w:w="43" w:type="dxa"/>
              <w:right w:w="43" w:type="dxa"/>
            </w:tcMar>
            <w:vAlign w:val="center"/>
          </w:tcPr>
          <w:p w:rsidR="008D758D" w:rsidRDefault="008D758D" w:rsidP="00255FF0">
            <w:pPr>
              <w:jc w:val="right"/>
              <w:rPr>
                <w:sz w:val="14"/>
                <w:szCs w:val="14"/>
              </w:rPr>
            </w:pPr>
            <w:r>
              <w:rPr>
                <w:sz w:val="14"/>
                <w:szCs w:val="14"/>
              </w:rPr>
              <w:t>4,335,637.1</w:t>
            </w:r>
          </w:p>
        </w:tc>
        <w:tc>
          <w:tcPr>
            <w:tcW w:w="900" w:type="dxa"/>
            <w:tcBorders>
              <w:top w:val="nil"/>
              <w:left w:val="nil"/>
              <w:bottom w:val="nil"/>
              <w:right w:val="nil"/>
            </w:tcBorders>
            <w:shd w:val="clear" w:color="auto" w:fill="auto"/>
            <w:tcMar>
              <w:left w:w="43" w:type="dxa"/>
              <w:right w:w="43" w:type="dxa"/>
            </w:tcMar>
            <w:vAlign w:val="center"/>
          </w:tcPr>
          <w:p w:rsidR="008D758D" w:rsidRDefault="008D758D" w:rsidP="00255FF0">
            <w:pPr>
              <w:jc w:val="right"/>
              <w:rPr>
                <w:sz w:val="14"/>
                <w:szCs w:val="14"/>
              </w:rPr>
            </w:pPr>
            <w:r>
              <w:rPr>
                <w:sz w:val="14"/>
                <w:szCs w:val="14"/>
              </w:rPr>
              <w:t>4,359,025.7</w:t>
            </w:r>
          </w:p>
        </w:tc>
        <w:tc>
          <w:tcPr>
            <w:tcW w:w="887" w:type="dxa"/>
            <w:tcBorders>
              <w:top w:val="nil"/>
              <w:left w:val="nil"/>
              <w:bottom w:val="nil"/>
              <w:right w:val="nil"/>
            </w:tcBorders>
            <w:shd w:val="clear" w:color="auto" w:fill="auto"/>
            <w:tcMar>
              <w:left w:w="43" w:type="dxa"/>
              <w:right w:w="43" w:type="dxa"/>
            </w:tcMar>
            <w:vAlign w:val="center"/>
          </w:tcPr>
          <w:p w:rsidR="008D758D" w:rsidRDefault="008D758D" w:rsidP="00ED1347">
            <w:pPr>
              <w:jc w:val="right"/>
              <w:rPr>
                <w:sz w:val="14"/>
                <w:szCs w:val="14"/>
              </w:rPr>
            </w:pPr>
            <w:r>
              <w:rPr>
                <w:sz w:val="14"/>
                <w:szCs w:val="14"/>
              </w:rPr>
              <w:t>3,908,182.1</w:t>
            </w:r>
          </w:p>
        </w:tc>
        <w:tc>
          <w:tcPr>
            <w:tcW w:w="900" w:type="dxa"/>
            <w:tcBorders>
              <w:top w:val="nil"/>
              <w:left w:val="nil"/>
              <w:bottom w:val="nil"/>
              <w:right w:val="nil"/>
            </w:tcBorders>
            <w:shd w:val="clear" w:color="auto" w:fill="auto"/>
            <w:tcMar>
              <w:left w:w="43" w:type="dxa"/>
              <w:right w:w="43" w:type="dxa"/>
            </w:tcMar>
            <w:vAlign w:val="center"/>
          </w:tcPr>
          <w:p w:rsidR="008D758D" w:rsidRDefault="008D758D" w:rsidP="008D758D">
            <w:pPr>
              <w:jc w:val="right"/>
              <w:rPr>
                <w:sz w:val="14"/>
                <w:szCs w:val="14"/>
              </w:rPr>
            </w:pPr>
            <w:r>
              <w:rPr>
                <w:sz w:val="14"/>
                <w:szCs w:val="14"/>
              </w:rPr>
              <w:t>4,014,925.3</w:t>
            </w:r>
          </w:p>
        </w:tc>
        <w:tc>
          <w:tcPr>
            <w:tcW w:w="900" w:type="dxa"/>
            <w:tcBorders>
              <w:top w:val="nil"/>
              <w:left w:val="nil"/>
              <w:bottom w:val="nil"/>
              <w:right w:val="nil"/>
            </w:tcBorders>
            <w:shd w:val="clear" w:color="auto" w:fill="auto"/>
            <w:tcMar>
              <w:left w:w="43" w:type="dxa"/>
              <w:right w:w="43" w:type="dxa"/>
            </w:tcMar>
            <w:vAlign w:val="center"/>
          </w:tcPr>
          <w:p w:rsidR="008D758D" w:rsidRDefault="008D758D" w:rsidP="00ED1347">
            <w:pPr>
              <w:jc w:val="right"/>
              <w:rPr>
                <w:sz w:val="14"/>
                <w:szCs w:val="14"/>
              </w:rPr>
            </w:pPr>
            <w:r>
              <w:rPr>
                <w:sz w:val="14"/>
                <w:szCs w:val="14"/>
              </w:rPr>
              <w:t>4,792,034.0</w:t>
            </w:r>
          </w:p>
        </w:tc>
        <w:tc>
          <w:tcPr>
            <w:tcW w:w="900" w:type="dxa"/>
            <w:tcBorders>
              <w:top w:val="nil"/>
              <w:left w:val="nil"/>
              <w:bottom w:val="nil"/>
              <w:right w:val="nil"/>
            </w:tcBorders>
            <w:shd w:val="clear" w:color="auto" w:fill="auto"/>
            <w:tcMar>
              <w:left w:w="43" w:type="dxa"/>
              <w:right w:w="43" w:type="dxa"/>
            </w:tcMar>
            <w:vAlign w:val="center"/>
          </w:tcPr>
          <w:p w:rsidR="008D758D" w:rsidRDefault="008D758D" w:rsidP="00ED1347">
            <w:pPr>
              <w:jc w:val="right"/>
              <w:rPr>
                <w:sz w:val="14"/>
                <w:szCs w:val="14"/>
              </w:rPr>
            </w:pPr>
            <w:r>
              <w:rPr>
                <w:sz w:val="14"/>
                <w:szCs w:val="14"/>
              </w:rPr>
              <w:t>4,819,555.7</w:t>
            </w:r>
          </w:p>
        </w:tc>
        <w:tc>
          <w:tcPr>
            <w:tcW w:w="900" w:type="dxa"/>
            <w:tcBorders>
              <w:top w:val="nil"/>
              <w:left w:val="nil"/>
              <w:bottom w:val="nil"/>
              <w:right w:val="nil"/>
            </w:tcBorders>
            <w:shd w:val="clear" w:color="auto" w:fill="auto"/>
            <w:tcMar>
              <w:left w:w="43" w:type="dxa"/>
              <w:right w:w="43" w:type="dxa"/>
            </w:tcMar>
            <w:vAlign w:val="center"/>
          </w:tcPr>
          <w:p w:rsidR="008D758D" w:rsidRDefault="008D758D" w:rsidP="00ED1347">
            <w:pPr>
              <w:jc w:val="right"/>
              <w:rPr>
                <w:sz w:val="14"/>
                <w:szCs w:val="14"/>
              </w:rPr>
            </w:pPr>
            <w:r>
              <w:rPr>
                <w:sz w:val="14"/>
                <w:szCs w:val="14"/>
              </w:rPr>
              <w:t>4,339,354.6</w:t>
            </w:r>
          </w:p>
        </w:tc>
        <w:tc>
          <w:tcPr>
            <w:tcW w:w="913" w:type="dxa"/>
            <w:tcBorders>
              <w:top w:val="nil"/>
              <w:left w:val="nil"/>
              <w:bottom w:val="nil"/>
              <w:right w:val="nil"/>
            </w:tcBorders>
            <w:shd w:val="clear" w:color="auto" w:fill="auto"/>
            <w:tcMar>
              <w:left w:w="43" w:type="dxa"/>
              <w:right w:w="43" w:type="dxa"/>
            </w:tcMar>
            <w:vAlign w:val="center"/>
          </w:tcPr>
          <w:p w:rsidR="008D758D" w:rsidRDefault="008D758D" w:rsidP="00ED1347">
            <w:pPr>
              <w:jc w:val="right"/>
              <w:rPr>
                <w:sz w:val="14"/>
                <w:szCs w:val="14"/>
              </w:rPr>
            </w:pPr>
            <w:r>
              <w:rPr>
                <w:sz w:val="14"/>
                <w:szCs w:val="14"/>
              </w:rPr>
              <w:t>4,382,663.1</w:t>
            </w:r>
          </w:p>
        </w:tc>
      </w:tr>
      <w:tr w:rsidR="008D758D" w:rsidRPr="000C3431" w:rsidTr="008D758D">
        <w:trPr>
          <w:trHeight w:val="360"/>
          <w:jc w:val="center"/>
        </w:trPr>
        <w:tc>
          <w:tcPr>
            <w:tcW w:w="2430" w:type="dxa"/>
            <w:tcBorders>
              <w:top w:val="nil"/>
              <w:left w:val="nil"/>
              <w:bottom w:val="nil"/>
              <w:right w:val="nil"/>
            </w:tcBorders>
            <w:shd w:val="clear" w:color="auto" w:fill="auto"/>
            <w:vAlign w:val="center"/>
            <w:hideMark/>
          </w:tcPr>
          <w:p w:rsidR="008D758D" w:rsidRPr="000C3431" w:rsidRDefault="008D758D" w:rsidP="00255FF0">
            <w:pPr>
              <w:ind w:left="252"/>
              <w:jc w:val="left"/>
              <w:rPr>
                <w:color w:val="auto"/>
                <w:sz w:val="14"/>
                <w:szCs w:val="14"/>
              </w:rPr>
            </w:pPr>
            <w:r w:rsidRPr="000C3431">
              <w:rPr>
                <w:color w:val="auto"/>
                <w:sz w:val="14"/>
                <w:szCs w:val="16"/>
              </w:rPr>
              <w:t>Internal  Bills  of  Exchange  &amp;  other Commercial Papers</w:t>
            </w:r>
          </w:p>
        </w:tc>
        <w:tc>
          <w:tcPr>
            <w:tcW w:w="810" w:type="dxa"/>
            <w:tcBorders>
              <w:top w:val="nil"/>
              <w:left w:val="nil"/>
              <w:bottom w:val="nil"/>
              <w:right w:val="nil"/>
            </w:tcBorders>
            <w:shd w:val="clear" w:color="auto" w:fill="auto"/>
            <w:tcMar>
              <w:left w:w="43" w:type="dxa"/>
              <w:right w:w="43" w:type="dxa"/>
            </w:tcMar>
            <w:vAlign w:val="center"/>
            <w:hideMark/>
          </w:tcPr>
          <w:p w:rsidR="008D758D" w:rsidRDefault="008D758D" w:rsidP="00255FF0">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8D758D" w:rsidRDefault="008D758D" w:rsidP="00255FF0">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8D758D" w:rsidRDefault="008D758D" w:rsidP="00255FF0">
            <w:pPr>
              <w:jc w:val="right"/>
              <w:rPr>
                <w:sz w:val="14"/>
                <w:szCs w:val="14"/>
              </w:rPr>
            </w:pPr>
            <w:r>
              <w:rPr>
                <w:sz w:val="14"/>
                <w:szCs w:val="14"/>
              </w:rPr>
              <w:t>-</w:t>
            </w:r>
          </w:p>
        </w:tc>
        <w:tc>
          <w:tcPr>
            <w:tcW w:w="887" w:type="dxa"/>
            <w:tcBorders>
              <w:top w:val="nil"/>
              <w:left w:val="nil"/>
              <w:bottom w:val="nil"/>
              <w:right w:val="nil"/>
            </w:tcBorders>
            <w:shd w:val="clear" w:color="auto" w:fill="auto"/>
            <w:tcMar>
              <w:left w:w="43" w:type="dxa"/>
              <w:right w:w="43" w:type="dxa"/>
            </w:tcMar>
            <w:vAlign w:val="center"/>
          </w:tcPr>
          <w:p w:rsidR="008D758D" w:rsidRDefault="008D758D" w:rsidP="00ED1347">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8D758D" w:rsidRDefault="008D758D" w:rsidP="008D758D">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tcPr>
          <w:p w:rsidR="008D758D" w:rsidRDefault="008D758D" w:rsidP="00ED1347">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8D758D" w:rsidRDefault="008D758D" w:rsidP="00ED1347">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8D758D" w:rsidRDefault="008D758D" w:rsidP="00ED1347">
            <w:pPr>
              <w:jc w:val="right"/>
              <w:rPr>
                <w:sz w:val="14"/>
                <w:szCs w:val="14"/>
              </w:rPr>
            </w:pPr>
            <w:r>
              <w:rPr>
                <w:sz w:val="14"/>
                <w:szCs w:val="14"/>
              </w:rPr>
              <w:t>-</w:t>
            </w:r>
          </w:p>
        </w:tc>
        <w:tc>
          <w:tcPr>
            <w:tcW w:w="913" w:type="dxa"/>
            <w:tcBorders>
              <w:top w:val="nil"/>
              <w:left w:val="nil"/>
              <w:bottom w:val="nil"/>
              <w:right w:val="nil"/>
            </w:tcBorders>
            <w:shd w:val="clear" w:color="auto" w:fill="auto"/>
            <w:tcMar>
              <w:left w:w="43" w:type="dxa"/>
              <w:right w:w="43" w:type="dxa"/>
            </w:tcMar>
            <w:vAlign w:val="center"/>
          </w:tcPr>
          <w:p w:rsidR="008D758D" w:rsidRDefault="008D758D" w:rsidP="00ED1347">
            <w:pPr>
              <w:jc w:val="right"/>
              <w:rPr>
                <w:sz w:val="14"/>
                <w:szCs w:val="14"/>
              </w:rPr>
            </w:pPr>
            <w:r>
              <w:rPr>
                <w:sz w:val="14"/>
                <w:szCs w:val="14"/>
              </w:rPr>
              <w:t>-</w:t>
            </w:r>
          </w:p>
        </w:tc>
      </w:tr>
      <w:tr w:rsidR="008D758D" w:rsidRPr="000C3431" w:rsidTr="008D758D">
        <w:trPr>
          <w:trHeight w:val="360"/>
          <w:jc w:val="center"/>
        </w:trPr>
        <w:tc>
          <w:tcPr>
            <w:tcW w:w="2430" w:type="dxa"/>
            <w:tcBorders>
              <w:top w:val="nil"/>
              <w:left w:val="nil"/>
              <w:bottom w:val="nil"/>
              <w:right w:val="nil"/>
            </w:tcBorders>
            <w:shd w:val="clear" w:color="auto" w:fill="auto"/>
            <w:vAlign w:val="center"/>
            <w:hideMark/>
          </w:tcPr>
          <w:p w:rsidR="008D758D" w:rsidRPr="000C3431" w:rsidRDefault="008D758D" w:rsidP="00255FF0">
            <w:pPr>
              <w:ind w:firstLineChars="114" w:firstLine="160"/>
              <w:jc w:val="left"/>
              <w:rPr>
                <w:b/>
                <w:bCs/>
                <w:color w:val="auto"/>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8D758D" w:rsidRDefault="008D758D" w:rsidP="00255FF0">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tcPr>
          <w:p w:rsidR="008D758D" w:rsidRDefault="008D758D" w:rsidP="00255FF0">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tcPr>
          <w:p w:rsidR="008D758D" w:rsidRDefault="008D758D" w:rsidP="00255FF0">
            <w:pPr>
              <w:jc w:val="right"/>
              <w:rPr>
                <w:sz w:val="14"/>
                <w:szCs w:val="14"/>
              </w:rPr>
            </w:pPr>
          </w:p>
        </w:tc>
        <w:tc>
          <w:tcPr>
            <w:tcW w:w="887" w:type="dxa"/>
            <w:tcBorders>
              <w:top w:val="nil"/>
              <w:left w:val="nil"/>
              <w:bottom w:val="nil"/>
              <w:right w:val="nil"/>
            </w:tcBorders>
            <w:shd w:val="clear" w:color="auto" w:fill="auto"/>
            <w:tcMar>
              <w:left w:w="43" w:type="dxa"/>
              <w:right w:w="43" w:type="dxa"/>
            </w:tcMar>
            <w:vAlign w:val="center"/>
          </w:tcPr>
          <w:p w:rsidR="008D758D" w:rsidRDefault="008D758D" w:rsidP="00ED1347">
            <w:pPr>
              <w:jc w:val="right"/>
              <w:rPr>
                <w:sz w:val="20"/>
              </w:rPr>
            </w:pPr>
          </w:p>
        </w:tc>
        <w:tc>
          <w:tcPr>
            <w:tcW w:w="900" w:type="dxa"/>
            <w:tcBorders>
              <w:top w:val="nil"/>
              <w:left w:val="nil"/>
              <w:bottom w:val="nil"/>
              <w:right w:val="nil"/>
            </w:tcBorders>
            <w:shd w:val="clear" w:color="auto" w:fill="auto"/>
            <w:tcMar>
              <w:left w:w="43" w:type="dxa"/>
              <w:right w:w="43" w:type="dxa"/>
            </w:tcMar>
            <w:vAlign w:val="center"/>
          </w:tcPr>
          <w:p w:rsidR="008D758D" w:rsidRDefault="008D758D" w:rsidP="008D758D">
            <w:pPr>
              <w:jc w:val="right"/>
              <w:rPr>
                <w:sz w:val="22"/>
                <w:szCs w:val="22"/>
              </w:rPr>
            </w:pPr>
          </w:p>
        </w:tc>
        <w:tc>
          <w:tcPr>
            <w:tcW w:w="900" w:type="dxa"/>
            <w:tcBorders>
              <w:top w:val="nil"/>
              <w:left w:val="nil"/>
              <w:bottom w:val="nil"/>
              <w:right w:val="nil"/>
            </w:tcBorders>
            <w:shd w:val="clear" w:color="auto" w:fill="auto"/>
            <w:tcMar>
              <w:left w:w="43" w:type="dxa"/>
              <w:right w:w="43" w:type="dxa"/>
            </w:tcMar>
            <w:vAlign w:val="center"/>
          </w:tcPr>
          <w:p w:rsidR="008D758D" w:rsidRDefault="008D758D" w:rsidP="00ED1347">
            <w:pPr>
              <w:jc w:val="right"/>
              <w:rPr>
                <w:sz w:val="20"/>
              </w:rPr>
            </w:pPr>
          </w:p>
        </w:tc>
        <w:tc>
          <w:tcPr>
            <w:tcW w:w="900" w:type="dxa"/>
            <w:tcBorders>
              <w:top w:val="nil"/>
              <w:left w:val="nil"/>
              <w:bottom w:val="nil"/>
              <w:right w:val="nil"/>
            </w:tcBorders>
            <w:shd w:val="clear" w:color="auto" w:fill="auto"/>
            <w:tcMar>
              <w:left w:w="43" w:type="dxa"/>
              <w:right w:w="43" w:type="dxa"/>
            </w:tcMar>
            <w:vAlign w:val="center"/>
          </w:tcPr>
          <w:p w:rsidR="008D758D" w:rsidRDefault="008D758D" w:rsidP="00ED1347">
            <w:pPr>
              <w:jc w:val="right"/>
              <w:rPr>
                <w:sz w:val="20"/>
              </w:rPr>
            </w:pPr>
          </w:p>
        </w:tc>
        <w:tc>
          <w:tcPr>
            <w:tcW w:w="900" w:type="dxa"/>
            <w:tcBorders>
              <w:top w:val="nil"/>
              <w:left w:val="nil"/>
              <w:bottom w:val="nil"/>
              <w:right w:val="nil"/>
            </w:tcBorders>
            <w:shd w:val="clear" w:color="auto" w:fill="auto"/>
            <w:tcMar>
              <w:left w:w="43" w:type="dxa"/>
              <w:right w:w="43" w:type="dxa"/>
            </w:tcMar>
            <w:vAlign w:val="center"/>
          </w:tcPr>
          <w:p w:rsidR="008D758D" w:rsidRDefault="008D758D" w:rsidP="00ED1347">
            <w:pPr>
              <w:jc w:val="right"/>
              <w:rPr>
                <w:sz w:val="14"/>
                <w:szCs w:val="14"/>
              </w:rPr>
            </w:pPr>
          </w:p>
        </w:tc>
        <w:tc>
          <w:tcPr>
            <w:tcW w:w="913" w:type="dxa"/>
            <w:tcBorders>
              <w:top w:val="nil"/>
              <w:left w:val="nil"/>
              <w:bottom w:val="nil"/>
              <w:right w:val="nil"/>
            </w:tcBorders>
            <w:shd w:val="clear" w:color="auto" w:fill="auto"/>
            <w:tcMar>
              <w:left w:w="43" w:type="dxa"/>
              <w:right w:w="43" w:type="dxa"/>
            </w:tcMar>
            <w:vAlign w:val="center"/>
          </w:tcPr>
          <w:p w:rsidR="008D758D" w:rsidRDefault="008D758D" w:rsidP="00ED1347">
            <w:pPr>
              <w:jc w:val="right"/>
              <w:rPr>
                <w:sz w:val="22"/>
                <w:szCs w:val="22"/>
              </w:rPr>
            </w:pPr>
          </w:p>
        </w:tc>
      </w:tr>
      <w:tr w:rsidR="008D758D" w:rsidRPr="000C3431" w:rsidTr="008D758D">
        <w:trPr>
          <w:trHeight w:val="360"/>
          <w:jc w:val="center"/>
        </w:trPr>
        <w:tc>
          <w:tcPr>
            <w:tcW w:w="2430" w:type="dxa"/>
            <w:tcBorders>
              <w:top w:val="nil"/>
              <w:left w:val="nil"/>
              <w:bottom w:val="nil"/>
              <w:right w:val="nil"/>
            </w:tcBorders>
            <w:shd w:val="clear" w:color="auto" w:fill="auto"/>
            <w:vAlign w:val="center"/>
            <w:hideMark/>
          </w:tcPr>
          <w:p w:rsidR="008D758D" w:rsidRPr="000C3431" w:rsidRDefault="008D758D" w:rsidP="00255FF0">
            <w:pPr>
              <w:ind w:left="162"/>
              <w:jc w:val="left"/>
              <w:rPr>
                <w:b/>
                <w:bCs/>
                <w:color w:val="auto"/>
                <w:sz w:val="14"/>
                <w:szCs w:val="14"/>
              </w:rPr>
            </w:pPr>
            <w:r w:rsidRPr="000C3431">
              <w:rPr>
                <w:b/>
                <w:bCs/>
                <w:color w:val="auto"/>
                <w:sz w:val="14"/>
                <w:szCs w:val="12"/>
              </w:rPr>
              <w:t>Held with  Reserve  Bank  of  India  pending  transfer  to  Pakistan</w:t>
            </w:r>
          </w:p>
        </w:tc>
        <w:tc>
          <w:tcPr>
            <w:tcW w:w="810" w:type="dxa"/>
            <w:tcBorders>
              <w:top w:val="nil"/>
              <w:left w:val="nil"/>
              <w:bottom w:val="nil"/>
              <w:right w:val="nil"/>
            </w:tcBorders>
            <w:shd w:val="clear" w:color="auto" w:fill="auto"/>
            <w:tcMar>
              <w:left w:w="43" w:type="dxa"/>
              <w:right w:w="43" w:type="dxa"/>
            </w:tcMar>
            <w:vAlign w:val="center"/>
            <w:hideMark/>
          </w:tcPr>
          <w:p w:rsidR="008D758D" w:rsidRDefault="008D758D" w:rsidP="00255FF0">
            <w:pPr>
              <w:jc w:val="right"/>
              <w:rPr>
                <w:b/>
                <w:bCs/>
                <w:sz w:val="14"/>
                <w:szCs w:val="14"/>
              </w:rPr>
            </w:pPr>
            <w:r>
              <w:rPr>
                <w:b/>
                <w:bCs/>
                <w:sz w:val="14"/>
                <w:szCs w:val="14"/>
              </w:rPr>
              <w:t>5,061.4</w:t>
            </w:r>
          </w:p>
        </w:tc>
        <w:tc>
          <w:tcPr>
            <w:tcW w:w="900" w:type="dxa"/>
            <w:tcBorders>
              <w:top w:val="nil"/>
              <w:left w:val="nil"/>
              <w:bottom w:val="nil"/>
              <w:right w:val="nil"/>
            </w:tcBorders>
            <w:shd w:val="clear" w:color="auto" w:fill="auto"/>
            <w:tcMar>
              <w:left w:w="43" w:type="dxa"/>
              <w:right w:w="43" w:type="dxa"/>
            </w:tcMar>
            <w:vAlign w:val="center"/>
          </w:tcPr>
          <w:p w:rsidR="008D758D" w:rsidRDefault="008D758D" w:rsidP="00255FF0">
            <w:pPr>
              <w:jc w:val="right"/>
              <w:rPr>
                <w:b/>
                <w:bCs/>
                <w:sz w:val="14"/>
                <w:szCs w:val="14"/>
              </w:rPr>
            </w:pPr>
            <w:r>
              <w:rPr>
                <w:b/>
                <w:bCs/>
                <w:sz w:val="14"/>
                <w:szCs w:val="14"/>
              </w:rPr>
              <w:t>5,754.8</w:t>
            </w:r>
          </w:p>
        </w:tc>
        <w:tc>
          <w:tcPr>
            <w:tcW w:w="900" w:type="dxa"/>
            <w:tcBorders>
              <w:top w:val="nil"/>
              <w:left w:val="nil"/>
              <w:bottom w:val="nil"/>
              <w:right w:val="nil"/>
            </w:tcBorders>
            <w:shd w:val="clear" w:color="auto" w:fill="auto"/>
            <w:tcMar>
              <w:left w:w="43" w:type="dxa"/>
              <w:right w:w="43" w:type="dxa"/>
            </w:tcMar>
            <w:vAlign w:val="center"/>
          </w:tcPr>
          <w:p w:rsidR="008D758D" w:rsidRDefault="008D758D" w:rsidP="00255FF0">
            <w:pPr>
              <w:jc w:val="right"/>
              <w:rPr>
                <w:b/>
                <w:bCs/>
                <w:sz w:val="14"/>
                <w:szCs w:val="14"/>
              </w:rPr>
            </w:pPr>
            <w:r>
              <w:rPr>
                <w:b/>
                <w:bCs/>
                <w:sz w:val="14"/>
                <w:szCs w:val="14"/>
              </w:rPr>
              <w:t>8,361.0</w:t>
            </w:r>
          </w:p>
        </w:tc>
        <w:tc>
          <w:tcPr>
            <w:tcW w:w="887" w:type="dxa"/>
            <w:tcBorders>
              <w:top w:val="nil"/>
              <w:left w:val="nil"/>
              <w:bottom w:val="nil"/>
              <w:right w:val="nil"/>
            </w:tcBorders>
            <w:shd w:val="clear" w:color="auto" w:fill="auto"/>
            <w:tcMar>
              <w:left w:w="43" w:type="dxa"/>
              <w:right w:w="43" w:type="dxa"/>
            </w:tcMar>
            <w:vAlign w:val="center"/>
          </w:tcPr>
          <w:p w:rsidR="008D758D" w:rsidRDefault="008D758D" w:rsidP="00ED1347">
            <w:pPr>
              <w:jc w:val="right"/>
              <w:rPr>
                <w:b/>
                <w:bCs/>
                <w:sz w:val="14"/>
                <w:szCs w:val="14"/>
              </w:rPr>
            </w:pPr>
            <w:r>
              <w:rPr>
                <w:b/>
                <w:bCs/>
                <w:sz w:val="14"/>
                <w:szCs w:val="14"/>
              </w:rPr>
              <w:t>6,764.4</w:t>
            </w:r>
          </w:p>
        </w:tc>
        <w:tc>
          <w:tcPr>
            <w:tcW w:w="900" w:type="dxa"/>
            <w:tcBorders>
              <w:top w:val="nil"/>
              <w:left w:val="nil"/>
              <w:bottom w:val="nil"/>
              <w:right w:val="nil"/>
            </w:tcBorders>
            <w:shd w:val="clear" w:color="auto" w:fill="auto"/>
            <w:tcMar>
              <w:left w:w="43" w:type="dxa"/>
              <w:right w:w="43" w:type="dxa"/>
            </w:tcMar>
            <w:vAlign w:val="center"/>
          </w:tcPr>
          <w:p w:rsidR="008D758D" w:rsidRDefault="008D758D" w:rsidP="008D758D">
            <w:pPr>
              <w:jc w:val="right"/>
              <w:rPr>
                <w:b/>
                <w:bCs/>
                <w:sz w:val="14"/>
                <w:szCs w:val="14"/>
              </w:rPr>
            </w:pPr>
            <w:r>
              <w:rPr>
                <w:b/>
                <w:bCs/>
                <w:sz w:val="14"/>
                <w:szCs w:val="14"/>
              </w:rPr>
              <w:t>6,930.4</w:t>
            </w:r>
          </w:p>
        </w:tc>
        <w:tc>
          <w:tcPr>
            <w:tcW w:w="900" w:type="dxa"/>
            <w:tcBorders>
              <w:top w:val="nil"/>
              <w:left w:val="nil"/>
              <w:bottom w:val="nil"/>
              <w:right w:val="nil"/>
            </w:tcBorders>
            <w:shd w:val="clear" w:color="auto" w:fill="auto"/>
            <w:tcMar>
              <w:left w:w="43" w:type="dxa"/>
              <w:right w:w="43" w:type="dxa"/>
            </w:tcMar>
            <w:vAlign w:val="center"/>
          </w:tcPr>
          <w:p w:rsidR="008D758D" w:rsidRDefault="008D758D" w:rsidP="00ED1347">
            <w:pPr>
              <w:jc w:val="right"/>
              <w:rPr>
                <w:b/>
                <w:bCs/>
                <w:sz w:val="14"/>
                <w:szCs w:val="14"/>
              </w:rPr>
            </w:pPr>
            <w:r>
              <w:rPr>
                <w:b/>
                <w:bCs/>
                <w:sz w:val="14"/>
                <w:szCs w:val="14"/>
              </w:rPr>
              <w:t>8,621.8</w:t>
            </w:r>
          </w:p>
        </w:tc>
        <w:tc>
          <w:tcPr>
            <w:tcW w:w="900" w:type="dxa"/>
            <w:tcBorders>
              <w:top w:val="nil"/>
              <w:left w:val="nil"/>
              <w:bottom w:val="nil"/>
              <w:right w:val="nil"/>
            </w:tcBorders>
            <w:shd w:val="clear" w:color="auto" w:fill="auto"/>
            <w:tcMar>
              <w:left w:w="43" w:type="dxa"/>
              <w:right w:w="43" w:type="dxa"/>
            </w:tcMar>
            <w:vAlign w:val="center"/>
          </w:tcPr>
          <w:p w:rsidR="008D758D" w:rsidRDefault="008D758D" w:rsidP="00ED1347">
            <w:pPr>
              <w:jc w:val="right"/>
              <w:rPr>
                <w:b/>
                <w:bCs/>
                <w:sz w:val="14"/>
                <w:szCs w:val="14"/>
              </w:rPr>
            </w:pPr>
            <w:r>
              <w:rPr>
                <w:b/>
                <w:bCs/>
                <w:sz w:val="14"/>
                <w:szCs w:val="14"/>
              </w:rPr>
              <w:t>8,621.8</w:t>
            </w:r>
          </w:p>
        </w:tc>
        <w:tc>
          <w:tcPr>
            <w:tcW w:w="900" w:type="dxa"/>
            <w:tcBorders>
              <w:top w:val="nil"/>
              <w:left w:val="nil"/>
              <w:bottom w:val="nil"/>
              <w:right w:val="nil"/>
            </w:tcBorders>
            <w:shd w:val="clear" w:color="auto" w:fill="auto"/>
            <w:tcMar>
              <w:left w:w="43" w:type="dxa"/>
              <w:right w:w="43" w:type="dxa"/>
            </w:tcMar>
            <w:vAlign w:val="center"/>
          </w:tcPr>
          <w:p w:rsidR="008D758D" w:rsidRDefault="008D758D" w:rsidP="00ED1347">
            <w:pPr>
              <w:jc w:val="right"/>
              <w:rPr>
                <w:b/>
                <w:bCs/>
                <w:sz w:val="14"/>
                <w:szCs w:val="14"/>
              </w:rPr>
            </w:pPr>
            <w:r>
              <w:rPr>
                <w:b/>
                <w:bCs/>
                <w:sz w:val="14"/>
                <w:szCs w:val="14"/>
              </w:rPr>
              <w:t>9,228.5</w:t>
            </w:r>
          </w:p>
        </w:tc>
        <w:tc>
          <w:tcPr>
            <w:tcW w:w="913" w:type="dxa"/>
            <w:tcBorders>
              <w:top w:val="nil"/>
              <w:left w:val="nil"/>
              <w:bottom w:val="nil"/>
              <w:right w:val="nil"/>
            </w:tcBorders>
            <w:shd w:val="clear" w:color="auto" w:fill="auto"/>
            <w:tcMar>
              <w:left w:w="43" w:type="dxa"/>
              <w:right w:w="43" w:type="dxa"/>
            </w:tcMar>
            <w:vAlign w:val="center"/>
          </w:tcPr>
          <w:p w:rsidR="008D758D" w:rsidRDefault="008D758D" w:rsidP="00ED1347">
            <w:pPr>
              <w:jc w:val="right"/>
              <w:rPr>
                <w:b/>
                <w:bCs/>
                <w:sz w:val="14"/>
                <w:szCs w:val="14"/>
              </w:rPr>
            </w:pPr>
            <w:r>
              <w:rPr>
                <w:b/>
                <w:bCs/>
                <w:sz w:val="14"/>
                <w:szCs w:val="14"/>
              </w:rPr>
              <w:t>9,347.7</w:t>
            </w:r>
          </w:p>
        </w:tc>
      </w:tr>
      <w:tr w:rsidR="008D758D" w:rsidRPr="000C3431" w:rsidTr="008D758D">
        <w:trPr>
          <w:trHeight w:val="360"/>
          <w:jc w:val="center"/>
        </w:trPr>
        <w:tc>
          <w:tcPr>
            <w:tcW w:w="2430" w:type="dxa"/>
            <w:tcBorders>
              <w:top w:val="nil"/>
              <w:left w:val="nil"/>
              <w:bottom w:val="nil"/>
              <w:right w:val="nil"/>
            </w:tcBorders>
            <w:shd w:val="clear" w:color="auto" w:fill="auto"/>
            <w:vAlign w:val="center"/>
            <w:hideMark/>
          </w:tcPr>
          <w:p w:rsidR="008D758D" w:rsidRPr="000C3431" w:rsidRDefault="008D758D" w:rsidP="00255FF0">
            <w:pPr>
              <w:ind w:firstLineChars="200" w:firstLine="280"/>
              <w:jc w:val="left"/>
              <w:rPr>
                <w:color w:val="auto"/>
                <w:sz w:val="14"/>
                <w:szCs w:val="14"/>
              </w:rPr>
            </w:pPr>
            <w:r w:rsidRPr="000C3431">
              <w:rPr>
                <w:color w:val="auto"/>
                <w:sz w:val="14"/>
                <w:szCs w:val="16"/>
              </w:rPr>
              <w:t>Gold Coin and Bullion</w:t>
            </w:r>
          </w:p>
        </w:tc>
        <w:tc>
          <w:tcPr>
            <w:tcW w:w="810" w:type="dxa"/>
            <w:tcBorders>
              <w:top w:val="nil"/>
              <w:left w:val="nil"/>
              <w:bottom w:val="nil"/>
              <w:right w:val="nil"/>
            </w:tcBorders>
            <w:shd w:val="clear" w:color="auto" w:fill="auto"/>
            <w:tcMar>
              <w:left w:w="43" w:type="dxa"/>
              <w:right w:w="43" w:type="dxa"/>
            </w:tcMar>
            <w:vAlign w:val="center"/>
            <w:hideMark/>
          </w:tcPr>
          <w:p w:rsidR="008D758D" w:rsidRDefault="008D758D" w:rsidP="00255FF0">
            <w:pPr>
              <w:jc w:val="right"/>
              <w:rPr>
                <w:sz w:val="14"/>
                <w:szCs w:val="14"/>
              </w:rPr>
            </w:pPr>
            <w:r>
              <w:rPr>
                <w:sz w:val="14"/>
                <w:szCs w:val="14"/>
              </w:rPr>
              <w:t>4,374.5</w:t>
            </w:r>
          </w:p>
        </w:tc>
        <w:tc>
          <w:tcPr>
            <w:tcW w:w="900" w:type="dxa"/>
            <w:tcBorders>
              <w:top w:val="nil"/>
              <w:left w:val="nil"/>
              <w:bottom w:val="nil"/>
              <w:right w:val="nil"/>
            </w:tcBorders>
            <w:shd w:val="clear" w:color="auto" w:fill="auto"/>
            <w:tcMar>
              <w:left w:w="43" w:type="dxa"/>
              <w:right w:w="43" w:type="dxa"/>
            </w:tcMar>
            <w:vAlign w:val="center"/>
          </w:tcPr>
          <w:p w:rsidR="008D758D" w:rsidRDefault="008D758D" w:rsidP="00255FF0">
            <w:pPr>
              <w:jc w:val="right"/>
              <w:rPr>
                <w:sz w:val="14"/>
                <w:szCs w:val="14"/>
              </w:rPr>
            </w:pPr>
            <w:r>
              <w:rPr>
                <w:sz w:val="14"/>
                <w:szCs w:val="14"/>
              </w:rPr>
              <w:t>5,068.0</w:t>
            </w:r>
          </w:p>
        </w:tc>
        <w:tc>
          <w:tcPr>
            <w:tcW w:w="900" w:type="dxa"/>
            <w:tcBorders>
              <w:top w:val="nil"/>
              <w:left w:val="nil"/>
              <w:bottom w:val="nil"/>
              <w:right w:val="nil"/>
            </w:tcBorders>
            <w:shd w:val="clear" w:color="auto" w:fill="auto"/>
            <w:tcMar>
              <w:left w:w="43" w:type="dxa"/>
              <w:right w:w="43" w:type="dxa"/>
            </w:tcMar>
            <w:vAlign w:val="center"/>
          </w:tcPr>
          <w:p w:rsidR="008D758D" w:rsidRDefault="008D758D" w:rsidP="00255FF0">
            <w:pPr>
              <w:jc w:val="right"/>
              <w:rPr>
                <w:sz w:val="14"/>
                <w:szCs w:val="14"/>
              </w:rPr>
            </w:pPr>
            <w:r>
              <w:rPr>
                <w:sz w:val="14"/>
                <w:szCs w:val="14"/>
              </w:rPr>
              <w:t>7,573.7</w:t>
            </w:r>
          </w:p>
        </w:tc>
        <w:tc>
          <w:tcPr>
            <w:tcW w:w="887" w:type="dxa"/>
            <w:tcBorders>
              <w:top w:val="nil"/>
              <w:left w:val="nil"/>
              <w:bottom w:val="nil"/>
              <w:right w:val="nil"/>
            </w:tcBorders>
            <w:shd w:val="clear" w:color="auto" w:fill="auto"/>
            <w:tcMar>
              <w:left w:w="43" w:type="dxa"/>
              <w:right w:w="43" w:type="dxa"/>
            </w:tcMar>
            <w:vAlign w:val="center"/>
          </w:tcPr>
          <w:p w:rsidR="008D758D" w:rsidRDefault="008D758D" w:rsidP="00ED1347">
            <w:pPr>
              <w:jc w:val="right"/>
              <w:rPr>
                <w:sz w:val="14"/>
                <w:szCs w:val="14"/>
              </w:rPr>
            </w:pPr>
            <w:r>
              <w:rPr>
                <w:sz w:val="14"/>
                <w:szCs w:val="14"/>
              </w:rPr>
              <w:t>5,977.1</w:t>
            </w:r>
          </w:p>
        </w:tc>
        <w:tc>
          <w:tcPr>
            <w:tcW w:w="900" w:type="dxa"/>
            <w:tcBorders>
              <w:top w:val="nil"/>
              <w:left w:val="nil"/>
              <w:bottom w:val="nil"/>
              <w:right w:val="nil"/>
            </w:tcBorders>
            <w:shd w:val="clear" w:color="auto" w:fill="auto"/>
            <w:tcMar>
              <w:left w:w="43" w:type="dxa"/>
              <w:right w:w="43" w:type="dxa"/>
            </w:tcMar>
            <w:vAlign w:val="center"/>
          </w:tcPr>
          <w:p w:rsidR="008D758D" w:rsidRDefault="008D758D" w:rsidP="008D758D">
            <w:pPr>
              <w:jc w:val="right"/>
              <w:rPr>
                <w:sz w:val="14"/>
                <w:szCs w:val="14"/>
              </w:rPr>
            </w:pPr>
            <w:r>
              <w:rPr>
                <w:sz w:val="14"/>
                <w:szCs w:val="14"/>
              </w:rPr>
              <w:t>6,143.1</w:t>
            </w:r>
          </w:p>
        </w:tc>
        <w:tc>
          <w:tcPr>
            <w:tcW w:w="900" w:type="dxa"/>
            <w:tcBorders>
              <w:top w:val="nil"/>
              <w:left w:val="nil"/>
              <w:bottom w:val="nil"/>
              <w:right w:val="nil"/>
            </w:tcBorders>
            <w:shd w:val="clear" w:color="auto" w:fill="auto"/>
            <w:tcMar>
              <w:left w:w="43" w:type="dxa"/>
              <w:right w:w="43" w:type="dxa"/>
            </w:tcMar>
            <w:vAlign w:val="center"/>
          </w:tcPr>
          <w:p w:rsidR="008D758D" w:rsidRDefault="008D758D" w:rsidP="00ED1347">
            <w:pPr>
              <w:jc w:val="right"/>
              <w:rPr>
                <w:sz w:val="14"/>
                <w:szCs w:val="14"/>
              </w:rPr>
            </w:pPr>
            <w:r>
              <w:rPr>
                <w:sz w:val="14"/>
                <w:szCs w:val="14"/>
              </w:rPr>
              <w:t>7,612.7</w:t>
            </w:r>
          </w:p>
        </w:tc>
        <w:tc>
          <w:tcPr>
            <w:tcW w:w="900" w:type="dxa"/>
            <w:tcBorders>
              <w:top w:val="nil"/>
              <w:left w:val="nil"/>
              <w:bottom w:val="nil"/>
              <w:right w:val="nil"/>
            </w:tcBorders>
            <w:shd w:val="clear" w:color="auto" w:fill="auto"/>
            <w:tcMar>
              <w:left w:w="43" w:type="dxa"/>
              <w:right w:w="43" w:type="dxa"/>
            </w:tcMar>
            <w:vAlign w:val="center"/>
          </w:tcPr>
          <w:p w:rsidR="008D758D" w:rsidRDefault="008D758D" w:rsidP="00ED1347">
            <w:pPr>
              <w:jc w:val="right"/>
              <w:rPr>
                <w:sz w:val="14"/>
                <w:szCs w:val="14"/>
              </w:rPr>
            </w:pPr>
            <w:r>
              <w:rPr>
                <w:sz w:val="14"/>
                <w:szCs w:val="14"/>
              </w:rPr>
              <w:t>7,612.7</w:t>
            </w:r>
          </w:p>
        </w:tc>
        <w:tc>
          <w:tcPr>
            <w:tcW w:w="900" w:type="dxa"/>
            <w:tcBorders>
              <w:top w:val="nil"/>
              <w:left w:val="nil"/>
              <w:bottom w:val="nil"/>
              <w:right w:val="nil"/>
            </w:tcBorders>
            <w:shd w:val="clear" w:color="auto" w:fill="auto"/>
            <w:tcMar>
              <w:left w:w="43" w:type="dxa"/>
              <w:right w:w="43" w:type="dxa"/>
            </w:tcMar>
            <w:vAlign w:val="center"/>
          </w:tcPr>
          <w:p w:rsidR="008D758D" w:rsidRDefault="008D758D" w:rsidP="00ED1347">
            <w:pPr>
              <w:jc w:val="right"/>
              <w:rPr>
                <w:sz w:val="14"/>
                <w:szCs w:val="14"/>
              </w:rPr>
            </w:pPr>
            <w:r>
              <w:rPr>
                <w:sz w:val="14"/>
                <w:szCs w:val="14"/>
              </w:rPr>
              <w:t>8,219.4</w:t>
            </w:r>
          </w:p>
        </w:tc>
        <w:tc>
          <w:tcPr>
            <w:tcW w:w="913" w:type="dxa"/>
            <w:tcBorders>
              <w:top w:val="nil"/>
              <w:left w:val="nil"/>
              <w:bottom w:val="nil"/>
              <w:right w:val="nil"/>
            </w:tcBorders>
            <w:shd w:val="clear" w:color="auto" w:fill="auto"/>
            <w:tcMar>
              <w:left w:w="43" w:type="dxa"/>
              <w:right w:w="43" w:type="dxa"/>
            </w:tcMar>
            <w:vAlign w:val="center"/>
          </w:tcPr>
          <w:p w:rsidR="008D758D" w:rsidRDefault="008D758D" w:rsidP="00ED1347">
            <w:pPr>
              <w:jc w:val="right"/>
              <w:rPr>
                <w:sz w:val="14"/>
                <w:szCs w:val="14"/>
              </w:rPr>
            </w:pPr>
            <w:r>
              <w:rPr>
                <w:sz w:val="14"/>
                <w:szCs w:val="14"/>
              </w:rPr>
              <w:t>8,338.6</w:t>
            </w:r>
          </w:p>
        </w:tc>
      </w:tr>
      <w:tr w:rsidR="008D758D" w:rsidRPr="000C3431" w:rsidTr="008D758D">
        <w:trPr>
          <w:trHeight w:val="360"/>
          <w:jc w:val="center"/>
        </w:trPr>
        <w:tc>
          <w:tcPr>
            <w:tcW w:w="2430" w:type="dxa"/>
            <w:tcBorders>
              <w:top w:val="nil"/>
              <w:left w:val="nil"/>
              <w:bottom w:val="nil"/>
              <w:right w:val="nil"/>
            </w:tcBorders>
            <w:shd w:val="clear" w:color="auto" w:fill="auto"/>
            <w:vAlign w:val="center"/>
            <w:hideMark/>
          </w:tcPr>
          <w:p w:rsidR="008D758D" w:rsidRPr="000C3431" w:rsidRDefault="008D758D" w:rsidP="00255FF0">
            <w:pPr>
              <w:ind w:firstLineChars="200" w:firstLine="280"/>
              <w:jc w:val="left"/>
              <w:rPr>
                <w:color w:val="auto"/>
                <w:sz w:val="14"/>
                <w:szCs w:val="14"/>
              </w:rPr>
            </w:pPr>
            <w:r w:rsidRPr="000C3431">
              <w:rPr>
                <w:color w:val="auto"/>
                <w:sz w:val="14"/>
                <w:szCs w:val="16"/>
              </w:rPr>
              <w:t>Sterling Securities</w:t>
            </w:r>
          </w:p>
        </w:tc>
        <w:tc>
          <w:tcPr>
            <w:tcW w:w="810" w:type="dxa"/>
            <w:tcBorders>
              <w:top w:val="nil"/>
              <w:left w:val="nil"/>
              <w:bottom w:val="nil"/>
              <w:right w:val="nil"/>
            </w:tcBorders>
            <w:shd w:val="clear" w:color="auto" w:fill="auto"/>
            <w:tcMar>
              <w:left w:w="43" w:type="dxa"/>
              <w:right w:w="43" w:type="dxa"/>
            </w:tcMar>
            <w:vAlign w:val="center"/>
            <w:hideMark/>
          </w:tcPr>
          <w:p w:rsidR="008D758D" w:rsidRDefault="008D758D" w:rsidP="00255FF0">
            <w:pPr>
              <w:jc w:val="right"/>
              <w:rPr>
                <w:sz w:val="14"/>
                <w:szCs w:val="14"/>
              </w:rPr>
            </w:pPr>
            <w:r>
              <w:rPr>
                <w:sz w:val="14"/>
                <w:szCs w:val="14"/>
              </w:rPr>
              <w:t>450.2</w:t>
            </w:r>
          </w:p>
        </w:tc>
        <w:tc>
          <w:tcPr>
            <w:tcW w:w="900" w:type="dxa"/>
            <w:tcBorders>
              <w:top w:val="nil"/>
              <w:left w:val="nil"/>
              <w:bottom w:val="nil"/>
              <w:right w:val="nil"/>
            </w:tcBorders>
            <w:shd w:val="clear" w:color="auto" w:fill="auto"/>
            <w:tcMar>
              <w:left w:w="43" w:type="dxa"/>
              <w:right w:w="43" w:type="dxa"/>
            </w:tcMar>
            <w:vAlign w:val="center"/>
          </w:tcPr>
          <w:p w:rsidR="008D758D" w:rsidRDefault="008D758D" w:rsidP="00255FF0">
            <w:pPr>
              <w:jc w:val="right"/>
              <w:rPr>
                <w:sz w:val="14"/>
                <w:szCs w:val="14"/>
              </w:rPr>
            </w:pPr>
            <w:r>
              <w:rPr>
                <w:sz w:val="14"/>
                <w:szCs w:val="14"/>
              </w:rPr>
              <w:t>450.2</w:t>
            </w:r>
          </w:p>
        </w:tc>
        <w:tc>
          <w:tcPr>
            <w:tcW w:w="900" w:type="dxa"/>
            <w:tcBorders>
              <w:top w:val="nil"/>
              <w:left w:val="nil"/>
              <w:bottom w:val="nil"/>
              <w:right w:val="nil"/>
            </w:tcBorders>
            <w:shd w:val="clear" w:color="auto" w:fill="auto"/>
            <w:tcMar>
              <w:left w:w="43" w:type="dxa"/>
              <w:right w:w="43" w:type="dxa"/>
            </w:tcMar>
            <w:vAlign w:val="center"/>
          </w:tcPr>
          <w:p w:rsidR="008D758D" w:rsidRDefault="008D758D" w:rsidP="00255FF0">
            <w:pPr>
              <w:jc w:val="right"/>
              <w:rPr>
                <w:sz w:val="14"/>
                <w:szCs w:val="14"/>
              </w:rPr>
            </w:pPr>
            <w:r>
              <w:rPr>
                <w:sz w:val="14"/>
                <w:szCs w:val="14"/>
              </w:rPr>
              <w:t>528.5</w:t>
            </w:r>
          </w:p>
        </w:tc>
        <w:tc>
          <w:tcPr>
            <w:tcW w:w="887" w:type="dxa"/>
            <w:tcBorders>
              <w:top w:val="nil"/>
              <w:left w:val="nil"/>
              <w:bottom w:val="nil"/>
              <w:right w:val="nil"/>
            </w:tcBorders>
            <w:shd w:val="clear" w:color="auto" w:fill="auto"/>
            <w:tcMar>
              <w:left w:w="43" w:type="dxa"/>
              <w:right w:w="43" w:type="dxa"/>
            </w:tcMar>
            <w:vAlign w:val="center"/>
          </w:tcPr>
          <w:p w:rsidR="008D758D" w:rsidRDefault="008D758D" w:rsidP="00ED1347">
            <w:pPr>
              <w:jc w:val="right"/>
              <w:rPr>
                <w:sz w:val="14"/>
                <w:szCs w:val="14"/>
              </w:rPr>
            </w:pPr>
            <w:r>
              <w:rPr>
                <w:sz w:val="14"/>
                <w:szCs w:val="14"/>
              </w:rPr>
              <w:t>528.5</w:t>
            </w:r>
          </w:p>
        </w:tc>
        <w:tc>
          <w:tcPr>
            <w:tcW w:w="900" w:type="dxa"/>
            <w:tcBorders>
              <w:top w:val="nil"/>
              <w:left w:val="nil"/>
              <w:bottom w:val="nil"/>
              <w:right w:val="nil"/>
            </w:tcBorders>
            <w:shd w:val="clear" w:color="auto" w:fill="auto"/>
            <w:tcMar>
              <w:left w:w="43" w:type="dxa"/>
              <w:right w:w="43" w:type="dxa"/>
            </w:tcMar>
            <w:vAlign w:val="center"/>
          </w:tcPr>
          <w:p w:rsidR="008D758D" w:rsidRDefault="008D758D" w:rsidP="008D758D">
            <w:pPr>
              <w:jc w:val="right"/>
              <w:rPr>
                <w:sz w:val="14"/>
                <w:szCs w:val="14"/>
              </w:rPr>
            </w:pPr>
            <w:r>
              <w:rPr>
                <w:sz w:val="14"/>
                <w:szCs w:val="14"/>
              </w:rPr>
              <w:t>528.5</w:t>
            </w:r>
          </w:p>
        </w:tc>
        <w:tc>
          <w:tcPr>
            <w:tcW w:w="900" w:type="dxa"/>
            <w:tcBorders>
              <w:top w:val="nil"/>
              <w:left w:val="nil"/>
              <w:bottom w:val="nil"/>
              <w:right w:val="nil"/>
            </w:tcBorders>
            <w:shd w:val="clear" w:color="auto" w:fill="auto"/>
            <w:tcMar>
              <w:left w:w="43" w:type="dxa"/>
              <w:right w:w="43" w:type="dxa"/>
            </w:tcMar>
            <w:vAlign w:val="center"/>
          </w:tcPr>
          <w:p w:rsidR="008D758D" w:rsidRDefault="008D758D" w:rsidP="00ED1347">
            <w:pPr>
              <w:jc w:val="right"/>
              <w:rPr>
                <w:sz w:val="14"/>
                <w:szCs w:val="14"/>
              </w:rPr>
            </w:pPr>
            <w:r>
              <w:rPr>
                <w:sz w:val="14"/>
                <w:szCs w:val="14"/>
              </w:rPr>
              <w:t>670.9</w:t>
            </w:r>
          </w:p>
        </w:tc>
        <w:tc>
          <w:tcPr>
            <w:tcW w:w="900" w:type="dxa"/>
            <w:tcBorders>
              <w:top w:val="nil"/>
              <w:left w:val="nil"/>
              <w:bottom w:val="nil"/>
              <w:right w:val="nil"/>
            </w:tcBorders>
            <w:shd w:val="clear" w:color="auto" w:fill="auto"/>
            <w:tcMar>
              <w:left w:w="43" w:type="dxa"/>
              <w:right w:w="43" w:type="dxa"/>
            </w:tcMar>
            <w:vAlign w:val="center"/>
          </w:tcPr>
          <w:p w:rsidR="008D758D" w:rsidRDefault="008D758D" w:rsidP="00ED1347">
            <w:pPr>
              <w:jc w:val="right"/>
              <w:rPr>
                <w:sz w:val="14"/>
                <w:szCs w:val="14"/>
              </w:rPr>
            </w:pPr>
            <w:r>
              <w:rPr>
                <w:sz w:val="14"/>
                <w:szCs w:val="14"/>
              </w:rPr>
              <w:t>670.9</w:t>
            </w:r>
          </w:p>
        </w:tc>
        <w:tc>
          <w:tcPr>
            <w:tcW w:w="900" w:type="dxa"/>
            <w:tcBorders>
              <w:top w:val="nil"/>
              <w:left w:val="nil"/>
              <w:bottom w:val="nil"/>
              <w:right w:val="nil"/>
            </w:tcBorders>
            <w:shd w:val="clear" w:color="auto" w:fill="auto"/>
            <w:tcMar>
              <w:left w:w="43" w:type="dxa"/>
              <w:right w:w="43" w:type="dxa"/>
            </w:tcMar>
            <w:vAlign w:val="center"/>
          </w:tcPr>
          <w:p w:rsidR="008D758D" w:rsidRDefault="008D758D" w:rsidP="00ED1347">
            <w:pPr>
              <w:jc w:val="right"/>
              <w:rPr>
                <w:sz w:val="14"/>
                <w:szCs w:val="14"/>
              </w:rPr>
            </w:pPr>
            <w:r>
              <w:rPr>
                <w:sz w:val="14"/>
                <w:szCs w:val="14"/>
              </w:rPr>
              <w:t>670.9</w:t>
            </w:r>
          </w:p>
        </w:tc>
        <w:tc>
          <w:tcPr>
            <w:tcW w:w="913" w:type="dxa"/>
            <w:tcBorders>
              <w:top w:val="nil"/>
              <w:left w:val="nil"/>
              <w:bottom w:val="nil"/>
              <w:right w:val="nil"/>
            </w:tcBorders>
            <w:shd w:val="clear" w:color="auto" w:fill="auto"/>
            <w:tcMar>
              <w:left w:w="43" w:type="dxa"/>
              <w:right w:w="43" w:type="dxa"/>
            </w:tcMar>
            <w:vAlign w:val="center"/>
          </w:tcPr>
          <w:p w:rsidR="008D758D" w:rsidRDefault="008D758D" w:rsidP="00ED1347">
            <w:pPr>
              <w:jc w:val="right"/>
              <w:rPr>
                <w:sz w:val="14"/>
                <w:szCs w:val="14"/>
              </w:rPr>
            </w:pPr>
            <w:r>
              <w:rPr>
                <w:sz w:val="14"/>
                <w:szCs w:val="14"/>
              </w:rPr>
              <w:t>670.9</w:t>
            </w:r>
          </w:p>
        </w:tc>
      </w:tr>
      <w:tr w:rsidR="008D758D" w:rsidRPr="000C3431" w:rsidTr="008D758D">
        <w:trPr>
          <w:trHeight w:val="360"/>
          <w:jc w:val="center"/>
        </w:trPr>
        <w:tc>
          <w:tcPr>
            <w:tcW w:w="2430" w:type="dxa"/>
            <w:tcBorders>
              <w:top w:val="nil"/>
              <w:left w:val="nil"/>
              <w:bottom w:val="nil"/>
              <w:right w:val="nil"/>
            </w:tcBorders>
            <w:shd w:val="clear" w:color="auto" w:fill="auto"/>
            <w:vAlign w:val="center"/>
            <w:hideMark/>
          </w:tcPr>
          <w:p w:rsidR="008D758D" w:rsidRPr="000C3431" w:rsidRDefault="008D758D" w:rsidP="00255FF0">
            <w:pPr>
              <w:ind w:firstLineChars="200" w:firstLine="280"/>
              <w:jc w:val="left"/>
              <w:rPr>
                <w:color w:val="auto"/>
                <w:sz w:val="14"/>
                <w:szCs w:val="14"/>
              </w:rPr>
            </w:pPr>
            <w:r w:rsidRPr="000C3431">
              <w:rPr>
                <w:color w:val="auto"/>
                <w:sz w:val="14"/>
                <w:szCs w:val="16"/>
              </w:rPr>
              <w:t>Govt. of India Securities</w:t>
            </w:r>
          </w:p>
        </w:tc>
        <w:tc>
          <w:tcPr>
            <w:tcW w:w="810" w:type="dxa"/>
            <w:tcBorders>
              <w:top w:val="nil"/>
              <w:left w:val="nil"/>
              <w:bottom w:val="nil"/>
              <w:right w:val="nil"/>
            </w:tcBorders>
            <w:shd w:val="clear" w:color="auto" w:fill="auto"/>
            <w:tcMar>
              <w:left w:w="43" w:type="dxa"/>
              <w:right w:w="43" w:type="dxa"/>
            </w:tcMar>
            <w:vAlign w:val="center"/>
            <w:hideMark/>
          </w:tcPr>
          <w:p w:rsidR="008D758D" w:rsidRDefault="008D758D" w:rsidP="00255FF0">
            <w:pPr>
              <w:jc w:val="right"/>
              <w:rPr>
                <w:sz w:val="14"/>
                <w:szCs w:val="14"/>
              </w:rPr>
            </w:pPr>
            <w:r>
              <w:rPr>
                <w:sz w:val="14"/>
                <w:szCs w:val="14"/>
              </w:rPr>
              <w:t>231.8</w:t>
            </w:r>
          </w:p>
        </w:tc>
        <w:tc>
          <w:tcPr>
            <w:tcW w:w="900" w:type="dxa"/>
            <w:tcBorders>
              <w:top w:val="nil"/>
              <w:left w:val="nil"/>
              <w:bottom w:val="nil"/>
              <w:right w:val="nil"/>
            </w:tcBorders>
            <w:shd w:val="clear" w:color="auto" w:fill="auto"/>
            <w:tcMar>
              <w:left w:w="43" w:type="dxa"/>
              <w:right w:w="43" w:type="dxa"/>
            </w:tcMar>
            <w:vAlign w:val="center"/>
          </w:tcPr>
          <w:p w:rsidR="008D758D" w:rsidRDefault="008D758D" w:rsidP="00255FF0">
            <w:pPr>
              <w:jc w:val="right"/>
              <w:rPr>
                <w:sz w:val="14"/>
                <w:szCs w:val="14"/>
              </w:rPr>
            </w:pPr>
            <w:r>
              <w:rPr>
                <w:sz w:val="14"/>
                <w:szCs w:val="14"/>
              </w:rPr>
              <w:t>231.8</w:t>
            </w:r>
          </w:p>
        </w:tc>
        <w:tc>
          <w:tcPr>
            <w:tcW w:w="900" w:type="dxa"/>
            <w:tcBorders>
              <w:top w:val="nil"/>
              <w:left w:val="nil"/>
              <w:bottom w:val="nil"/>
              <w:right w:val="nil"/>
            </w:tcBorders>
            <w:shd w:val="clear" w:color="auto" w:fill="auto"/>
            <w:tcMar>
              <w:left w:w="43" w:type="dxa"/>
              <w:right w:w="43" w:type="dxa"/>
            </w:tcMar>
            <w:vAlign w:val="center"/>
          </w:tcPr>
          <w:p w:rsidR="008D758D" w:rsidRDefault="008D758D" w:rsidP="00255FF0">
            <w:pPr>
              <w:jc w:val="right"/>
              <w:rPr>
                <w:sz w:val="14"/>
                <w:szCs w:val="14"/>
              </w:rPr>
            </w:pPr>
            <w:r>
              <w:rPr>
                <w:sz w:val="14"/>
                <w:szCs w:val="14"/>
              </w:rPr>
              <w:t>253.6</w:t>
            </w:r>
          </w:p>
        </w:tc>
        <w:tc>
          <w:tcPr>
            <w:tcW w:w="887" w:type="dxa"/>
            <w:tcBorders>
              <w:top w:val="nil"/>
              <w:left w:val="nil"/>
              <w:bottom w:val="nil"/>
              <w:right w:val="nil"/>
            </w:tcBorders>
            <w:shd w:val="clear" w:color="auto" w:fill="auto"/>
            <w:tcMar>
              <w:left w:w="43" w:type="dxa"/>
              <w:right w:w="43" w:type="dxa"/>
            </w:tcMar>
            <w:vAlign w:val="center"/>
          </w:tcPr>
          <w:p w:rsidR="008D758D" w:rsidRDefault="008D758D" w:rsidP="00ED1347">
            <w:pPr>
              <w:jc w:val="right"/>
              <w:rPr>
                <w:sz w:val="14"/>
                <w:szCs w:val="14"/>
              </w:rPr>
            </w:pPr>
            <w:r>
              <w:rPr>
                <w:sz w:val="14"/>
                <w:szCs w:val="14"/>
              </w:rPr>
              <w:t>253.6</w:t>
            </w:r>
          </w:p>
        </w:tc>
        <w:tc>
          <w:tcPr>
            <w:tcW w:w="900" w:type="dxa"/>
            <w:tcBorders>
              <w:top w:val="nil"/>
              <w:left w:val="nil"/>
              <w:bottom w:val="nil"/>
              <w:right w:val="nil"/>
            </w:tcBorders>
            <w:shd w:val="clear" w:color="auto" w:fill="auto"/>
            <w:tcMar>
              <w:left w:w="43" w:type="dxa"/>
              <w:right w:w="43" w:type="dxa"/>
            </w:tcMar>
            <w:vAlign w:val="center"/>
          </w:tcPr>
          <w:p w:rsidR="008D758D" w:rsidRDefault="008D758D" w:rsidP="008D758D">
            <w:pPr>
              <w:jc w:val="right"/>
              <w:rPr>
                <w:sz w:val="14"/>
                <w:szCs w:val="14"/>
              </w:rPr>
            </w:pPr>
            <w:r>
              <w:rPr>
                <w:sz w:val="14"/>
                <w:szCs w:val="14"/>
              </w:rPr>
              <w:t>253.6</w:t>
            </w:r>
          </w:p>
        </w:tc>
        <w:tc>
          <w:tcPr>
            <w:tcW w:w="900" w:type="dxa"/>
            <w:tcBorders>
              <w:top w:val="nil"/>
              <w:left w:val="nil"/>
              <w:bottom w:val="nil"/>
              <w:right w:val="nil"/>
            </w:tcBorders>
            <w:shd w:val="clear" w:color="auto" w:fill="auto"/>
            <w:tcMar>
              <w:left w:w="43" w:type="dxa"/>
              <w:right w:w="43" w:type="dxa"/>
            </w:tcMar>
            <w:vAlign w:val="center"/>
          </w:tcPr>
          <w:p w:rsidR="008D758D" w:rsidRDefault="008D758D" w:rsidP="00ED1347">
            <w:pPr>
              <w:jc w:val="right"/>
              <w:rPr>
                <w:sz w:val="14"/>
                <w:szCs w:val="14"/>
              </w:rPr>
            </w:pPr>
            <w:r>
              <w:rPr>
                <w:sz w:val="14"/>
                <w:szCs w:val="14"/>
              </w:rPr>
              <w:t>331.4</w:t>
            </w:r>
          </w:p>
        </w:tc>
        <w:tc>
          <w:tcPr>
            <w:tcW w:w="900" w:type="dxa"/>
            <w:tcBorders>
              <w:top w:val="nil"/>
              <w:left w:val="nil"/>
              <w:bottom w:val="nil"/>
              <w:right w:val="nil"/>
            </w:tcBorders>
            <w:shd w:val="clear" w:color="auto" w:fill="auto"/>
            <w:tcMar>
              <w:left w:w="43" w:type="dxa"/>
              <w:right w:w="43" w:type="dxa"/>
            </w:tcMar>
            <w:vAlign w:val="center"/>
          </w:tcPr>
          <w:p w:rsidR="008D758D" w:rsidRDefault="008D758D" w:rsidP="00ED1347">
            <w:pPr>
              <w:jc w:val="right"/>
              <w:rPr>
                <w:sz w:val="14"/>
                <w:szCs w:val="14"/>
              </w:rPr>
            </w:pPr>
            <w:r>
              <w:rPr>
                <w:sz w:val="14"/>
                <w:szCs w:val="14"/>
              </w:rPr>
              <w:t>331.4</w:t>
            </w:r>
          </w:p>
        </w:tc>
        <w:tc>
          <w:tcPr>
            <w:tcW w:w="900" w:type="dxa"/>
            <w:tcBorders>
              <w:top w:val="nil"/>
              <w:left w:val="nil"/>
              <w:bottom w:val="nil"/>
              <w:right w:val="nil"/>
            </w:tcBorders>
            <w:shd w:val="clear" w:color="auto" w:fill="auto"/>
            <w:tcMar>
              <w:left w:w="43" w:type="dxa"/>
              <w:right w:w="43" w:type="dxa"/>
            </w:tcMar>
            <w:vAlign w:val="center"/>
          </w:tcPr>
          <w:p w:rsidR="008D758D" w:rsidRDefault="008D758D" w:rsidP="00ED1347">
            <w:pPr>
              <w:jc w:val="right"/>
              <w:rPr>
                <w:sz w:val="14"/>
                <w:szCs w:val="14"/>
              </w:rPr>
            </w:pPr>
            <w:r>
              <w:rPr>
                <w:sz w:val="14"/>
                <w:szCs w:val="14"/>
              </w:rPr>
              <w:t>331.4</w:t>
            </w:r>
          </w:p>
        </w:tc>
        <w:tc>
          <w:tcPr>
            <w:tcW w:w="913" w:type="dxa"/>
            <w:tcBorders>
              <w:top w:val="nil"/>
              <w:left w:val="nil"/>
              <w:bottom w:val="nil"/>
              <w:right w:val="nil"/>
            </w:tcBorders>
            <w:shd w:val="clear" w:color="auto" w:fill="auto"/>
            <w:tcMar>
              <w:left w:w="43" w:type="dxa"/>
              <w:right w:w="43" w:type="dxa"/>
            </w:tcMar>
            <w:vAlign w:val="center"/>
          </w:tcPr>
          <w:p w:rsidR="008D758D" w:rsidRDefault="008D758D" w:rsidP="00ED1347">
            <w:pPr>
              <w:jc w:val="right"/>
              <w:rPr>
                <w:sz w:val="14"/>
                <w:szCs w:val="14"/>
              </w:rPr>
            </w:pPr>
            <w:r>
              <w:rPr>
                <w:sz w:val="14"/>
                <w:szCs w:val="14"/>
              </w:rPr>
              <w:t>331.4</w:t>
            </w:r>
          </w:p>
        </w:tc>
      </w:tr>
      <w:tr w:rsidR="008D758D" w:rsidRPr="000C3431" w:rsidTr="008D758D">
        <w:trPr>
          <w:trHeight w:val="360"/>
          <w:jc w:val="center"/>
        </w:trPr>
        <w:tc>
          <w:tcPr>
            <w:tcW w:w="2430" w:type="dxa"/>
            <w:tcBorders>
              <w:top w:val="nil"/>
              <w:left w:val="nil"/>
              <w:bottom w:val="nil"/>
              <w:right w:val="nil"/>
            </w:tcBorders>
            <w:shd w:val="clear" w:color="auto" w:fill="auto"/>
            <w:vAlign w:val="center"/>
            <w:hideMark/>
          </w:tcPr>
          <w:p w:rsidR="008D758D" w:rsidRPr="000C3431" w:rsidRDefault="008D758D" w:rsidP="00255FF0">
            <w:pPr>
              <w:ind w:firstLineChars="200" w:firstLine="280"/>
              <w:jc w:val="left"/>
              <w:rPr>
                <w:color w:val="auto"/>
                <w:sz w:val="14"/>
                <w:szCs w:val="14"/>
              </w:rPr>
            </w:pPr>
            <w:r w:rsidRPr="000C3431">
              <w:rPr>
                <w:color w:val="auto"/>
                <w:sz w:val="14"/>
                <w:szCs w:val="16"/>
              </w:rPr>
              <w:t>Rupee Coins</w:t>
            </w:r>
          </w:p>
        </w:tc>
        <w:tc>
          <w:tcPr>
            <w:tcW w:w="810" w:type="dxa"/>
            <w:tcBorders>
              <w:top w:val="nil"/>
              <w:left w:val="nil"/>
              <w:bottom w:val="nil"/>
              <w:right w:val="nil"/>
            </w:tcBorders>
            <w:shd w:val="clear" w:color="auto" w:fill="auto"/>
            <w:tcMar>
              <w:left w:w="43" w:type="dxa"/>
              <w:right w:w="43" w:type="dxa"/>
            </w:tcMar>
            <w:vAlign w:val="center"/>
            <w:hideMark/>
          </w:tcPr>
          <w:p w:rsidR="008D758D" w:rsidRDefault="008D758D" w:rsidP="00255FF0">
            <w:pPr>
              <w:jc w:val="right"/>
              <w:rPr>
                <w:sz w:val="14"/>
                <w:szCs w:val="14"/>
              </w:rPr>
            </w:pPr>
            <w:r>
              <w:rPr>
                <w:sz w:val="14"/>
                <w:szCs w:val="14"/>
              </w:rPr>
              <w:t>4.8</w:t>
            </w:r>
          </w:p>
        </w:tc>
        <w:tc>
          <w:tcPr>
            <w:tcW w:w="900" w:type="dxa"/>
            <w:tcBorders>
              <w:top w:val="nil"/>
              <w:left w:val="nil"/>
              <w:bottom w:val="nil"/>
              <w:right w:val="nil"/>
            </w:tcBorders>
            <w:shd w:val="clear" w:color="auto" w:fill="auto"/>
            <w:tcMar>
              <w:left w:w="43" w:type="dxa"/>
              <w:right w:w="43" w:type="dxa"/>
            </w:tcMar>
            <w:vAlign w:val="center"/>
          </w:tcPr>
          <w:p w:rsidR="008D758D" w:rsidRDefault="008D758D" w:rsidP="00255FF0">
            <w:pPr>
              <w:jc w:val="right"/>
              <w:rPr>
                <w:sz w:val="14"/>
                <w:szCs w:val="14"/>
              </w:rPr>
            </w:pPr>
            <w:r>
              <w:rPr>
                <w:sz w:val="14"/>
                <w:szCs w:val="14"/>
              </w:rPr>
              <w:t>4.8</w:t>
            </w:r>
          </w:p>
        </w:tc>
        <w:tc>
          <w:tcPr>
            <w:tcW w:w="900" w:type="dxa"/>
            <w:tcBorders>
              <w:top w:val="nil"/>
              <w:left w:val="nil"/>
              <w:bottom w:val="nil"/>
              <w:right w:val="nil"/>
            </w:tcBorders>
            <w:shd w:val="clear" w:color="auto" w:fill="auto"/>
            <w:tcMar>
              <w:left w:w="43" w:type="dxa"/>
              <w:right w:w="43" w:type="dxa"/>
            </w:tcMar>
            <w:vAlign w:val="center"/>
          </w:tcPr>
          <w:p w:rsidR="008D758D" w:rsidRDefault="008D758D" w:rsidP="00255FF0">
            <w:pPr>
              <w:jc w:val="right"/>
              <w:rPr>
                <w:sz w:val="14"/>
                <w:szCs w:val="14"/>
              </w:rPr>
            </w:pPr>
            <w:r>
              <w:rPr>
                <w:sz w:val="14"/>
                <w:szCs w:val="14"/>
              </w:rPr>
              <w:t>5.2</w:t>
            </w:r>
          </w:p>
        </w:tc>
        <w:tc>
          <w:tcPr>
            <w:tcW w:w="887" w:type="dxa"/>
            <w:tcBorders>
              <w:top w:val="nil"/>
              <w:left w:val="nil"/>
              <w:bottom w:val="nil"/>
              <w:right w:val="nil"/>
            </w:tcBorders>
            <w:shd w:val="clear" w:color="auto" w:fill="auto"/>
            <w:tcMar>
              <w:left w:w="43" w:type="dxa"/>
              <w:right w:w="43" w:type="dxa"/>
            </w:tcMar>
            <w:vAlign w:val="center"/>
          </w:tcPr>
          <w:p w:rsidR="008D758D" w:rsidRDefault="008D758D" w:rsidP="00ED1347">
            <w:pPr>
              <w:jc w:val="right"/>
              <w:rPr>
                <w:sz w:val="14"/>
                <w:szCs w:val="14"/>
              </w:rPr>
            </w:pPr>
            <w:r>
              <w:rPr>
                <w:sz w:val="14"/>
                <w:szCs w:val="14"/>
              </w:rPr>
              <w:t>5.2</w:t>
            </w:r>
          </w:p>
        </w:tc>
        <w:tc>
          <w:tcPr>
            <w:tcW w:w="900" w:type="dxa"/>
            <w:tcBorders>
              <w:top w:val="nil"/>
              <w:left w:val="nil"/>
              <w:bottom w:val="nil"/>
              <w:right w:val="nil"/>
            </w:tcBorders>
            <w:shd w:val="clear" w:color="auto" w:fill="auto"/>
            <w:tcMar>
              <w:left w:w="43" w:type="dxa"/>
              <w:right w:w="43" w:type="dxa"/>
            </w:tcMar>
            <w:vAlign w:val="center"/>
          </w:tcPr>
          <w:p w:rsidR="008D758D" w:rsidRDefault="008D758D" w:rsidP="008D758D">
            <w:pPr>
              <w:jc w:val="right"/>
              <w:rPr>
                <w:sz w:val="14"/>
                <w:szCs w:val="14"/>
              </w:rPr>
            </w:pPr>
            <w:r>
              <w:rPr>
                <w:sz w:val="14"/>
                <w:szCs w:val="14"/>
              </w:rPr>
              <w:t>5.2</w:t>
            </w:r>
          </w:p>
        </w:tc>
        <w:tc>
          <w:tcPr>
            <w:tcW w:w="900" w:type="dxa"/>
            <w:tcBorders>
              <w:top w:val="nil"/>
              <w:left w:val="nil"/>
              <w:bottom w:val="nil"/>
              <w:right w:val="nil"/>
            </w:tcBorders>
            <w:shd w:val="clear" w:color="auto" w:fill="auto"/>
            <w:tcMar>
              <w:left w:w="43" w:type="dxa"/>
              <w:right w:w="43" w:type="dxa"/>
            </w:tcMar>
            <w:vAlign w:val="center"/>
          </w:tcPr>
          <w:p w:rsidR="008D758D" w:rsidRDefault="008D758D" w:rsidP="00ED1347">
            <w:pPr>
              <w:jc w:val="right"/>
              <w:rPr>
                <w:sz w:val="14"/>
                <w:szCs w:val="14"/>
              </w:rPr>
            </w:pPr>
            <w:r>
              <w:rPr>
                <w:sz w:val="14"/>
                <w:szCs w:val="14"/>
              </w:rPr>
              <w:t>6.7</w:t>
            </w:r>
          </w:p>
        </w:tc>
        <w:tc>
          <w:tcPr>
            <w:tcW w:w="900" w:type="dxa"/>
            <w:tcBorders>
              <w:top w:val="nil"/>
              <w:left w:val="nil"/>
              <w:bottom w:val="nil"/>
              <w:right w:val="nil"/>
            </w:tcBorders>
            <w:shd w:val="clear" w:color="auto" w:fill="auto"/>
            <w:tcMar>
              <w:left w:w="43" w:type="dxa"/>
              <w:right w:w="43" w:type="dxa"/>
            </w:tcMar>
            <w:vAlign w:val="center"/>
          </w:tcPr>
          <w:p w:rsidR="008D758D" w:rsidRDefault="008D758D" w:rsidP="00ED1347">
            <w:pPr>
              <w:jc w:val="right"/>
              <w:rPr>
                <w:sz w:val="14"/>
                <w:szCs w:val="14"/>
              </w:rPr>
            </w:pPr>
            <w:r>
              <w:rPr>
                <w:sz w:val="14"/>
                <w:szCs w:val="14"/>
              </w:rPr>
              <w:t>6.7</w:t>
            </w:r>
          </w:p>
        </w:tc>
        <w:tc>
          <w:tcPr>
            <w:tcW w:w="900" w:type="dxa"/>
            <w:tcBorders>
              <w:top w:val="nil"/>
              <w:left w:val="nil"/>
              <w:bottom w:val="nil"/>
              <w:right w:val="nil"/>
            </w:tcBorders>
            <w:shd w:val="clear" w:color="auto" w:fill="auto"/>
            <w:tcMar>
              <w:left w:w="43" w:type="dxa"/>
              <w:right w:w="43" w:type="dxa"/>
            </w:tcMar>
            <w:vAlign w:val="center"/>
          </w:tcPr>
          <w:p w:rsidR="008D758D" w:rsidRDefault="008D758D" w:rsidP="00ED1347">
            <w:pPr>
              <w:jc w:val="right"/>
              <w:rPr>
                <w:sz w:val="14"/>
                <w:szCs w:val="14"/>
              </w:rPr>
            </w:pPr>
            <w:r>
              <w:rPr>
                <w:sz w:val="14"/>
                <w:szCs w:val="14"/>
              </w:rPr>
              <w:t>6.7</w:t>
            </w:r>
          </w:p>
        </w:tc>
        <w:tc>
          <w:tcPr>
            <w:tcW w:w="913" w:type="dxa"/>
            <w:tcBorders>
              <w:top w:val="nil"/>
              <w:left w:val="nil"/>
              <w:bottom w:val="nil"/>
              <w:right w:val="nil"/>
            </w:tcBorders>
            <w:shd w:val="clear" w:color="auto" w:fill="auto"/>
            <w:tcMar>
              <w:left w:w="43" w:type="dxa"/>
              <w:right w:w="43" w:type="dxa"/>
            </w:tcMar>
            <w:vAlign w:val="center"/>
          </w:tcPr>
          <w:p w:rsidR="008D758D" w:rsidRDefault="008D758D" w:rsidP="00ED1347">
            <w:pPr>
              <w:jc w:val="right"/>
              <w:rPr>
                <w:sz w:val="14"/>
                <w:szCs w:val="14"/>
              </w:rPr>
            </w:pPr>
            <w:r>
              <w:rPr>
                <w:sz w:val="14"/>
                <w:szCs w:val="14"/>
              </w:rPr>
              <w:t>6.7</w:t>
            </w:r>
          </w:p>
        </w:tc>
      </w:tr>
      <w:tr w:rsidR="00ED1347" w:rsidRPr="000C3431" w:rsidTr="00ED1347">
        <w:trPr>
          <w:trHeight w:val="360"/>
          <w:jc w:val="center"/>
        </w:trPr>
        <w:tc>
          <w:tcPr>
            <w:tcW w:w="2430" w:type="dxa"/>
            <w:tcBorders>
              <w:top w:val="nil"/>
              <w:left w:val="nil"/>
              <w:bottom w:val="single" w:sz="12" w:space="0" w:color="auto"/>
              <w:right w:val="nil"/>
            </w:tcBorders>
            <w:shd w:val="clear" w:color="auto" w:fill="auto"/>
            <w:vAlign w:val="center"/>
            <w:hideMark/>
          </w:tcPr>
          <w:p w:rsidR="00ED1347" w:rsidRPr="000C3431" w:rsidRDefault="00ED1347" w:rsidP="00DF3A1E">
            <w:pPr>
              <w:ind w:firstLineChars="114" w:firstLine="160"/>
              <w:jc w:val="left"/>
              <w:rPr>
                <w:b/>
                <w:bCs/>
                <w:color w:val="auto"/>
                <w:sz w:val="14"/>
                <w:szCs w:val="14"/>
              </w:rPr>
            </w:pP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ED1347" w:rsidRDefault="00ED1347" w:rsidP="00DF3A1E">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ED1347" w:rsidRDefault="00ED1347" w:rsidP="00DF3A1E">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ED1347" w:rsidRDefault="00ED1347" w:rsidP="00DF3A1E">
            <w:pPr>
              <w:jc w:val="right"/>
              <w:rPr>
                <w:b/>
                <w:bCs/>
                <w:sz w:val="14"/>
                <w:szCs w:val="14"/>
              </w:rPr>
            </w:pPr>
          </w:p>
        </w:tc>
        <w:tc>
          <w:tcPr>
            <w:tcW w:w="887" w:type="dxa"/>
            <w:tcBorders>
              <w:top w:val="nil"/>
              <w:left w:val="nil"/>
              <w:bottom w:val="single" w:sz="12" w:space="0" w:color="auto"/>
              <w:right w:val="nil"/>
            </w:tcBorders>
            <w:shd w:val="clear" w:color="auto" w:fill="auto"/>
            <w:tcMar>
              <w:left w:w="43" w:type="dxa"/>
              <w:right w:w="43" w:type="dxa"/>
            </w:tcMar>
            <w:vAlign w:val="center"/>
            <w:hideMark/>
          </w:tcPr>
          <w:p w:rsidR="00ED1347" w:rsidRDefault="00ED1347" w:rsidP="00ED1347">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tcPr>
          <w:p w:rsidR="00ED1347" w:rsidRDefault="00ED1347" w:rsidP="00DF3A1E">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ED1347" w:rsidRDefault="00ED1347" w:rsidP="00DF3A1E">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ED1347" w:rsidRDefault="00ED1347" w:rsidP="00DF3A1E">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ED1347" w:rsidRDefault="00ED1347" w:rsidP="00DF3A1E">
            <w:pPr>
              <w:jc w:val="right"/>
              <w:rPr>
                <w:b/>
                <w:bCs/>
                <w:sz w:val="14"/>
                <w:szCs w:val="14"/>
              </w:rPr>
            </w:pPr>
          </w:p>
        </w:tc>
        <w:tc>
          <w:tcPr>
            <w:tcW w:w="913" w:type="dxa"/>
            <w:tcBorders>
              <w:top w:val="nil"/>
              <w:left w:val="nil"/>
              <w:bottom w:val="single" w:sz="12" w:space="0" w:color="auto"/>
              <w:right w:val="nil"/>
            </w:tcBorders>
            <w:shd w:val="clear" w:color="auto" w:fill="auto"/>
            <w:tcMar>
              <w:left w:w="43" w:type="dxa"/>
              <w:right w:w="43" w:type="dxa"/>
            </w:tcMar>
            <w:vAlign w:val="center"/>
            <w:hideMark/>
          </w:tcPr>
          <w:p w:rsidR="00ED1347" w:rsidRDefault="00ED1347" w:rsidP="00DF3A1E">
            <w:pPr>
              <w:jc w:val="right"/>
              <w:rPr>
                <w:b/>
                <w:bCs/>
                <w:sz w:val="14"/>
                <w:szCs w:val="14"/>
              </w:rPr>
            </w:pPr>
          </w:p>
        </w:tc>
      </w:tr>
      <w:tr w:rsidR="00ED1347" w:rsidRPr="000C3431" w:rsidTr="00366DE3">
        <w:trPr>
          <w:trHeight w:val="360"/>
          <w:jc w:val="center"/>
        </w:trPr>
        <w:tc>
          <w:tcPr>
            <w:tcW w:w="7727" w:type="dxa"/>
            <w:gridSpan w:val="7"/>
            <w:tcBorders>
              <w:top w:val="single" w:sz="12" w:space="0" w:color="auto"/>
              <w:left w:val="nil"/>
              <w:bottom w:val="nil"/>
              <w:right w:val="nil"/>
            </w:tcBorders>
            <w:shd w:val="clear" w:color="auto" w:fill="auto"/>
            <w:vAlign w:val="center"/>
            <w:hideMark/>
          </w:tcPr>
          <w:p w:rsidR="00ED1347" w:rsidRPr="000C3431" w:rsidRDefault="00ED1347" w:rsidP="00DF3A1E">
            <w:pPr>
              <w:jc w:val="left"/>
              <w:rPr>
                <w:color w:val="auto"/>
                <w:sz w:val="14"/>
                <w:szCs w:val="14"/>
              </w:rPr>
            </w:pPr>
            <w:r w:rsidRPr="000C3431">
              <w:rPr>
                <w:color w:val="auto"/>
                <w:sz w:val="14"/>
                <w:szCs w:val="14"/>
              </w:rPr>
              <w:t>1</w:t>
            </w:r>
            <w:r>
              <w:rPr>
                <w:color w:val="auto"/>
                <w:sz w:val="14"/>
                <w:szCs w:val="14"/>
              </w:rPr>
              <w:t>.</w:t>
            </w:r>
            <w:r w:rsidRPr="000C3431">
              <w:rPr>
                <w:color w:val="auto"/>
                <w:sz w:val="14"/>
                <w:szCs w:val="14"/>
              </w:rPr>
              <w:t xml:space="preserve"> </w:t>
            </w:r>
            <w:r>
              <w:rPr>
                <w:color w:val="auto"/>
                <w:sz w:val="14"/>
                <w:szCs w:val="14"/>
              </w:rPr>
              <w:t xml:space="preserve"> Gold</w:t>
            </w:r>
            <w:r w:rsidRPr="000C3431">
              <w:rPr>
                <w:color w:val="auto"/>
                <w:sz w:val="14"/>
                <w:szCs w:val="14"/>
              </w:rPr>
              <w:t xml:space="preserve"> is valued at end financial year (</w:t>
            </w:r>
            <w:proofErr w:type="gramStart"/>
            <w:r w:rsidRPr="000C3431">
              <w:rPr>
                <w:color w:val="auto"/>
                <w:sz w:val="14"/>
                <w:szCs w:val="14"/>
              </w:rPr>
              <w:t>June )</w:t>
            </w:r>
            <w:proofErr w:type="gramEnd"/>
            <w:r w:rsidRPr="000C3431">
              <w:rPr>
                <w:color w:val="auto"/>
                <w:sz w:val="14"/>
                <w:szCs w:val="14"/>
              </w:rPr>
              <w:t xml:space="preserve"> on the basis of closing London Market Rate.</w:t>
            </w:r>
          </w:p>
        </w:tc>
        <w:tc>
          <w:tcPr>
            <w:tcW w:w="2713" w:type="dxa"/>
            <w:gridSpan w:val="3"/>
            <w:tcBorders>
              <w:top w:val="single" w:sz="12" w:space="0" w:color="auto"/>
              <w:left w:val="nil"/>
              <w:bottom w:val="nil"/>
              <w:right w:val="nil"/>
            </w:tcBorders>
            <w:shd w:val="clear" w:color="auto" w:fill="auto"/>
            <w:vAlign w:val="center"/>
            <w:hideMark/>
          </w:tcPr>
          <w:p w:rsidR="00ED1347" w:rsidRPr="000C3431" w:rsidRDefault="00ED1347" w:rsidP="00DF3A1E">
            <w:pPr>
              <w:jc w:val="right"/>
              <w:rPr>
                <w:color w:val="auto"/>
                <w:sz w:val="14"/>
                <w:szCs w:val="14"/>
              </w:rPr>
            </w:pPr>
            <w:r w:rsidRPr="000C3431">
              <w:rPr>
                <w:color w:val="auto"/>
                <w:sz w:val="14"/>
                <w:szCs w:val="14"/>
              </w:rPr>
              <w:t>Source: Finance Department SBP</w:t>
            </w:r>
          </w:p>
        </w:tc>
      </w:tr>
      <w:tr w:rsidR="00ED1347" w:rsidRPr="000C3431" w:rsidTr="00DD7280">
        <w:trPr>
          <w:trHeight w:val="360"/>
          <w:jc w:val="center"/>
        </w:trPr>
        <w:tc>
          <w:tcPr>
            <w:tcW w:w="10440" w:type="dxa"/>
            <w:gridSpan w:val="10"/>
            <w:tcBorders>
              <w:top w:val="nil"/>
              <w:left w:val="nil"/>
              <w:bottom w:val="nil"/>
              <w:right w:val="nil"/>
            </w:tcBorders>
            <w:shd w:val="clear" w:color="auto" w:fill="auto"/>
            <w:vAlign w:val="center"/>
            <w:hideMark/>
          </w:tcPr>
          <w:p w:rsidR="00ED1347" w:rsidRPr="000C3431" w:rsidRDefault="00ED1347" w:rsidP="00DF3A1E">
            <w:pPr>
              <w:jc w:val="left"/>
              <w:rPr>
                <w:color w:val="auto"/>
                <w:sz w:val="14"/>
                <w:szCs w:val="14"/>
              </w:rPr>
            </w:pPr>
            <w:r w:rsidRPr="000C3431">
              <w:rPr>
                <w:color w:val="auto"/>
                <w:sz w:val="14"/>
                <w:szCs w:val="14"/>
              </w:rPr>
              <w:t xml:space="preserve">2.  Approved Foreign Exchanges includes SDR  held  with  IMF  </w:t>
            </w:r>
            <w:proofErr w:type="spellStart"/>
            <w:r w:rsidRPr="000C3431">
              <w:rPr>
                <w:color w:val="auto"/>
                <w:sz w:val="14"/>
                <w:szCs w:val="14"/>
              </w:rPr>
              <w:t>w.e.f</w:t>
            </w:r>
            <w:proofErr w:type="spellEnd"/>
            <w:r w:rsidRPr="000C3431">
              <w:rPr>
                <w:color w:val="auto"/>
                <w:sz w:val="14"/>
                <w:szCs w:val="14"/>
              </w:rPr>
              <w:t xml:space="preserve">  June 2004</w:t>
            </w:r>
          </w:p>
        </w:tc>
      </w:tr>
      <w:tr w:rsidR="00ED1347" w:rsidRPr="000C3431" w:rsidTr="00DD7280">
        <w:trPr>
          <w:trHeight w:val="360"/>
          <w:jc w:val="center"/>
        </w:trPr>
        <w:tc>
          <w:tcPr>
            <w:tcW w:w="10440" w:type="dxa"/>
            <w:gridSpan w:val="10"/>
            <w:tcBorders>
              <w:top w:val="nil"/>
              <w:left w:val="nil"/>
              <w:bottom w:val="nil"/>
              <w:right w:val="nil"/>
            </w:tcBorders>
            <w:shd w:val="clear" w:color="auto" w:fill="auto"/>
            <w:vAlign w:val="center"/>
            <w:hideMark/>
          </w:tcPr>
          <w:p w:rsidR="00ED1347" w:rsidRPr="000C3431" w:rsidRDefault="00ED1347" w:rsidP="00DF3A1E">
            <w:pPr>
              <w:jc w:val="left"/>
              <w:rPr>
                <w:color w:val="auto"/>
                <w:sz w:val="14"/>
                <w:szCs w:val="14"/>
              </w:rPr>
            </w:pPr>
            <w:r w:rsidRPr="000C3431">
              <w:rPr>
                <w:color w:val="auto"/>
                <w:sz w:val="14"/>
                <w:szCs w:val="14"/>
              </w:rPr>
              <w:t>3.  Receivable from Reserve Bank of India.</w:t>
            </w:r>
          </w:p>
        </w:tc>
      </w:tr>
    </w:tbl>
    <w:p w:rsidR="008B2948" w:rsidRDefault="008B2948" w:rsidP="0069571C">
      <w:pPr>
        <w:jc w:val="left"/>
        <w:rPr>
          <w:color w:val="auto"/>
        </w:rPr>
      </w:pPr>
    </w:p>
    <w:p w:rsidR="008E3FA3" w:rsidRPr="00D5469A" w:rsidRDefault="008E3FA3" w:rsidP="0069571C">
      <w:pPr>
        <w:jc w:val="left"/>
        <w:rPr>
          <w:color w:val="auto"/>
        </w:rPr>
      </w:pPr>
    </w:p>
    <w:p w:rsidR="0038032A" w:rsidRDefault="0038032A"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BB4E76" w:rsidRDefault="00BB4E76" w:rsidP="0069571C">
      <w:pPr>
        <w:jc w:val="left"/>
        <w:rPr>
          <w:color w:val="auto"/>
        </w:rPr>
      </w:pPr>
    </w:p>
    <w:p w:rsidR="00BB4E76" w:rsidRDefault="00BB4E76" w:rsidP="0069571C">
      <w:pPr>
        <w:jc w:val="left"/>
        <w:rPr>
          <w:color w:val="auto"/>
        </w:rPr>
      </w:pPr>
    </w:p>
    <w:p w:rsidR="00BB4E76" w:rsidRDefault="00BB4E76"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434BFD" w:rsidRDefault="00434BFD" w:rsidP="0069571C">
      <w:pPr>
        <w:jc w:val="left"/>
        <w:rPr>
          <w:color w:val="auto"/>
        </w:rPr>
      </w:pPr>
    </w:p>
    <w:p w:rsidR="00A1737C" w:rsidRDefault="00A1737C" w:rsidP="0069571C">
      <w:pPr>
        <w:jc w:val="left"/>
        <w:rPr>
          <w:color w:val="auto"/>
        </w:rPr>
      </w:pPr>
    </w:p>
    <w:p w:rsidR="00A1737C" w:rsidRDefault="00A1737C" w:rsidP="0069571C">
      <w:pPr>
        <w:jc w:val="left"/>
        <w:rPr>
          <w:color w:val="auto"/>
        </w:rPr>
      </w:pPr>
    </w:p>
    <w:p w:rsidR="00E23D58" w:rsidRDefault="00E23D58" w:rsidP="0069571C">
      <w:pPr>
        <w:jc w:val="left"/>
        <w:rPr>
          <w:color w:val="auto"/>
        </w:rPr>
      </w:pPr>
    </w:p>
    <w:p w:rsidR="00CE7FA4" w:rsidRDefault="00CE7FA4" w:rsidP="0069571C">
      <w:pPr>
        <w:pStyle w:val="Footer"/>
        <w:tabs>
          <w:tab w:val="clear" w:pos="4320"/>
          <w:tab w:val="clear" w:pos="8640"/>
        </w:tabs>
        <w:ind w:left="1440"/>
        <w:rPr>
          <w:color w:val="auto"/>
        </w:rPr>
      </w:pPr>
    </w:p>
    <w:tbl>
      <w:tblPr>
        <w:tblW w:w="10502" w:type="dxa"/>
        <w:jc w:val="center"/>
        <w:tblLook w:val="04A0" w:firstRow="1" w:lastRow="0" w:firstColumn="1" w:lastColumn="0" w:noHBand="0" w:noVBand="1"/>
      </w:tblPr>
      <w:tblGrid>
        <w:gridCol w:w="3224"/>
        <w:gridCol w:w="759"/>
        <w:gridCol w:w="849"/>
        <w:gridCol w:w="810"/>
        <w:gridCol w:w="856"/>
        <w:gridCol w:w="810"/>
        <w:gridCol w:w="810"/>
        <w:gridCol w:w="810"/>
        <w:gridCol w:w="810"/>
        <w:gridCol w:w="764"/>
      </w:tblGrid>
      <w:tr w:rsidR="0000246F" w:rsidRPr="0000246F" w:rsidTr="00261F80">
        <w:trPr>
          <w:trHeight w:val="375"/>
          <w:jc w:val="center"/>
        </w:trPr>
        <w:tc>
          <w:tcPr>
            <w:tcW w:w="10502" w:type="dxa"/>
            <w:gridSpan w:val="10"/>
            <w:tcBorders>
              <w:top w:val="nil"/>
              <w:left w:val="nil"/>
              <w:bottom w:val="nil"/>
              <w:right w:val="nil"/>
            </w:tcBorders>
            <w:shd w:val="clear" w:color="auto" w:fill="auto"/>
            <w:noWrap/>
            <w:hideMark/>
          </w:tcPr>
          <w:p w:rsidR="0000246F" w:rsidRPr="0000246F" w:rsidRDefault="0000246F" w:rsidP="0000246F">
            <w:pPr>
              <w:rPr>
                <w:b/>
                <w:bCs/>
                <w:color w:val="auto"/>
                <w:sz w:val="28"/>
                <w:szCs w:val="28"/>
              </w:rPr>
            </w:pPr>
            <w:r w:rsidRPr="0000246F">
              <w:rPr>
                <w:b/>
                <w:bCs/>
                <w:color w:val="auto"/>
                <w:sz w:val="28"/>
              </w:rPr>
              <w:t xml:space="preserve">2.10 Liabilities and Assets of </w:t>
            </w:r>
            <w:r w:rsidRPr="0000246F">
              <w:rPr>
                <w:color w:val="auto"/>
                <w:szCs w:val="16"/>
              </w:rPr>
              <w:t xml:space="preserve"> </w:t>
            </w:r>
            <w:r w:rsidRPr="0000246F">
              <w:rPr>
                <w:b/>
                <w:bCs/>
                <w:color w:val="auto"/>
                <w:sz w:val="28"/>
                <w:szCs w:val="28"/>
              </w:rPr>
              <w:t xml:space="preserve"> State  Bank of  Pakistan</w:t>
            </w:r>
          </w:p>
        </w:tc>
      </w:tr>
      <w:tr w:rsidR="0000246F" w:rsidRPr="0000246F" w:rsidTr="00261F80">
        <w:trPr>
          <w:trHeight w:val="315"/>
          <w:jc w:val="center"/>
        </w:trPr>
        <w:tc>
          <w:tcPr>
            <w:tcW w:w="10502" w:type="dxa"/>
            <w:gridSpan w:val="10"/>
            <w:tcBorders>
              <w:top w:val="nil"/>
              <w:left w:val="nil"/>
              <w:bottom w:val="nil"/>
              <w:right w:val="nil"/>
            </w:tcBorders>
            <w:shd w:val="clear" w:color="auto" w:fill="auto"/>
            <w:noWrap/>
            <w:hideMark/>
          </w:tcPr>
          <w:p w:rsidR="0000246F" w:rsidRPr="0000246F" w:rsidRDefault="0000246F" w:rsidP="0000246F">
            <w:pPr>
              <w:rPr>
                <w:color w:val="auto"/>
                <w:sz w:val="24"/>
                <w:szCs w:val="24"/>
              </w:rPr>
            </w:pPr>
            <w:r w:rsidRPr="0000246F">
              <w:rPr>
                <w:color w:val="auto"/>
                <w:sz w:val="24"/>
                <w:szCs w:val="24"/>
              </w:rPr>
              <w:t xml:space="preserve">   </w:t>
            </w:r>
            <w:r w:rsidRPr="0000246F">
              <w:rPr>
                <w:b/>
                <w:bCs/>
                <w:color w:val="auto"/>
                <w:sz w:val="24"/>
                <w:szCs w:val="24"/>
              </w:rPr>
              <w:t>Banking Department</w:t>
            </w:r>
          </w:p>
        </w:tc>
      </w:tr>
      <w:tr w:rsidR="0000246F" w:rsidRPr="0000246F" w:rsidTr="00261F80">
        <w:trPr>
          <w:trHeight w:val="207"/>
          <w:jc w:val="center"/>
        </w:trPr>
        <w:tc>
          <w:tcPr>
            <w:tcW w:w="10502" w:type="dxa"/>
            <w:gridSpan w:val="10"/>
            <w:tcBorders>
              <w:top w:val="nil"/>
              <w:left w:val="nil"/>
              <w:bottom w:val="single" w:sz="12" w:space="0" w:color="auto"/>
              <w:right w:val="nil"/>
            </w:tcBorders>
            <w:shd w:val="clear" w:color="auto" w:fill="auto"/>
            <w:noWrap/>
            <w:vAlign w:val="bottom"/>
            <w:hideMark/>
          </w:tcPr>
          <w:p w:rsidR="0000246F" w:rsidRPr="0000246F" w:rsidRDefault="0000246F" w:rsidP="0000246F">
            <w:pPr>
              <w:jc w:val="right"/>
              <w:rPr>
                <w:color w:val="auto"/>
                <w:szCs w:val="16"/>
              </w:rPr>
            </w:pPr>
            <w:r w:rsidRPr="0000246F">
              <w:rPr>
                <w:color w:val="auto"/>
                <w:szCs w:val="16"/>
              </w:rPr>
              <w:t xml:space="preserve">       (Million Rupees)</w:t>
            </w:r>
          </w:p>
        </w:tc>
      </w:tr>
      <w:tr w:rsidR="008D758D" w:rsidRPr="0000246F" w:rsidTr="008D758D">
        <w:trPr>
          <w:trHeight w:val="222"/>
          <w:jc w:val="center"/>
        </w:trPr>
        <w:tc>
          <w:tcPr>
            <w:tcW w:w="3224" w:type="dxa"/>
            <w:vMerge w:val="restart"/>
            <w:tcBorders>
              <w:top w:val="nil"/>
              <w:left w:val="nil"/>
              <w:bottom w:val="single" w:sz="12" w:space="0" w:color="000000"/>
              <w:right w:val="single" w:sz="4" w:space="0" w:color="auto"/>
            </w:tcBorders>
            <w:shd w:val="clear" w:color="auto" w:fill="auto"/>
            <w:noWrap/>
            <w:vAlign w:val="center"/>
            <w:hideMark/>
          </w:tcPr>
          <w:p w:rsidR="008D758D" w:rsidRPr="0000246F" w:rsidRDefault="008D758D" w:rsidP="00AB7A08">
            <w:pPr>
              <w:rPr>
                <w:b/>
                <w:bCs/>
                <w:color w:val="auto"/>
                <w:sz w:val="14"/>
                <w:szCs w:val="14"/>
              </w:rPr>
            </w:pPr>
            <w:r w:rsidRPr="0000246F">
              <w:rPr>
                <w:b/>
                <w:bCs/>
                <w:color w:val="auto"/>
                <w:sz w:val="14"/>
                <w:szCs w:val="14"/>
              </w:rPr>
              <w:t>LAST  WEEKEND</w:t>
            </w:r>
          </w:p>
        </w:tc>
        <w:tc>
          <w:tcPr>
            <w:tcW w:w="759" w:type="dxa"/>
            <w:vMerge w:val="restart"/>
            <w:tcBorders>
              <w:top w:val="nil"/>
              <w:left w:val="single" w:sz="4" w:space="0" w:color="auto"/>
              <w:right w:val="single" w:sz="4" w:space="0" w:color="auto"/>
            </w:tcBorders>
            <w:shd w:val="clear" w:color="auto" w:fill="auto"/>
            <w:noWrap/>
            <w:vAlign w:val="center"/>
            <w:hideMark/>
          </w:tcPr>
          <w:p w:rsidR="008D758D" w:rsidRPr="00AB7A08" w:rsidRDefault="008D758D" w:rsidP="00AB7A08">
            <w:pPr>
              <w:jc w:val="right"/>
              <w:rPr>
                <w:b/>
                <w:bCs/>
                <w:color w:val="auto"/>
                <w:szCs w:val="16"/>
              </w:rPr>
            </w:pPr>
            <w:r w:rsidRPr="00AB7A08">
              <w:rPr>
                <w:b/>
                <w:bCs/>
                <w:color w:val="auto"/>
                <w:szCs w:val="16"/>
              </w:rPr>
              <w:t>FY17</w:t>
            </w:r>
          </w:p>
        </w:tc>
        <w:tc>
          <w:tcPr>
            <w:tcW w:w="849" w:type="dxa"/>
            <w:vMerge w:val="restart"/>
            <w:tcBorders>
              <w:top w:val="single" w:sz="12" w:space="0" w:color="auto"/>
              <w:left w:val="single" w:sz="4" w:space="0" w:color="auto"/>
              <w:right w:val="single" w:sz="4" w:space="0" w:color="auto"/>
            </w:tcBorders>
            <w:shd w:val="clear" w:color="auto" w:fill="auto"/>
            <w:noWrap/>
            <w:vAlign w:val="center"/>
          </w:tcPr>
          <w:p w:rsidR="008D758D" w:rsidRPr="00AB7A08" w:rsidRDefault="008D758D" w:rsidP="00AB7A08">
            <w:pPr>
              <w:jc w:val="right"/>
              <w:rPr>
                <w:b/>
                <w:bCs/>
                <w:color w:val="auto"/>
                <w:szCs w:val="16"/>
              </w:rPr>
            </w:pPr>
            <w:r w:rsidRPr="00AB7A08">
              <w:rPr>
                <w:b/>
                <w:bCs/>
                <w:color w:val="auto"/>
                <w:szCs w:val="16"/>
              </w:rPr>
              <w:t>FY18</w:t>
            </w:r>
          </w:p>
        </w:tc>
        <w:tc>
          <w:tcPr>
            <w:tcW w:w="810" w:type="dxa"/>
            <w:vMerge w:val="restart"/>
            <w:tcBorders>
              <w:top w:val="single" w:sz="12" w:space="0" w:color="auto"/>
              <w:left w:val="single" w:sz="4" w:space="0" w:color="auto"/>
              <w:right w:val="single" w:sz="4" w:space="0" w:color="auto"/>
            </w:tcBorders>
            <w:shd w:val="clear" w:color="auto" w:fill="auto"/>
            <w:vAlign w:val="center"/>
          </w:tcPr>
          <w:p w:rsidR="008D758D" w:rsidRPr="00AB7A08" w:rsidRDefault="008D758D" w:rsidP="00246F19">
            <w:pPr>
              <w:jc w:val="right"/>
              <w:rPr>
                <w:b/>
                <w:bCs/>
                <w:color w:val="auto"/>
                <w:szCs w:val="16"/>
              </w:rPr>
            </w:pPr>
            <w:r w:rsidRPr="00AB7A08">
              <w:rPr>
                <w:b/>
                <w:bCs/>
                <w:color w:val="auto"/>
                <w:szCs w:val="16"/>
              </w:rPr>
              <w:t>FY19</w:t>
            </w:r>
          </w:p>
        </w:tc>
        <w:tc>
          <w:tcPr>
            <w:tcW w:w="3286" w:type="dxa"/>
            <w:gridSpan w:val="4"/>
            <w:tcBorders>
              <w:top w:val="single" w:sz="12" w:space="0" w:color="auto"/>
              <w:left w:val="single" w:sz="4" w:space="0" w:color="auto"/>
              <w:bottom w:val="single" w:sz="4" w:space="0" w:color="auto"/>
              <w:right w:val="single" w:sz="4" w:space="0" w:color="auto"/>
            </w:tcBorders>
            <w:shd w:val="clear" w:color="auto" w:fill="auto"/>
            <w:vAlign w:val="bottom"/>
          </w:tcPr>
          <w:p w:rsidR="008D758D" w:rsidRPr="0000246F" w:rsidRDefault="008D758D" w:rsidP="00AB7A08">
            <w:pPr>
              <w:rPr>
                <w:b/>
                <w:bCs/>
                <w:color w:val="auto"/>
                <w:szCs w:val="16"/>
              </w:rPr>
            </w:pPr>
            <w:r>
              <w:rPr>
                <w:b/>
                <w:bCs/>
                <w:color w:val="auto"/>
                <w:szCs w:val="16"/>
              </w:rPr>
              <w:t>2019</w:t>
            </w:r>
          </w:p>
        </w:tc>
        <w:tc>
          <w:tcPr>
            <w:tcW w:w="1574" w:type="dxa"/>
            <w:gridSpan w:val="2"/>
            <w:tcBorders>
              <w:top w:val="single" w:sz="12" w:space="0" w:color="auto"/>
              <w:left w:val="single" w:sz="4" w:space="0" w:color="auto"/>
              <w:bottom w:val="single" w:sz="4" w:space="0" w:color="auto"/>
              <w:right w:val="nil"/>
            </w:tcBorders>
            <w:shd w:val="clear" w:color="auto" w:fill="auto"/>
            <w:vAlign w:val="bottom"/>
          </w:tcPr>
          <w:p w:rsidR="008D758D" w:rsidRPr="0000246F" w:rsidRDefault="008D758D" w:rsidP="00AB7A08">
            <w:pPr>
              <w:rPr>
                <w:b/>
                <w:bCs/>
                <w:color w:val="auto"/>
                <w:szCs w:val="16"/>
              </w:rPr>
            </w:pPr>
            <w:r>
              <w:rPr>
                <w:b/>
                <w:bCs/>
                <w:color w:val="auto"/>
                <w:szCs w:val="16"/>
              </w:rPr>
              <w:t>2020</w:t>
            </w:r>
          </w:p>
        </w:tc>
      </w:tr>
      <w:tr w:rsidR="008D758D" w:rsidRPr="0000246F" w:rsidTr="008D758D">
        <w:trPr>
          <w:trHeight w:val="240"/>
          <w:jc w:val="center"/>
        </w:trPr>
        <w:tc>
          <w:tcPr>
            <w:tcW w:w="3224" w:type="dxa"/>
            <w:vMerge/>
            <w:tcBorders>
              <w:top w:val="nil"/>
              <w:left w:val="nil"/>
              <w:bottom w:val="single" w:sz="12" w:space="0" w:color="000000"/>
              <w:right w:val="single" w:sz="4" w:space="0" w:color="auto"/>
            </w:tcBorders>
            <w:vAlign w:val="center"/>
            <w:hideMark/>
          </w:tcPr>
          <w:p w:rsidR="008D758D" w:rsidRPr="0000246F" w:rsidRDefault="008D758D" w:rsidP="00E44A24">
            <w:pPr>
              <w:jc w:val="left"/>
              <w:rPr>
                <w:b/>
                <w:bCs/>
                <w:color w:val="auto"/>
                <w:sz w:val="14"/>
                <w:szCs w:val="14"/>
              </w:rPr>
            </w:pPr>
          </w:p>
        </w:tc>
        <w:tc>
          <w:tcPr>
            <w:tcW w:w="759"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8D758D" w:rsidRPr="006619BF" w:rsidRDefault="008D758D" w:rsidP="00E44A24">
            <w:pPr>
              <w:jc w:val="right"/>
              <w:rPr>
                <w:b/>
                <w:bCs/>
                <w:color w:val="auto"/>
                <w:sz w:val="14"/>
                <w:szCs w:val="14"/>
              </w:rPr>
            </w:pPr>
          </w:p>
        </w:tc>
        <w:tc>
          <w:tcPr>
            <w:tcW w:w="849"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8D758D" w:rsidRPr="006619BF" w:rsidRDefault="008D758D" w:rsidP="00E44A24">
            <w:pPr>
              <w:jc w:val="right"/>
              <w:rPr>
                <w:b/>
                <w:bCs/>
                <w:color w:val="auto"/>
                <w:sz w:val="14"/>
                <w:szCs w:val="14"/>
              </w:rPr>
            </w:pPr>
          </w:p>
        </w:tc>
        <w:tc>
          <w:tcPr>
            <w:tcW w:w="810"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8D758D" w:rsidRPr="006619BF" w:rsidRDefault="008D758D" w:rsidP="00E44A24">
            <w:pPr>
              <w:jc w:val="right"/>
              <w:rPr>
                <w:b/>
                <w:bCs/>
                <w:color w:val="auto"/>
                <w:sz w:val="14"/>
                <w:szCs w:val="14"/>
              </w:rPr>
            </w:pPr>
          </w:p>
        </w:tc>
        <w:tc>
          <w:tcPr>
            <w:tcW w:w="856"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8D758D" w:rsidRPr="006619BF" w:rsidRDefault="008D758D" w:rsidP="003E0EA6">
            <w:pPr>
              <w:jc w:val="right"/>
              <w:rPr>
                <w:b/>
                <w:color w:val="auto"/>
                <w:sz w:val="14"/>
                <w:szCs w:val="14"/>
              </w:rPr>
            </w:pPr>
            <w:r>
              <w:rPr>
                <w:b/>
                <w:color w:val="auto"/>
                <w:sz w:val="14"/>
                <w:szCs w:val="14"/>
              </w:rPr>
              <w:t>Jan</w:t>
            </w:r>
          </w:p>
        </w:tc>
        <w:tc>
          <w:tcPr>
            <w:tcW w:w="810" w:type="dxa"/>
            <w:tcBorders>
              <w:top w:val="single" w:sz="4" w:space="0" w:color="auto"/>
              <w:bottom w:val="single" w:sz="12" w:space="0" w:color="auto"/>
              <w:right w:val="single" w:sz="4" w:space="0" w:color="auto"/>
            </w:tcBorders>
            <w:shd w:val="clear" w:color="auto" w:fill="auto"/>
            <w:noWrap/>
            <w:tcMar>
              <w:left w:w="43" w:type="dxa"/>
              <w:right w:w="43" w:type="dxa"/>
            </w:tcMar>
            <w:vAlign w:val="center"/>
          </w:tcPr>
          <w:p w:rsidR="008D758D" w:rsidRPr="006619BF" w:rsidRDefault="008D758D" w:rsidP="00E44A24">
            <w:pPr>
              <w:jc w:val="right"/>
              <w:rPr>
                <w:b/>
                <w:color w:val="auto"/>
                <w:sz w:val="14"/>
                <w:szCs w:val="14"/>
              </w:rPr>
            </w:pPr>
            <w:r>
              <w:rPr>
                <w:b/>
                <w:color w:val="auto"/>
                <w:sz w:val="14"/>
                <w:szCs w:val="14"/>
              </w:rPr>
              <w:t>Feb</w:t>
            </w:r>
          </w:p>
        </w:tc>
        <w:tc>
          <w:tcPr>
            <w:tcW w:w="810" w:type="dxa"/>
            <w:tcBorders>
              <w:top w:val="single" w:sz="4" w:space="0" w:color="auto"/>
              <w:left w:val="single" w:sz="4" w:space="0" w:color="auto"/>
              <w:bottom w:val="single" w:sz="12" w:space="0" w:color="auto"/>
            </w:tcBorders>
            <w:shd w:val="clear" w:color="auto" w:fill="auto"/>
            <w:noWrap/>
            <w:tcMar>
              <w:left w:w="43" w:type="dxa"/>
              <w:right w:w="43" w:type="dxa"/>
            </w:tcMar>
            <w:vAlign w:val="center"/>
          </w:tcPr>
          <w:p w:rsidR="008D758D" w:rsidRPr="006619BF" w:rsidRDefault="008D758D" w:rsidP="003E0EA6">
            <w:pPr>
              <w:jc w:val="right"/>
              <w:rPr>
                <w:b/>
                <w:color w:val="auto"/>
                <w:sz w:val="14"/>
                <w:szCs w:val="14"/>
              </w:rPr>
            </w:pPr>
            <w:r>
              <w:rPr>
                <w:b/>
                <w:color w:val="auto"/>
                <w:sz w:val="14"/>
                <w:szCs w:val="14"/>
              </w:rPr>
              <w:t>Nov</w:t>
            </w:r>
          </w:p>
        </w:tc>
        <w:tc>
          <w:tcPr>
            <w:tcW w:w="810" w:type="dxa"/>
            <w:tcBorders>
              <w:top w:val="single" w:sz="4" w:space="0" w:color="auto"/>
              <w:bottom w:val="single" w:sz="12" w:space="0" w:color="auto"/>
              <w:right w:val="single" w:sz="4" w:space="0" w:color="auto"/>
            </w:tcBorders>
            <w:shd w:val="clear" w:color="auto" w:fill="auto"/>
            <w:noWrap/>
            <w:tcMar>
              <w:left w:w="43" w:type="dxa"/>
              <w:right w:w="43" w:type="dxa"/>
            </w:tcMar>
            <w:vAlign w:val="center"/>
          </w:tcPr>
          <w:p w:rsidR="008D758D" w:rsidRPr="006619BF" w:rsidRDefault="008D758D" w:rsidP="003E0EA6">
            <w:pPr>
              <w:jc w:val="right"/>
              <w:rPr>
                <w:b/>
                <w:color w:val="auto"/>
                <w:sz w:val="14"/>
                <w:szCs w:val="14"/>
              </w:rPr>
            </w:pPr>
            <w:r>
              <w:rPr>
                <w:b/>
                <w:color w:val="auto"/>
                <w:sz w:val="14"/>
                <w:szCs w:val="14"/>
              </w:rPr>
              <w:t>Dec</w:t>
            </w:r>
          </w:p>
        </w:tc>
        <w:tc>
          <w:tcPr>
            <w:tcW w:w="810" w:type="dxa"/>
            <w:tcBorders>
              <w:top w:val="single" w:sz="4" w:space="0" w:color="auto"/>
              <w:left w:val="single" w:sz="4" w:space="0" w:color="auto"/>
              <w:bottom w:val="single" w:sz="12" w:space="0" w:color="auto"/>
            </w:tcBorders>
            <w:shd w:val="clear" w:color="auto" w:fill="auto"/>
            <w:noWrap/>
            <w:tcMar>
              <w:left w:w="43" w:type="dxa"/>
              <w:right w:w="43" w:type="dxa"/>
            </w:tcMar>
            <w:vAlign w:val="center"/>
          </w:tcPr>
          <w:p w:rsidR="008D758D" w:rsidRPr="006619BF" w:rsidRDefault="008D758D" w:rsidP="003E0EA6">
            <w:pPr>
              <w:jc w:val="right"/>
              <w:rPr>
                <w:b/>
                <w:color w:val="auto"/>
                <w:sz w:val="14"/>
                <w:szCs w:val="14"/>
              </w:rPr>
            </w:pPr>
            <w:r>
              <w:rPr>
                <w:b/>
                <w:color w:val="auto"/>
                <w:sz w:val="14"/>
                <w:szCs w:val="14"/>
              </w:rPr>
              <w:t>Jan</w:t>
            </w:r>
          </w:p>
        </w:tc>
        <w:tc>
          <w:tcPr>
            <w:tcW w:w="764" w:type="dxa"/>
            <w:tcBorders>
              <w:top w:val="single" w:sz="4" w:space="0" w:color="auto"/>
              <w:bottom w:val="single" w:sz="12" w:space="0" w:color="auto"/>
              <w:right w:val="nil"/>
            </w:tcBorders>
            <w:shd w:val="clear" w:color="auto" w:fill="auto"/>
            <w:noWrap/>
            <w:tcMar>
              <w:left w:w="43" w:type="dxa"/>
              <w:right w:w="43" w:type="dxa"/>
            </w:tcMar>
            <w:vAlign w:val="center"/>
          </w:tcPr>
          <w:p w:rsidR="008D758D" w:rsidRPr="006619BF" w:rsidRDefault="008D758D" w:rsidP="00E44A24">
            <w:pPr>
              <w:jc w:val="right"/>
              <w:rPr>
                <w:b/>
                <w:color w:val="auto"/>
                <w:sz w:val="14"/>
                <w:szCs w:val="14"/>
              </w:rPr>
            </w:pPr>
            <w:r>
              <w:rPr>
                <w:b/>
                <w:color w:val="auto"/>
                <w:sz w:val="14"/>
                <w:szCs w:val="14"/>
              </w:rPr>
              <w:t>Feb</w:t>
            </w:r>
          </w:p>
        </w:tc>
      </w:tr>
      <w:tr w:rsidR="008D758D" w:rsidRPr="0000246F" w:rsidTr="00AB7A0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8D758D" w:rsidRPr="0000246F" w:rsidRDefault="008D758D" w:rsidP="00E44A24">
            <w:pPr>
              <w:jc w:val="left"/>
              <w:rPr>
                <w:b/>
                <w:bCs/>
                <w:color w:val="auto"/>
                <w:sz w:val="14"/>
                <w:szCs w:val="14"/>
              </w:rPr>
            </w:pPr>
            <w:r w:rsidRPr="0000246F">
              <w:rPr>
                <w:b/>
                <w:bCs/>
                <w:color w:val="auto"/>
                <w:sz w:val="14"/>
                <w:szCs w:val="14"/>
              </w:rPr>
              <w:t>L  I  A  B  I  L  I  T  I  E  S</w:t>
            </w:r>
          </w:p>
        </w:tc>
        <w:tc>
          <w:tcPr>
            <w:tcW w:w="759" w:type="dxa"/>
            <w:tcBorders>
              <w:top w:val="nil"/>
              <w:left w:val="nil"/>
              <w:bottom w:val="nil"/>
              <w:right w:val="nil"/>
            </w:tcBorders>
            <w:shd w:val="clear" w:color="auto" w:fill="auto"/>
            <w:noWrap/>
            <w:tcMar>
              <w:left w:w="43" w:type="dxa"/>
              <w:right w:w="43" w:type="dxa"/>
            </w:tcMar>
            <w:vAlign w:val="center"/>
            <w:hideMark/>
          </w:tcPr>
          <w:p w:rsidR="008D758D" w:rsidRPr="0000246F" w:rsidRDefault="008D758D" w:rsidP="00E44A24">
            <w:pPr>
              <w:jc w:val="right"/>
              <w:rPr>
                <w:rFonts w:ascii="Calibri" w:hAnsi="Calibri"/>
                <w:sz w:val="22"/>
                <w:szCs w:val="22"/>
              </w:rPr>
            </w:pPr>
          </w:p>
        </w:tc>
        <w:tc>
          <w:tcPr>
            <w:tcW w:w="849" w:type="dxa"/>
            <w:tcBorders>
              <w:top w:val="nil"/>
              <w:left w:val="nil"/>
              <w:bottom w:val="nil"/>
              <w:right w:val="nil"/>
            </w:tcBorders>
            <w:shd w:val="clear" w:color="auto" w:fill="auto"/>
            <w:noWrap/>
            <w:tcMar>
              <w:left w:w="43" w:type="dxa"/>
              <w:right w:w="43" w:type="dxa"/>
            </w:tcMar>
            <w:vAlign w:val="center"/>
          </w:tcPr>
          <w:p w:rsidR="008D758D" w:rsidRPr="0000246F" w:rsidRDefault="008D758D" w:rsidP="00E44A24">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tcPr>
          <w:p w:rsidR="008D758D" w:rsidRPr="0000246F" w:rsidRDefault="008D758D" w:rsidP="00E44A24">
            <w:pPr>
              <w:jc w:val="right"/>
              <w:rPr>
                <w:rFonts w:ascii="Calibri" w:hAnsi="Calibri"/>
                <w:sz w:val="22"/>
                <w:szCs w:val="22"/>
              </w:rPr>
            </w:pPr>
          </w:p>
        </w:tc>
        <w:tc>
          <w:tcPr>
            <w:tcW w:w="856" w:type="dxa"/>
            <w:tcBorders>
              <w:top w:val="nil"/>
              <w:left w:val="nil"/>
              <w:bottom w:val="nil"/>
              <w:right w:val="nil"/>
            </w:tcBorders>
            <w:shd w:val="clear" w:color="auto" w:fill="auto"/>
            <w:noWrap/>
            <w:tcMar>
              <w:left w:w="43" w:type="dxa"/>
              <w:right w:w="43" w:type="dxa"/>
            </w:tcMar>
            <w:vAlign w:val="center"/>
            <w:hideMark/>
          </w:tcPr>
          <w:p w:rsidR="008D758D" w:rsidRPr="0000246F" w:rsidRDefault="008D758D" w:rsidP="003E0EA6">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tcPr>
          <w:p w:rsidR="008D758D" w:rsidRPr="0000246F" w:rsidRDefault="008D758D" w:rsidP="00E44A24">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hideMark/>
          </w:tcPr>
          <w:p w:rsidR="008D758D" w:rsidRPr="0000246F" w:rsidRDefault="008D758D" w:rsidP="003E0EA6">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tcPr>
          <w:p w:rsidR="008D758D" w:rsidRPr="0000246F" w:rsidRDefault="008D758D" w:rsidP="003E0EA6">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tcPr>
          <w:p w:rsidR="008D758D" w:rsidRPr="0000246F" w:rsidRDefault="008D758D" w:rsidP="003E0EA6">
            <w:pPr>
              <w:jc w:val="right"/>
              <w:rPr>
                <w:rFonts w:ascii="Calibri" w:hAnsi="Calibri"/>
                <w:sz w:val="22"/>
                <w:szCs w:val="22"/>
              </w:rPr>
            </w:pPr>
          </w:p>
        </w:tc>
        <w:tc>
          <w:tcPr>
            <w:tcW w:w="764" w:type="dxa"/>
            <w:tcBorders>
              <w:top w:val="nil"/>
              <w:left w:val="nil"/>
              <w:bottom w:val="nil"/>
              <w:right w:val="nil"/>
            </w:tcBorders>
            <w:shd w:val="clear" w:color="auto" w:fill="auto"/>
            <w:noWrap/>
            <w:tcMar>
              <w:left w:w="43" w:type="dxa"/>
              <w:right w:w="43" w:type="dxa"/>
            </w:tcMar>
            <w:vAlign w:val="center"/>
          </w:tcPr>
          <w:p w:rsidR="008D758D" w:rsidRPr="0000246F" w:rsidRDefault="008D758D" w:rsidP="00E44A24">
            <w:pPr>
              <w:jc w:val="right"/>
              <w:rPr>
                <w:rFonts w:ascii="Calibri" w:hAnsi="Calibri"/>
                <w:sz w:val="22"/>
                <w:szCs w:val="22"/>
              </w:rPr>
            </w:pPr>
          </w:p>
        </w:tc>
      </w:tr>
      <w:tr w:rsidR="008D758D" w:rsidRPr="0000246F" w:rsidTr="008D758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8D758D" w:rsidRPr="0000246F" w:rsidRDefault="008D758D" w:rsidP="00255FF0">
            <w:pPr>
              <w:ind w:firstLineChars="200" w:firstLine="280"/>
              <w:jc w:val="left"/>
              <w:rPr>
                <w:color w:val="auto"/>
                <w:sz w:val="14"/>
                <w:szCs w:val="14"/>
              </w:rPr>
            </w:pPr>
            <w:r w:rsidRPr="0000246F">
              <w:rPr>
                <w:color w:val="auto"/>
                <w:sz w:val="14"/>
              </w:rPr>
              <w:t>Capital Paid-up</w:t>
            </w:r>
          </w:p>
        </w:tc>
        <w:tc>
          <w:tcPr>
            <w:tcW w:w="759" w:type="dxa"/>
            <w:tcBorders>
              <w:top w:val="nil"/>
              <w:left w:val="nil"/>
              <w:bottom w:val="nil"/>
              <w:right w:val="nil"/>
            </w:tcBorders>
            <w:shd w:val="clear" w:color="auto" w:fill="auto"/>
            <w:noWrap/>
            <w:tcMar>
              <w:left w:w="43" w:type="dxa"/>
              <w:right w:w="43" w:type="dxa"/>
            </w:tcMar>
            <w:vAlign w:val="center"/>
            <w:hideMark/>
          </w:tcPr>
          <w:p w:rsidR="008D758D" w:rsidRPr="00EB3E11" w:rsidRDefault="008D758D" w:rsidP="00255FF0">
            <w:pPr>
              <w:jc w:val="right"/>
              <w:rPr>
                <w:rFonts w:asciiTheme="majorBidi" w:hAnsiTheme="majorBidi" w:cstheme="majorBidi"/>
                <w:sz w:val="14"/>
                <w:szCs w:val="14"/>
              </w:rPr>
            </w:pPr>
            <w:r w:rsidRPr="00EB3E11">
              <w:rPr>
                <w:rFonts w:asciiTheme="majorBidi" w:hAnsiTheme="majorBidi" w:cstheme="majorBidi"/>
                <w:sz w:val="14"/>
                <w:szCs w:val="14"/>
              </w:rPr>
              <w:t>100.0</w:t>
            </w:r>
          </w:p>
        </w:tc>
        <w:tc>
          <w:tcPr>
            <w:tcW w:w="849" w:type="dxa"/>
            <w:tcBorders>
              <w:top w:val="nil"/>
              <w:left w:val="nil"/>
              <w:bottom w:val="nil"/>
              <w:right w:val="nil"/>
            </w:tcBorders>
            <w:shd w:val="clear" w:color="auto" w:fill="auto"/>
            <w:tcMar>
              <w:left w:w="43" w:type="dxa"/>
              <w:right w:w="43" w:type="dxa"/>
            </w:tcMar>
            <w:vAlign w:val="center"/>
          </w:tcPr>
          <w:p w:rsidR="008D758D" w:rsidRPr="00EB3E11" w:rsidRDefault="008D758D" w:rsidP="00255FF0">
            <w:pPr>
              <w:jc w:val="right"/>
              <w:rPr>
                <w:rFonts w:asciiTheme="majorBidi" w:hAnsiTheme="majorBidi" w:cstheme="majorBidi"/>
                <w:sz w:val="14"/>
                <w:szCs w:val="14"/>
              </w:rPr>
            </w:pPr>
            <w:r w:rsidRPr="00EB3E11">
              <w:rPr>
                <w:rFonts w:asciiTheme="majorBidi" w:hAnsiTheme="majorBidi" w:cstheme="majorBidi"/>
                <w:sz w:val="14"/>
                <w:szCs w:val="14"/>
              </w:rPr>
              <w:t>100.0</w:t>
            </w:r>
          </w:p>
        </w:tc>
        <w:tc>
          <w:tcPr>
            <w:tcW w:w="810" w:type="dxa"/>
            <w:tcBorders>
              <w:top w:val="nil"/>
              <w:left w:val="nil"/>
              <w:bottom w:val="nil"/>
              <w:right w:val="nil"/>
            </w:tcBorders>
            <w:shd w:val="clear" w:color="auto" w:fill="auto"/>
            <w:tcMar>
              <w:left w:w="43" w:type="dxa"/>
              <w:right w:w="43" w:type="dxa"/>
            </w:tcMar>
            <w:vAlign w:val="center"/>
          </w:tcPr>
          <w:p w:rsidR="008D758D" w:rsidRPr="00EB3E11" w:rsidRDefault="008D758D" w:rsidP="00255FF0">
            <w:pPr>
              <w:jc w:val="right"/>
              <w:rPr>
                <w:rFonts w:asciiTheme="majorBidi" w:hAnsiTheme="majorBidi" w:cstheme="majorBidi"/>
                <w:sz w:val="14"/>
                <w:szCs w:val="14"/>
              </w:rPr>
            </w:pPr>
            <w:r w:rsidRPr="00EB3E11">
              <w:rPr>
                <w:rFonts w:asciiTheme="majorBidi" w:hAnsiTheme="majorBidi" w:cstheme="majorBidi"/>
                <w:sz w:val="14"/>
                <w:szCs w:val="14"/>
              </w:rPr>
              <w:t>100.0</w:t>
            </w:r>
          </w:p>
        </w:tc>
        <w:tc>
          <w:tcPr>
            <w:tcW w:w="856" w:type="dxa"/>
            <w:tcBorders>
              <w:top w:val="nil"/>
              <w:left w:val="nil"/>
              <w:bottom w:val="nil"/>
              <w:right w:val="nil"/>
            </w:tcBorders>
            <w:shd w:val="clear" w:color="auto" w:fill="auto"/>
            <w:noWrap/>
            <w:tcMar>
              <w:left w:w="43" w:type="dxa"/>
              <w:right w:w="43" w:type="dxa"/>
            </w:tcMar>
            <w:vAlign w:val="center"/>
            <w:hideMark/>
          </w:tcPr>
          <w:p w:rsidR="008D758D" w:rsidRDefault="008D758D" w:rsidP="003E0EA6">
            <w:pPr>
              <w:jc w:val="right"/>
              <w:rPr>
                <w:sz w:val="14"/>
                <w:szCs w:val="14"/>
              </w:rPr>
            </w:pPr>
            <w:r>
              <w:rPr>
                <w:sz w:val="14"/>
                <w:szCs w:val="14"/>
              </w:rPr>
              <w:t>100.0</w:t>
            </w:r>
          </w:p>
        </w:tc>
        <w:tc>
          <w:tcPr>
            <w:tcW w:w="810" w:type="dxa"/>
            <w:tcBorders>
              <w:top w:val="nil"/>
              <w:left w:val="nil"/>
              <w:bottom w:val="nil"/>
              <w:right w:val="nil"/>
            </w:tcBorders>
            <w:shd w:val="clear" w:color="auto" w:fill="auto"/>
            <w:noWrap/>
            <w:tcMar>
              <w:left w:w="43" w:type="dxa"/>
              <w:right w:w="43" w:type="dxa"/>
            </w:tcMar>
            <w:vAlign w:val="center"/>
          </w:tcPr>
          <w:p w:rsidR="008D758D" w:rsidRDefault="008D758D" w:rsidP="008D758D">
            <w:pPr>
              <w:jc w:val="right"/>
              <w:rPr>
                <w:sz w:val="14"/>
                <w:szCs w:val="14"/>
              </w:rPr>
            </w:pPr>
            <w:r>
              <w:rPr>
                <w:sz w:val="14"/>
                <w:szCs w:val="14"/>
              </w:rPr>
              <w:t>100.0</w:t>
            </w:r>
          </w:p>
        </w:tc>
        <w:tc>
          <w:tcPr>
            <w:tcW w:w="810" w:type="dxa"/>
            <w:tcBorders>
              <w:top w:val="nil"/>
              <w:left w:val="nil"/>
              <w:bottom w:val="nil"/>
              <w:right w:val="nil"/>
            </w:tcBorders>
            <w:shd w:val="clear" w:color="auto" w:fill="auto"/>
            <w:noWrap/>
            <w:tcMar>
              <w:left w:w="43" w:type="dxa"/>
              <w:right w:w="43" w:type="dxa"/>
            </w:tcMar>
            <w:vAlign w:val="center"/>
            <w:hideMark/>
          </w:tcPr>
          <w:p w:rsidR="008D758D" w:rsidRDefault="008D758D" w:rsidP="003E0EA6">
            <w:pPr>
              <w:jc w:val="right"/>
              <w:rPr>
                <w:sz w:val="14"/>
                <w:szCs w:val="14"/>
              </w:rPr>
            </w:pPr>
            <w:r>
              <w:rPr>
                <w:sz w:val="14"/>
                <w:szCs w:val="14"/>
              </w:rPr>
              <w:t>100.0</w:t>
            </w:r>
          </w:p>
        </w:tc>
        <w:tc>
          <w:tcPr>
            <w:tcW w:w="810" w:type="dxa"/>
            <w:tcBorders>
              <w:top w:val="nil"/>
              <w:left w:val="nil"/>
              <w:bottom w:val="nil"/>
              <w:right w:val="nil"/>
            </w:tcBorders>
            <w:shd w:val="clear" w:color="auto" w:fill="auto"/>
            <w:noWrap/>
            <w:tcMar>
              <w:left w:w="43" w:type="dxa"/>
              <w:right w:w="43" w:type="dxa"/>
            </w:tcMar>
            <w:vAlign w:val="center"/>
          </w:tcPr>
          <w:p w:rsidR="008D758D" w:rsidRDefault="008D758D" w:rsidP="003E0EA6">
            <w:pPr>
              <w:jc w:val="right"/>
              <w:rPr>
                <w:sz w:val="14"/>
                <w:szCs w:val="14"/>
              </w:rPr>
            </w:pPr>
            <w:r>
              <w:rPr>
                <w:sz w:val="14"/>
                <w:szCs w:val="14"/>
              </w:rPr>
              <w:t>100.0</w:t>
            </w:r>
          </w:p>
        </w:tc>
        <w:tc>
          <w:tcPr>
            <w:tcW w:w="810" w:type="dxa"/>
            <w:tcBorders>
              <w:top w:val="nil"/>
              <w:left w:val="nil"/>
              <w:bottom w:val="nil"/>
              <w:right w:val="nil"/>
            </w:tcBorders>
            <w:shd w:val="clear" w:color="auto" w:fill="auto"/>
            <w:noWrap/>
            <w:tcMar>
              <w:left w:w="43" w:type="dxa"/>
              <w:right w:w="43" w:type="dxa"/>
            </w:tcMar>
            <w:vAlign w:val="center"/>
          </w:tcPr>
          <w:p w:rsidR="008D758D" w:rsidRDefault="008D758D" w:rsidP="003E0EA6">
            <w:pPr>
              <w:jc w:val="right"/>
              <w:rPr>
                <w:sz w:val="14"/>
                <w:szCs w:val="14"/>
              </w:rPr>
            </w:pPr>
            <w:r>
              <w:rPr>
                <w:sz w:val="14"/>
                <w:szCs w:val="14"/>
              </w:rPr>
              <w:t>100.0</w:t>
            </w:r>
          </w:p>
        </w:tc>
        <w:tc>
          <w:tcPr>
            <w:tcW w:w="764" w:type="dxa"/>
            <w:tcBorders>
              <w:top w:val="nil"/>
              <w:left w:val="nil"/>
              <w:bottom w:val="nil"/>
              <w:right w:val="nil"/>
            </w:tcBorders>
            <w:shd w:val="clear" w:color="auto" w:fill="auto"/>
            <w:noWrap/>
            <w:tcMar>
              <w:left w:w="43" w:type="dxa"/>
              <w:right w:w="43" w:type="dxa"/>
            </w:tcMar>
            <w:vAlign w:val="center"/>
          </w:tcPr>
          <w:p w:rsidR="008D758D" w:rsidRDefault="008D758D" w:rsidP="008D758D">
            <w:pPr>
              <w:jc w:val="right"/>
              <w:rPr>
                <w:sz w:val="14"/>
                <w:szCs w:val="14"/>
              </w:rPr>
            </w:pPr>
            <w:r>
              <w:rPr>
                <w:sz w:val="14"/>
                <w:szCs w:val="14"/>
              </w:rPr>
              <w:t>100.0</w:t>
            </w:r>
          </w:p>
        </w:tc>
      </w:tr>
      <w:tr w:rsidR="008D758D" w:rsidRPr="0000246F" w:rsidTr="008D758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8D758D" w:rsidRPr="0000246F" w:rsidRDefault="008D758D" w:rsidP="00255FF0">
            <w:pPr>
              <w:ind w:firstLineChars="200" w:firstLine="280"/>
              <w:jc w:val="left"/>
              <w:rPr>
                <w:color w:val="auto"/>
                <w:sz w:val="14"/>
                <w:szCs w:val="14"/>
              </w:rPr>
            </w:pPr>
            <w:r w:rsidRPr="0000246F">
              <w:rPr>
                <w:color w:val="auto"/>
                <w:sz w:val="14"/>
              </w:rPr>
              <w:t>Reserve Fund</w:t>
            </w:r>
          </w:p>
        </w:tc>
        <w:tc>
          <w:tcPr>
            <w:tcW w:w="759" w:type="dxa"/>
            <w:tcBorders>
              <w:top w:val="nil"/>
              <w:left w:val="nil"/>
              <w:bottom w:val="nil"/>
              <w:right w:val="nil"/>
            </w:tcBorders>
            <w:shd w:val="clear" w:color="auto" w:fill="auto"/>
            <w:noWrap/>
            <w:tcMar>
              <w:left w:w="43" w:type="dxa"/>
              <w:right w:w="43" w:type="dxa"/>
            </w:tcMar>
            <w:vAlign w:val="center"/>
            <w:hideMark/>
          </w:tcPr>
          <w:p w:rsidR="008D758D" w:rsidRPr="00EB3E11" w:rsidRDefault="008D758D" w:rsidP="00255FF0">
            <w:pPr>
              <w:jc w:val="right"/>
              <w:rPr>
                <w:rFonts w:asciiTheme="majorBidi" w:hAnsiTheme="majorBidi" w:cstheme="majorBidi"/>
                <w:sz w:val="14"/>
                <w:szCs w:val="14"/>
              </w:rPr>
            </w:pPr>
            <w:r w:rsidRPr="00EB3E11">
              <w:rPr>
                <w:rFonts w:asciiTheme="majorBidi" w:hAnsiTheme="majorBidi" w:cstheme="majorBidi"/>
                <w:sz w:val="14"/>
                <w:szCs w:val="14"/>
              </w:rPr>
              <w:t>89,364.5</w:t>
            </w:r>
          </w:p>
        </w:tc>
        <w:tc>
          <w:tcPr>
            <w:tcW w:w="849" w:type="dxa"/>
            <w:tcBorders>
              <w:top w:val="nil"/>
              <w:left w:val="nil"/>
              <w:bottom w:val="nil"/>
              <w:right w:val="nil"/>
            </w:tcBorders>
            <w:shd w:val="clear" w:color="auto" w:fill="auto"/>
            <w:tcMar>
              <w:left w:w="43" w:type="dxa"/>
              <w:right w:w="43" w:type="dxa"/>
            </w:tcMar>
            <w:vAlign w:val="center"/>
          </w:tcPr>
          <w:p w:rsidR="008D758D" w:rsidRPr="00EB3E11" w:rsidRDefault="008D758D" w:rsidP="00255FF0">
            <w:pPr>
              <w:jc w:val="right"/>
              <w:rPr>
                <w:rFonts w:asciiTheme="majorBidi" w:hAnsiTheme="majorBidi" w:cstheme="majorBidi"/>
                <w:sz w:val="14"/>
                <w:szCs w:val="14"/>
              </w:rPr>
            </w:pPr>
            <w:r w:rsidRPr="00EB3E11">
              <w:rPr>
                <w:rFonts w:asciiTheme="majorBidi" w:hAnsiTheme="majorBidi" w:cstheme="majorBidi"/>
                <w:sz w:val="14"/>
                <w:szCs w:val="14"/>
              </w:rPr>
              <w:t>103,135.7</w:t>
            </w:r>
          </w:p>
        </w:tc>
        <w:tc>
          <w:tcPr>
            <w:tcW w:w="810" w:type="dxa"/>
            <w:tcBorders>
              <w:top w:val="nil"/>
              <w:left w:val="nil"/>
              <w:bottom w:val="nil"/>
              <w:right w:val="nil"/>
            </w:tcBorders>
            <w:shd w:val="clear" w:color="auto" w:fill="auto"/>
            <w:tcMar>
              <w:left w:w="43" w:type="dxa"/>
              <w:right w:w="43" w:type="dxa"/>
            </w:tcMar>
            <w:vAlign w:val="center"/>
          </w:tcPr>
          <w:p w:rsidR="008D758D" w:rsidRPr="00EB3E11" w:rsidRDefault="008D758D" w:rsidP="00255FF0">
            <w:pPr>
              <w:jc w:val="right"/>
              <w:rPr>
                <w:rFonts w:asciiTheme="majorBidi" w:hAnsiTheme="majorBidi" w:cstheme="majorBidi"/>
                <w:sz w:val="14"/>
                <w:szCs w:val="14"/>
              </w:rPr>
            </w:pPr>
            <w:r w:rsidRPr="00EB3E11">
              <w:rPr>
                <w:rFonts w:asciiTheme="majorBidi" w:hAnsiTheme="majorBidi" w:cstheme="majorBidi"/>
                <w:sz w:val="14"/>
                <w:szCs w:val="14"/>
              </w:rPr>
              <w:t>58,135.7</w:t>
            </w:r>
          </w:p>
        </w:tc>
        <w:tc>
          <w:tcPr>
            <w:tcW w:w="856" w:type="dxa"/>
            <w:tcBorders>
              <w:top w:val="nil"/>
              <w:left w:val="nil"/>
              <w:bottom w:val="nil"/>
              <w:right w:val="nil"/>
            </w:tcBorders>
            <w:shd w:val="clear" w:color="auto" w:fill="auto"/>
            <w:noWrap/>
            <w:tcMar>
              <w:left w:w="43" w:type="dxa"/>
              <w:right w:w="43" w:type="dxa"/>
            </w:tcMar>
            <w:vAlign w:val="center"/>
            <w:hideMark/>
          </w:tcPr>
          <w:p w:rsidR="008D758D" w:rsidRDefault="008D758D" w:rsidP="003E0EA6">
            <w:pPr>
              <w:jc w:val="right"/>
              <w:rPr>
                <w:sz w:val="14"/>
                <w:szCs w:val="14"/>
              </w:rPr>
            </w:pPr>
            <w:r>
              <w:rPr>
                <w:sz w:val="14"/>
                <w:szCs w:val="14"/>
              </w:rPr>
              <w:t>58,135.7</w:t>
            </w:r>
          </w:p>
        </w:tc>
        <w:tc>
          <w:tcPr>
            <w:tcW w:w="810" w:type="dxa"/>
            <w:tcBorders>
              <w:top w:val="nil"/>
              <w:left w:val="nil"/>
              <w:bottom w:val="nil"/>
              <w:right w:val="nil"/>
            </w:tcBorders>
            <w:shd w:val="clear" w:color="auto" w:fill="auto"/>
            <w:noWrap/>
            <w:tcMar>
              <w:left w:w="43" w:type="dxa"/>
              <w:right w:w="43" w:type="dxa"/>
            </w:tcMar>
            <w:vAlign w:val="center"/>
          </w:tcPr>
          <w:p w:rsidR="008D758D" w:rsidRDefault="008D758D" w:rsidP="008D758D">
            <w:pPr>
              <w:jc w:val="right"/>
              <w:rPr>
                <w:sz w:val="14"/>
                <w:szCs w:val="14"/>
              </w:rPr>
            </w:pPr>
            <w:r>
              <w:rPr>
                <w:sz w:val="14"/>
                <w:szCs w:val="14"/>
              </w:rPr>
              <w:t>58,135.7</w:t>
            </w:r>
          </w:p>
        </w:tc>
        <w:tc>
          <w:tcPr>
            <w:tcW w:w="810" w:type="dxa"/>
            <w:tcBorders>
              <w:top w:val="nil"/>
              <w:left w:val="nil"/>
              <w:bottom w:val="nil"/>
              <w:right w:val="nil"/>
            </w:tcBorders>
            <w:shd w:val="clear" w:color="auto" w:fill="auto"/>
            <w:noWrap/>
            <w:tcMar>
              <w:left w:w="43" w:type="dxa"/>
              <w:right w:w="43" w:type="dxa"/>
            </w:tcMar>
            <w:vAlign w:val="center"/>
            <w:hideMark/>
          </w:tcPr>
          <w:p w:rsidR="008D758D" w:rsidRDefault="008D758D" w:rsidP="003E0EA6">
            <w:pPr>
              <w:jc w:val="right"/>
              <w:rPr>
                <w:sz w:val="14"/>
                <w:szCs w:val="14"/>
              </w:rPr>
            </w:pPr>
            <w:r>
              <w:rPr>
                <w:sz w:val="14"/>
                <w:szCs w:val="14"/>
              </w:rPr>
              <w:t>47,151.2</w:t>
            </w:r>
          </w:p>
        </w:tc>
        <w:tc>
          <w:tcPr>
            <w:tcW w:w="810" w:type="dxa"/>
            <w:tcBorders>
              <w:top w:val="nil"/>
              <w:left w:val="nil"/>
              <w:bottom w:val="nil"/>
              <w:right w:val="nil"/>
            </w:tcBorders>
            <w:shd w:val="clear" w:color="auto" w:fill="auto"/>
            <w:noWrap/>
            <w:tcMar>
              <w:left w:w="43" w:type="dxa"/>
              <w:right w:w="43" w:type="dxa"/>
            </w:tcMar>
            <w:vAlign w:val="center"/>
          </w:tcPr>
          <w:p w:rsidR="008D758D" w:rsidRDefault="008D758D" w:rsidP="003E0EA6">
            <w:pPr>
              <w:jc w:val="right"/>
              <w:rPr>
                <w:sz w:val="14"/>
                <w:szCs w:val="14"/>
              </w:rPr>
            </w:pPr>
            <w:r>
              <w:rPr>
                <w:sz w:val="14"/>
                <w:szCs w:val="14"/>
              </w:rPr>
              <w:t>47,151.2</w:t>
            </w:r>
          </w:p>
        </w:tc>
        <w:tc>
          <w:tcPr>
            <w:tcW w:w="810" w:type="dxa"/>
            <w:tcBorders>
              <w:top w:val="nil"/>
              <w:left w:val="nil"/>
              <w:bottom w:val="nil"/>
              <w:right w:val="nil"/>
            </w:tcBorders>
            <w:shd w:val="clear" w:color="auto" w:fill="auto"/>
            <w:noWrap/>
            <w:tcMar>
              <w:left w:w="43" w:type="dxa"/>
              <w:right w:w="43" w:type="dxa"/>
            </w:tcMar>
            <w:vAlign w:val="center"/>
          </w:tcPr>
          <w:p w:rsidR="008D758D" w:rsidRDefault="008D758D" w:rsidP="003E0EA6">
            <w:pPr>
              <w:jc w:val="right"/>
              <w:rPr>
                <w:sz w:val="14"/>
                <w:szCs w:val="14"/>
              </w:rPr>
            </w:pPr>
            <w:r>
              <w:rPr>
                <w:sz w:val="14"/>
                <w:szCs w:val="14"/>
              </w:rPr>
              <w:t>47,151.2</w:t>
            </w:r>
          </w:p>
        </w:tc>
        <w:tc>
          <w:tcPr>
            <w:tcW w:w="764" w:type="dxa"/>
            <w:tcBorders>
              <w:top w:val="nil"/>
              <w:left w:val="nil"/>
              <w:bottom w:val="nil"/>
              <w:right w:val="nil"/>
            </w:tcBorders>
            <w:shd w:val="clear" w:color="auto" w:fill="auto"/>
            <w:noWrap/>
            <w:tcMar>
              <w:left w:w="43" w:type="dxa"/>
              <w:right w:w="43" w:type="dxa"/>
            </w:tcMar>
            <w:vAlign w:val="center"/>
          </w:tcPr>
          <w:p w:rsidR="008D758D" w:rsidRDefault="008D758D" w:rsidP="008D758D">
            <w:pPr>
              <w:jc w:val="right"/>
              <w:rPr>
                <w:sz w:val="14"/>
                <w:szCs w:val="14"/>
              </w:rPr>
            </w:pPr>
            <w:r>
              <w:rPr>
                <w:sz w:val="14"/>
                <w:szCs w:val="14"/>
              </w:rPr>
              <w:t>47,151.2</w:t>
            </w:r>
          </w:p>
        </w:tc>
      </w:tr>
      <w:tr w:rsidR="008D758D" w:rsidRPr="0000246F" w:rsidTr="008D758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8D758D" w:rsidRPr="0000246F" w:rsidRDefault="008D758D" w:rsidP="00255FF0">
            <w:pPr>
              <w:ind w:firstLineChars="200" w:firstLine="280"/>
              <w:jc w:val="left"/>
              <w:rPr>
                <w:color w:val="auto"/>
                <w:sz w:val="14"/>
                <w:szCs w:val="14"/>
              </w:rPr>
            </w:pPr>
            <w:r w:rsidRPr="0000246F">
              <w:rPr>
                <w:color w:val="auto"/>
                <w:sz w:val="14"/>
              </w:rPr>
              <w:t>Rural Credit Fund</w:t>
            </w:r>
          </w:p>
        </w:tc>
        <w:tc>
          <w:tcPr>
            <w:tcW w:w="759" w:type="dxa"/>
            <w:tcBorders>
              <w:top w:val="nil"/>
              <w:left w:val="nil"/>
              <w:bottom w:val="nil"/>
              <w:right w:val="nil"/>
            </w:tcBorders>
            <w:shd w:val="clear" w:color="auto" w:fill="auto"/>
            <w:noWrap/>
            <w:tcMar>
              <w:left w:w="43" w:type="dxa"/>
              <w:right w:w="43" w:type="dxa"/>
            </w:tcMar>
            <w:vAlign w:val="center"/>
            <w:hideMark/>
          </w:tcPr>
          <w:p w:rsidR="008D758D" w:rsidRPr="00EB3E11" w:rsidRDefault="008D758D" w:rsidP="00255FF0">
            <w:pPr>
              <w:jc w:val="right"/>
              <w:rPr>
                <w:rFonts w:asciiTheme="majorBidi" w:hAnsiTheme="majorBidi" w:cstheme="majorBidi"/>
                <w:sz w:val="14"/>
                <w:szCs w:val="14"/>
              </w:rPr>
            </w:pPr>
            <w:r w:rsidRPr="00EB3E11">
              <w:rPr>
                <w:rFonts w:asciiTheme="majorBidi" w:hAnsiTheme="majorBidi" w:cstheme="majorBidi"/>
                <w:sz w:val="14"/>
                <w:szCs w:val="14"/>
              </w:rPr>
              <w:t>2,600.0</w:t>
            </w:r>
          </w:p>
        </w:tc>
        <w:tc>
          <w:tcPr>
            <w:tcW w:w="849" w:type="dxa"/>
            <w:tcBorders>
              <w:top w:val="nil"/>
              <w:left w:val="nil"/>
              <w:bottom w:val="nil"/>
              <w:right w:val="nil"/>
            </w:tcBorders>
            <w:shd w:val="clear" w:color="auto" w:fill="auto"/>
            <w:tcMar>
              <w:left w:w="43" w:type="dxa"/>
              <w:right w:w="43" w:type="dxa"/>
            </w:tcMar>
            <w:vAlign w:val="center"/>
          </w:tcPr>
          <w:p w:rsidR="008D758D" w:rsidRPr="00EB3E11" w:rsidRDefault="008D758D" w:rsidP="00255FF0">
            <w:pPr>
              <w:jc w:val="right"/>
              <w:rPr>
                <w:rFonts w:asciiTheme="majorBidi" w:hAnsiTheme="majorBidi" w:cstheme="majorBidi"/>
                <w:sz w:val="14"/>
                <w:szCs w:val="14"/>
              </w:rPr>
            </w:pPr>
            <w:r w:rsidRPr="00EB3E11">
              <w:rPr>
                <w:rFonts w:asciiTheme="majorBidi" w:hAnsiTheme="majorBidi" w:cstheme="majorBidi"/>
                <w:sz w:val="14"/>
                <w:szCs w:val="14"/>
              </w:rPr>
              <w:t>2,600.0</w:t>
            </w:r>
          </w:p>
        </w:tc>
        <w:tc>
          <w:tcPr>
            <w:tcW w:w="810" w:type="dxa"/>
            <w:tcBorders>
              <w:top w:val="nil"/>
              <w:left w:val="nil"/>
              <w:bottom w:val="nil"/>
              <w:right w:val="nil"/>
            </w:tcBorders>
            <w:shd w:val="clear" w:color="auto" w:fill="auto"/>
            <w:tcMar>
              <w:left w:w="43" w:type="dxa"/>
              <w:right w:w="43" w:type="dxa"/>
            </w:tcMar>
            <w:vAlign w:val="center"/>
          </w:tcPr>
          <w:p w:rsidR="008D758D" w:rsidRPr="00EB3E11" w:rsidRDefault="008D758D" w:rsidP="00255FF0">
            <w:pPr>
              <w:jc w:val="right"/>
              <w:rPr>
                <w:rFonts w:asciiTheme="majorBidi" w:hAnsiTheme="majorBidi" w:cstheme="majorBidi"/>
                <w:sz w:val="14"/>
                <w:szCs w:val="14"/>
              </w:rPr>
            </w:pPr>
            <w:r w:rsidRPr="00EB3E11">
              <w:rPr>
                <w:rFonts w:asciiTheme="majorBidi" w:hAnsiTheme="majorBidi" w:cstheme="majorBidi"/>
                <w:sz w:val="14"/>
                <w:szCs w:val="14"/>
              </w:rPr>
              <w:t>2,600.0</w:t>
            </w:r>
          </w:p>
        </w:tc>
        <w:tc>
          <w:tcPr>
            <w:tcW w:w="856" w:type="dxa"/>
            <w:tcBorders>
              <w:top w:val="nil"/>
              <w:left w:val="nil"/>
              <w:bottom w:val="nil"/>
              <w:right w:val="nil"/>
            </w:tcBorders>
            <w:shd w:val="clear" w:color="auto" w:fill="auto"/>
            <w:noWrap/>
            <w:tcMar>
              <w:left w:w="43" w:type="dxa"/>
              <w:right w:w="43" w:type="dxa"/>
            </w:tcMar>
            <w:vAlign w:val="center"/>
            <w:hideMark/>
          </w:tcPr>
          <w:p w:rsidR="008D758D" w:rsidRDefault="008D758D" w:rsidP="003E0EA6">
            <w:pPr>
              <w:jc w:val="right"/>
              <w:rPr>
                <w:sz w:val="14"/>
                <w:szCs w:val="14"/>
              </w:rPr>
            </w:pPr>
            <w:r>
              <w:rPr>
                <w:sz w:val="14"/>
                <w:szCs w:val="14"/>
              </w:rPr>
              <w:t>2,600.0</w:t>
            </w:r>
          </w:p>
        </w:tc>
        <w:tc>
          <w:tcPr>
            <w:tcW w:w="810" w:type="dxa"/>
            <w:tcBorders>
              <w:top w:val="nil"/>
              <w:left w:val="nil"/>
              <w:bottom w:val="nil"/>
              <w:right w:val="nil"/>
            </w:tcBorders>
            <w:shd w:val="clear" w:color="auto" w:fill="auto"/>
            <w:noWrap/>
            <w:tcMar>
              <w:left w:w="43" w:type="dxa"/>
              <w:right w:w="43" w:type="dxa"/>
            </w:tcMar>
            <w:vAlign w:val="center"/>
          </w:tcPr>
          <w:p w:rsidR="008D758D" w:rsidRDefault="008D758D" w:rsidP="008D758D">
            <w:pPr>
              <w:jc w:val="right"/>
              <w:rPr>
                <w:sz w:val="14"/>
                <w:szCs w:val="14"/>
              </w:rPr>
            </w:pPr>
            <w:r>
              <w:rPr>
                <w:sz w:val="14"/>
                <w:szCs w:val="14"/>
              </w:rPr>
              <w:t>2,600.0</w:t>
            </w:r>
          </w:p>
        </w:tc>
        <w:tc>
          <w:tcPr>
            <w:tcW w:w="810" w:type="dxa"/>
            <w:tcBorders>
              <w:top w:val="nil"/>
              <w:left w:val="nil"/>
              <w:bottom w:val="nil"/>
              <w:right w:val="nil"/>
            </w:tcBorders>
            <w:shd w:val="clear" w:color="auto" w:fill="auto"/>
            <w:noWrap/>
            <w:tcMar>
              <w:left w:w="43" w:type="dxa"/>
              <w:right w:w="43" w:type="dxa"/>
            </w:tcMar>
            <w:vAlign w:val="center"/>
            <w:hideMark/>
          </w:tcPr>
          <w:p w:rsidR="008D758D" w:rsidRDefault="008D758D" w:rsidP="003E0EA6">
            <w:pPr>
              <w:jc w:val="right"/>
              <w:rPr>
                <w:sz w:val="14"/>
                <w:szCs w:val="14"/>
              </w:rPr>
            </w:pPr>
            <w:r>
              <w:rPr>
                <w:sz w:val="14"/>
                <w:szCs w:val="14"/>
              </w:rPr>
              <w:t>2,600.0</w:t>
            </w:r>
          </w:p>
        </w:tc>
        <w:tc>
          <w:tcPr>
            <w:tcW w:w="810" w:type="dxa"/>
            <w:tcBorders>
              <w:top w:val="nil"/>
              <w:left w:val="nil"/>
              <w:bottom w:val="nil"/>
              <w:right w:val="nil"/>
            </w:tcBorders>
            <w:shd w:val="clear" w:color="auto" w:fill="auto"/>
            <w:noWrap/>
            <w:tcMar>
              <w:left w:w="43" w:type="dxa"/>
              <w:right w:w="43" w:type="dxa"/>
            </w:tcMar>
            <w:vAlign w:val="center"/>
          </w:tcPr>
          <w:p w:rsidR="008D758D" w:rsidRDefault="008D758D" w:rsidP="003E0EA6">
            <w:pPr>
              <w:jc w:val="right"/>
              <w:rPr>
                <w:sz w:val="14"/>
                <w:szCs w:val="14"/>
              </w:rPr>
            </w:pPr>
            <w:r>
              <w:rPr>
                <w:sz w:val="14"/>
                <w:szCs w:val="14"/>
              </w:rPr>
              <w:t>2,600.0</w:t>
            </w:r>
          </w:p>
        </w:tc>
        <w:tc>
          <w:tcPr>
            <w:tcW w:w="810" w:type="dxa"/>
            <w:tcBorders>
              <w:top w:val="nil"/>
              <w:left w:val="nil"/>
              <w:bottom w:val="nil"/>
              <w:right w:val="nil"/>
            </w:tcBorders>
            <w:shd w:val="clear" w:color="auto" w:fill="auto"/>
            <w:noWrap/>
            <w:tcMar>
              <w:left w:w="43" w:type="dxa"/>
              <w:right w:w="43" w:type="dxa"/>
            </w:tcMar>
            <w:vAlign w:val="center"/>
          </w:tcPr>
          <w:p w:rsidR="008D758D" w:rsidRDefault="008D758D" w:rsidP="003E0EA6">
            <w:pPr>
              <w:jc w:val="right"/>
              <w:rPr>
                <w:sz w:val="14"/>
                <w:szCs w:val="14"/>
              </w:rPr>
            </w:pPr>
            <w:r>
              <w:rPr>
                <w:sz w:val="14"/>
                <w:szCs w:val="14"/>
              </w:rPr>
              <w:t>2,600.0</w:t>
            </w:r>
          </w:p>
        </w:tc>
        <w:tc>
          <w:tcPr>
            <w:tcW w:w="764" w:type="dxa"/>
            <w:tcBorders>
              <w:top w:val="nil"/>
              <w:left w:val="nil"/>
              <w:bottom w:val="nil"/>
              <w:right w:val="nil"/>
            </w:tcBorders>
            <w:shd w:val="clear" w:color="auto" w:fill="auto"/>
            <w:noWrap/>
            <w:tcMar>
              <w:left w:w="43" w:type="dxa"/>
              <w:right w:w="43" w:type="dxa"/>
            </w:tcMar>
            <w:vAlign w:val="center"/>
          </w:tcPr>
          <w:p w:rsidR="008D758D" w:rsidRDefault="008D758D" w:rsidP="008D758D">
            <w:pPr>
              <w:jc w:val="right"/>
              <w:rPr>
                <w:sz w:val="14"/>
                <w:szCs w:val="14"/>
              </w:rPr>
            </w:pPr>
            <w:r>
              <w:rPr>
                <w:sz w:val="14"/>
                <w:szCs w:val="14"/>
              </w:rPr>
              <w:t>2,600.0</w:t>
            </w:r>
          </w:p>
        </w:tc>
      </w:tr>
      <w:tr w:rsidR="008D758D" w:rsidRPr="0000246F" w:rsidTr="008D758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8D758D" w:rsidRPr="0000246F" w:rsidRDefault="008D758D" w:rsidP="00255FF0">
            <w:pPr>
              <w:ind w:firstLineChars="200" w:firstLine="280"/>
              <w:jc w:val="left"/>
              <w:rPr>
                <w:color w:val="auto"/>
                <w:sz w:val="14"/>
                <w:szCs w:val="14"/>
              </w:rPr>
            </w:pPr>
            <w:r w:rsidRPr="0000246F">
              <w:rPr>
                <w:color w:val="auto"/>
                <w:sz w:val="14"/>
              </w:rPr>
              <w:t>Industrial Credit Fund</w:t>
            </w:r>
          </w:p>
        </w:tc>
        <w:tc>
          <w:tcPr>
            <w:tcW w:w="759" w:type="dxa"/>
            <w:tcBorders>
              <w:top w:val="nil"/>
              <w:left w:val="nil"/>
              <w:bottom w:val="nil"/>
              <w:right w:val="nil"/>
            </w:tcBorders>
            <w:shd w:val="clear" w:color="auto" w:fill="auto"/>
            <w:noWrap/>
            <w:tcMar>
              <w:left w:w="43" w:type="dxa"/>
              <w:right w:w="43" w:type="dxa"/>
            </w:tcMar>
            <w:vAlign w:val="center"/>
            <w:hideMark/>
          </w:tcPr>
          <w:p w:rsidR="008D758D" w:rsidRPr="00EB3E11" w:rsidRDefault="008D758D" w:rsidP="00255FF0">
            <w:pPr>
              <w:jc w:val="right"/>
              <w:rPr>
                <w:rFonts w:asciiTheme="majorBidi" w:hAnsiTheme="majorBidi" w:cstheme="majorBidi"/>
                <w:sz w:val="14"/>
                <w:szCs w:val="14"/>
              </w:rPr>
            </w:pPr>
            <w:r w:rsidRPr="00EB3E11">
              <w:rPr>
                <w:rFonts w:asciiTheme="majorBidi" w:hAnsiTheme="majorBidi" w:cstheme="majorBidi"/>
                <w:sz w:val="14"/>
                <w:szCs w:val="14"/>
              </w:rPr>
              <w:t>1,600.0</w:t>
            </w:r>
          </w:p>
        </w:tc>
        <w:tc>
          <w:tcPr>
            <w:tcW w:w="849" w:type="dxa"/>
            <w:tcBorders>
              <w:top w:val="nil"/>
              <w:left w:val="nil"/>
              <w:bottom w:val="nil"/>
              <w:right w:val="nil"/>
            </w:tcBorders>
            <w:shd w:val="clear" w:color="auto" w:fill="auto"/>
            <w:tcMar>
              <w:left w:w="43" w:type="dxa"/>
              <w:right w:w="43" w:type="dxa"/>
            </w:tcMar>
            <w:vAlign w:val="center"/>
          </w:tcPr>
          <w:p w:rsidR="008D758D" w:rsidRPr="00EB3E11" w:rsidRDefault="008D758D" w:rsidP="00255FF0">
            <w:pPr>
              <w:jc w:val="right"/>
              <w:rPr>
                <w:rFonts w:asciiTheme="majorBidi" w:hAnsiTheme="majorBidi" w:cstheme="majorBidi"/>
                <w:sz w:val="14"/>
                <w:szCs w:val="14"/>
              </w:rPr>
            </w:pPr>
            <w:r w:rsidRPr="00EB3E11">
              <w:rPr>
                <w:rFonts w:asciiTheme="majorBidi" w:hAnsiTheme="majorBidi" w:cstheme="majorBidi"/>
                <w:sz w:val="14"/>
                <w:szCs w:val="14"/>
              </w:rPr>
              <w:t>1,600.0</w:t>
            </w:r>
          </w:p>
        </w:tc>
        <w:tc>
          <w:tcPr>
            <w:tcW w:w="810" w:type="dxa"/>
            <w:tcBorders>
              <w:top w:val="nil"/>
              <w:left w:val="nil"/>
              <w:bottom w:val="nil"/>
              <w:right w:val="nil"/>
            </w:tcBorders>
            <w:shd w:val="clear" w:color="auto" w:fill="auto"/>
            <w:tcMar>
              <w:left w:w="43" w:type="dxa"/>
              <w:right w:w="43" w:type="dxa"/>
            </w:tcMar>
            <w:vAlign w:val="center"/>
          </w:tcPr>
          <w:p w:rsidR="008D758D" w:rsidRPr="00EB3E11" w:rsidRDefault="008D758D" w:rsidP="00255FF0">
            <w:pPr>
              <w:jc w:val="right"/>
              <w:rPr>
                <w:rFonts w:asciiTheme="majorBidi" w:hAnsiTheme="majorBidi" w:cstheme="majorBidi"/>
                <w:sz w:val="14"/>
                <w:szCs w:val="14"/>
              </w:rPr>
            </w:pPr>
            <w:r w:rsidRPr="00EB3E11">
              <w:rPr>
                <w:rFonts w:asciiTheme="majorBidi" w:hAnsiTheme="majorBidi" w:cstheme="majorBidi"/>
                <w:sz w:val="14"/>
                <w:szCs w:val="14"/>
              </w:rPr>
              <w:t>1,600.0</w:t>
            </w:r>
          </w:p>
        </w:tc>
        <w:tc>
          <w:tcPr>
            <w:tcW w:w="856" w:type="dxa"/>
            <w:tcBorders>
              <w:top w:val="nil"/>
              <w:left w:val="nil"/>
              <w:bottom w:val="nil"/>
              <w:right w:val="nil"/>
            </w:tcBorders>
            <w:shd w:val="clear" w:color="auto" w:fill="auto"/>
            <w:noWrap/>
            <w:tcMar>
              <w:left w:w="43" w:type="dxa"/>
              <w:right w:w="43" w:type="dxa"/>
            </w:tcMar>
            <w:vAlign w:val="center"/>
            <w:hideMark/>
          </w:tcPr>
          <w:p w:rsidR="008D758D" w:rsidRDefault="008D758D" w:rsidP="003E0EA6">
            <w:pPr>
              <w:jc w:val="right"/>
              <w:rPr>
                <w:sz w:val="14"/>
                <w:szCs w:val="14"/>
              </w:rPr>
            </w:pPr>
            <w:r>
              <w:rPr>
                <w:sz w:val="14"/>
                <w:szCs w:val="14"/>
              </w:rPr>
              <w:t>1,600.0</w:t>
            </w:r>
          </w:p>
        </w:tc>
        <w:tc>
          <w:tcPr>
            <w:tcW w:w="810" w:type="dxa"/>
            <w:tcBorders>
              <w:top w:val="nil"/>
              <w:left w:val="nil"/>
              <w:bottom w:val="nil"/>
              <w:right w:val="nil"/>
            </w:tcBorders>
            <w:shd w:val="clear" w:color="auto" w:fill="auto"/>
            <w:noWrap/>
            <w:tcMar>
              <w:left w:w="43" w:type="dxa"/>
              <w:right w:w="43" w:type="dxa"/>
            </w:tcMar>
            <w:vAlign w:val="center"/>
          </w:tcPr>
          <w:p w:rsidR="008D758D" w:rsidRDefault="008D758D" w:rsidP="008D758D">
            <w:pPr>
              <w:jc w:val="right"/>
              <w:rPr>
                <w:sz w:val="14"/>
                <w:szCs w:val="14"/>
              </w:rPr>
            </w:pPr>
            <w:r>
              <w:rPr>
                <w:sz w:val="14"/>
                <w:szCs w:val="14"/>
              </w:rPr>
              <w:t>1,600.0</w:t>
            </w:r>
          </w:p>
        </w:tc>
        <w:tc>
          <w:tcPr>
            <w:tcW w:w="810" w:type="dxa"/>
            <w:tcBorders>
              <w:top w:val="nil"/>
              <w:left w:val="nil"/>
              <w:bottom w:val="nil"/>
              <w:right w:val="nil"/>
            </w:tcBorders>
            <w:shd w:val="clear" w:color="auto" w:fill="auto"/>
            <w:noWrap/>
            <w:tcMar>
              <w:left w:w="43" w:type="dxa"/>
              <w:right w:w="43" w:type="dxa"/>
            </w:tcMar>
            <w:vAlign w:val="center"/>
            <w:hideMark/>
          </w:tcPr>
          <w:p w:rsidR="008D758D" w:rsidRDefault="008D758D" w:rsidP="003E0EA6">
            <w:pPr>
              <w:jc w:val="right"/>
              <w:rPr>
                <w:sz w:val="14"/>
                <w:szCs w:val="14"/>
              </w:rPr>
            </w:pPr>
            <w:r>
              <w:rPr>
                <w:sz w:val="14"/>
                <w:szCs w:val="14"/>
              </w:rPr>
              <w:t>1,600.0</w:t>
            </w:r>
          </w:p>
        </w:tc>
        <w:tc>
          <w:tcPr>
            <w:tcW w:w="810" w:type="dxa"/>
            <w:tcBorders>
              <w:top w:val="nil"/>
              <w:left w:val="nil"/>
              <w:bottom w:val="nil"/>
              <w:right w:val="nil"/>
            </w:tcBorders>
            <w:shd w:val="clear" w:color="auto" w:fill="auto"/>
            <w:noWrap/>
            <w:tcMar>
              <w:left w:w="43" w:type="dxa"/>
              <w:right w:w="43" w:type="dxa"/>
            </w:tcMar>
            <w:vAlign w:val="center"/>
          </w:tcPr>
          <w:p w:rsidR="008D758D" w:rsidRDefault="008D758D" w:rsidP="003E0EA6">
            <w:pPr>
              <w:jc w:val="right"/>
              <w:rPr>
                <w:sz w:val="14"/>
                <w:szCs w:val="14"/>
              </w:rPr>
            </w:pPr>
            <w:r>
              <w:rPr>
                <w:sz w:val="14"/>
                <w:szCs w:val="14"/>
              </w:rPr>
              <w:t>1,600.0</w:t>
            </w:r>
          </w:p>
        </w:tc>
        <w:tc>
          <w:tcPr>
            <w:tcW w:w="810" w:type="dxa"/>
            <w:tcBorders>
              <w:top w:val="nil"/>
              <w:left w:val="nil"/>
              <w:bottom w:val="nil"/>
              <w:right w:val="nil"/>
            </w:tcBorders>
            <w:shd w:val="clear" w:color="auto" w:fill="auto"/>
            <w:noWrap/>
            <w:tcMar>
              <w:left w:w="43" w:type="dxa"/>
              <w:right w:w="43" w:type="dxa"/>
            </w:tcMar>
            <w:vAlign w:val="center"/>
          </w:tcPr>
          <w:p w:rsidR="008D758D" w:rsidRDefault="008D758D" w:rsidP="003E0EA6">
            <w:pPr>
              <w:jc w:val="right"/>
              <w:rPr>
                <w:sz w:val="14"/>
                <w:szCs w:val="14"/>
              </w:rPr>
            </w:pPr>
            <w:r>
              <w:rPr>
                <w:sz w:val="14"/>
                <w:szCs w:val="14"/>
              </w:rPr>
              <w:t>1,600.0</w:t>
            </w:r>
          </w:p>
        </w:tc>
        <w:tc>
          <w:tcPr>
            <w:tcW w:w="764" w:type="dxa"/>
            <w:tcBorders>
              <w:top w:val="nil"/>
              <w:left w:val="nil"/>
              <w:bottom w:val="nil"/>
              <w:right w:val="nil"/>
            </w:tcBorders>
            <w:shd w:val="clear" w:color="auto" w:fill="auto"/>
            <w:noWrap/>
            <w:tcMar>
              <w:left w:w="43" w:type="dxa"/>
              <w:right w:w="43" w:type="dxa"/>
            </w:tcMar>
            <w:vAlign w:val="center"/>
          </w:tcPr>
          <w:p w:rsidR="008D758D" w:rsidRDefault="008D758D" w:rsidP="008D758D">
            <w:pPr>
              <w:jc w:val="right"/>
              <w:rPr>
                <w:sz w:val="14"/>
                <w:szCs w:val="14"/>
              </w:rPr>
            </w:pPr>
            <w:r>
              <w:rPr>
                <w:sz w:val="14"/>
                <w:szCs w:val="14"/>
              </w:rPr>
              <w:t>1,600.0</w:t>
            </w:r>
          </w:p>
        </w:tc>
      </w:tr>
      <w:tr w:rsidR="008D758D" w:rsidRPr="0000246F" w:rsidTr="008D758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8D758D" w:rsidRPr="0000246F" w:rsidRDefault="008D758D" w:rsidP="00255FF0">
            <w:pPr>
              <w:ind w:firstLineChars="200" w:firstLine="280"/>
              <w:jc w:val="left"/>
              <w:rPr>
                <w:color w:val="auto"/>
                <w:sz w:val="14"/>
                <w:szCs w:val="14"/>
              </w:rPr>
            </w:pPr>
            <w:r w:rsidRPr="0000246F">
              <w:rPr>
                <w:color w:val="auto"/>
                <w:sz w:val="14"/>
              </w:rPr>
              <w:t>Export</w:t>
            </w:r>
          </w:p>
        </w:tc>
        <w:tc>
          <w:tcPr>
            <w:tcW w:w="759" w:type="dxa"/>
            <w:tcBorders>
              <w:top w:val="nil"/>
              <w:left w:val="nil"/>
              <w:bottom w:val="nil"/>
              <w:right w:val="nil"/>
            </w:tcBorders>
            <w:shd w:val="clear" w:color="auto" w:fill="auto"/>
            <w:noWrap/>
            <w:tcMar>
              <w:left w:w="43" w:type="dxa"/>
              <w:right w:w="43" w:type="dxa"/>
            </w:tcMar>
            <w:vAlign w:val="center"/>
            <w:hideMark/>
          </w:tcPr>
          <w:p w:rsidR="008D758D" w:rsidRPr="00EB3E11" w:rsidRDefault="008D758D" w:rsidP="00255FF0">
            <w:pPr>
              <w:jc w:val="right"/>
              <w:rPr>
                <w:rFonts w:asciiTheme="majorBidi" w:hAnsiTheme="majorBidi" w:cstheme="majorBidi"/>
                <w:sz w:val="14"/>
                <w:szCs w:val="14"/>
              </w:rPr>
            </w:pPr>
            <w:r w:rsidRPr="00EB3E11">
              <w:rPr>
                <w:rFonts w:asciiTheme="majorBidi" w:hAnsiTheme="majorBidi" w:cstheme="majorBidi"/>
                <w:sz w:val="14"/>
                <w:szCs w:val="14"/>
              </w:rPr>
              <w:t>1,500.0</w:t>
            </w:r>
          </w:p>
        </w:tc>
        <w:tc>
          <w:tcPr>
            <w:tcW w:w="849" w:type="dxa"/>
            <w:tcBorders>
              <w:top w:val="nil"/>
              <w:left w:val="nil"/>
              <w:bottom w:val="nil"/>
              <w:right w:val="nil"/>
            </w:tcBorders>
            <w:shd w:val="clear" w:color="auto" w:fill="auto"/>
            <w:tcMar>
              <w:left w:w="43" w:type="dxa"/>
              <w:right w:w="43" w:type="dxa"/>
            </w:tcMar>
            <w:vAlign w:val="center"/>
          </w:tcPr>
          <w:p w:rsidR="008D758D" w:rsidRPr="00EB3E11" w:rsidRDefault="008D758D" w:rsidP="00255FF0">
            <w:pPr>
              <w:jc w:val="right"/>
              <w:rPr>
                <w:rFonts w:asciiTheme="majorBidi" w:hAnsiTheme="majorBidi" w:cstheme="majorBidi"/>
                <w:sz w:val="14"/>
                <w:szCs w:val="14"/>
              </w:rPr>
            </w:pPr>
            <w:r w:rsidRPr="00EB3E11">
              <w:rPr>
                <w:rFonts w:asciiTheme="majorBidi" w:hAnsiTheme="majorBidi" w:cstheme="majorBidi"/>
                <w:sz w:val="14"/>
                <w:szCs w:val="14"/>
              </w:rPr>
              <w:t>1,500.0</w:t>
            </w:r>
          </w:p>
        </w:tc>
        <w:tc>
          <w:tcPr>
            <w:tcW w:w="810" w:type="dxa"/>
            <w:tcBorders>
              <w:top w:val="nil"/>
              <w:left w:val="nil"/>
              <w:bottom w:val="nil"/>
              <w:right w:val="nil"/>
            </w:tcBorders>
            <w:shd w:val="clear" w:color="auto" w:fill="auto"/>
            <w:tcMar>
              <w:left w:w="43" w:type="dxa"/>
              <w:right w:w="43" w:type="dxa"/>
            </w:tcMar>
            <w:vAlign w:val="center"/>
          </w:tcPr>
          <w:p w:rsidR="008D758D" w:rsidRPr="00EB3E11" w:rsidRDefault="008D758D" w:rsidP="00255FF0">
            <w:pPr>
              <w:jc w:val="right"/>
              <w:rPr>
                <w:rFonts w:asciiTheme="majorBidi" w:hAnsiTheme="majorBidi" w:cstheme="majorBidi"/>
                <w:sz w:val="14"/>
                <w:szCs w:val="14"/>
              </w:rPr>
            </w:pPr>
            <w:r w:rsidRPr="00EB3E11">
              <w:rPr>
                <w:rFonts w:asciiTheme="majorBidi" w:hAnsiTheme="majorBidi" w:cstheme="majorBidi"/>
                <w:sz w:val="14"/>
                <w:szCs w:val="14"/>
              </w:rPr>
              <w:t>1,500.0</w:t>
            </w:r>
          </w:p>
        </w:tc>
        <w:tc>
          <w:tcPr>
            <w:tcW w:w="856" w:type="dxa"/>
            <w:tcBorders>
              <w:top w:val="nil"/>
              <w:left w:val="nil"/>
              <w:bottom w:val="nil"/>
              <w:right w:val="nil"/>
            </w:tcBorders>
            <w:shd w:val="clear" w:color="auto" w:fill="auto"/>
            <w:noWrap/>
            <w:tcMar>
              <w:left w:w="43" w:type="dxa"/>
              <w:right w:w="43" w:type="dxa"/>
            </w:tcMar>
            <w:vAlign w:val="center"/>
            <w:hideMark/>
          </w:tcPr>
          <w:p w:rsidR="008D758D" w:rsidRDefault="008D758D" w:rsidP="003E0EA6">
            <w:pPr>
              <w:jc w:val="right"/>
              <w:rPr>
                <w:sz w:val="14"/>
                <w:szCs w:val="14"/>
              </w:rPr>
            </w:pPr>
            <w:r>
              <w:rPr>
                <w:sz w:val="14"/>
                <w:szCs w:val="14"/>
              </w:rPr>
              <w:t>1,500.0</w:t>
            </w:r>
          </w:p>
        </w:tc>
        <w:tc>
          <w:tcPr>
            <w:tcW w:w="810" w:type="dxa"/>
            <w:tcBorders>
              <w:top w:val="nil"/>
              <w:left w:val="nil"/>
              <w:bottom w:val="nil"/>
              <w:right w:val="nil"/>
            </w:tcBorders>
            <w:shd w:val="clear" w:color="auto" w:fill="auto"/>
            <w:noWrap/>
            <w:tcMar>
              <w:left w:w="43" w:type="dxa"/>
              <w:right w:w="43" w:type="dxa"/>
            </w:tcMar>
            <w:vAlign w:val="center"/>
          </w:tcPr>
          <w:p w:rsidR="008D758D" w:rsidRDefault="008D758D" w:rsidP="008D758D">
            <w:pPr>
              <w:jc w:val="right"/>
              <w:rPr>
                <w:sz w:val="14"/>
                <w:szCs w:val="14"/>
              </w:rPr>
            </w:pPr>
            <w:r>
              <w:rPr>
                <w:sz w:val="14"/>
                <w:szCs w:val="14"/>
              </w:rPr>
              <w:t>1,500.0</w:t>
            </w:r>
          </w:p>
        </w:tc>
        <w:tc>
          <w:tcPr>
            <w:tcW w:w="810" w:type="dxa"/>
            <w:tcBorders>
              <w:top w:val="nil"/>
              <w:left w:val="nil"/>
              <w:bottom w:val="nil"/>
              <w:right w:val="nil"/>
            </w:tcBorders>
            <w:shd w:val="clear" w:color="auto" w:fill="auto"/>
            <w:noWrap/>
            <w:tcMar>
              <w:left w:w="43" w:type="dxa"/>
              <w:right w:w="43" w:type="dxa"/>
            </w:tcMar>
            <w:vAlign w:val="center"/>
            <w:hideMark/>
          </w:tcPr>
          <w:p w:rsidR="008D758D" w:rsidRDefault="008D758D" w:rsidP="003E0EA6">
            <w:pPr>
              <w:jc w:val="right"/>
              <w:rPr>
                <w:sz w:val="14"/>
                <w:szCs w:val="14"/>
              </w:rPr>
            </w:pPr>
            <w:r>
              <w:rPr>
                <w:sz w:val="14"/>
                <w:szCs w:val="14"/>
              </w:rPr>
              <w:t>1,500.0</w:t>
            </w:r>
          </w:p>
        </w:tc>
        <w:tc>
          <w:tcPr>
            <w:tcW w:w="810" w:type="dxa"/>
            <w:tcBorders>
              <w:top w:val="nil"/>
              <w:left w:val="nil"/>
              <w:bottom w:val="nil"/>
              <w:right w:val="nil"/>
            </w:tcBorders>
            <w:shd w:val="clear" w:color="auto" w:fill="auto"/>
            <w:noWrap/>
            <w:tcMar>
              <w:left w:w="43" w:type="dxa"/>
              <w:right w:w="43" w:type="dxa"/>
            </w:tcMar>
            <w:vAlign w:val="center"/>
          </w:tcPr>
          <w:p w:rsidR="008D758D" w:rsidRDefault="008D758D" w:rsidP="003E0EA6">
            <w:pPr>
              <w:jc w:val="right"/>
              <w:rPr>
                <w:sz w:val="14"/>
                <w:szCs w:val="14"/>
              </w:rPr>
            </w:pPr>
            <w:r>
              <w:rPr>
                <w:sz w:val="14"/>
                <w:szCs w:val="14"/>
              </w:rPr>
              <w:t>1,500.0</w:t>
            </w:r>
          </w:p>
        </w:tc>
        <w:tc>
          <w:tcPr>
            <w:tcW w:w="810" w:type="dxa"/>
            <w:tcBorders>
              <w:top w:val="nil"/>
              <w:left w:val="nil"/>
              <w:bottom w:val="nil"/>
              <w:right w:val="nil"/>
            </w:tcBorders>
            <w:shd w:val="clear" w:color="auto" w:fill="auto"/>
            <w:noWrap/>
            <w:tcMar>
              <w:left w:w="43" w:type="dxa"/>
              <w:right w:w="43" w:type="dxa"/>
            </w:tcMar>
            <w:vAlign w:val="center"/>
          </w:tcPr>
          <w:p w:rsidR="008D758D" w:rsidRDefault="008D758D" w:rsidP="003E0EA6">
            <w:pPr>
              <w:jc w:val="right"/>
              <w:rPr>
                <w:sz w:val="14"/>
                <w:szCs w:val="14"/>
              </w:rPr>
            </w:pPr>
            <w:r>
              <w:rPr>
                <w:sz w:val="14"/>
                <w:szCs w:val="14"/>
              </w:rPr>
              <w:t>1,500.0</w:t>
            </w:r>
          </w:p>
        </w:tc>
        <w:tc>
          <w:tcPr>
            <w:tcW w:w="764" w:type="dxa"/>
            <w:tcBorders>
              <w:top w:val="nil"/>
              <w:left w:val="nil"/>
              <w:bottom w:val="nil"/>
              <w:right w:val="nil"/>
            </w:tcBorders>
            <w:shd w:val="clear" w:color="auto" w:fill="auto"/>
            <w:noWrap/>
            <w:tcMar>
              <w:left w:w="43" w:type="dxa"/>
              <w:right w:w="43" w:type="dxa"/>
            </w:tcMar>
            <w:vAlign w:val="center"/>
          </w:tcPr>
          <w:p w:rsidR="008D758D" w:rsidRDefault="008D758D" w:rsidP="008D758D">
            <w:pPr>
              <w:jc w:val="right"/>
              <w:rPr>
                <w:sz w:val="14"/>
                <w:szCs w:val="14"/>
              </w:rPr>
            </w:pPr>
            <w:r>
              <w:rPr>
                <w:sz w:val="14"/>
                <w:szCs w:val="14"/>
              </w:rPr>
              <w:t>1,500.0</w:t>
            </w:r>
          </w:p>
        </w:tc>
      </w:tr>
      <w:tr w:rsidR="008D758D" w:rsidRPr="0000246F" w:rsidTr="008D758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8D758D" w:rsidRPr="0000246F" w:rsidRDefault="008D758D" w:rsidP="00255FF0">
            <w:pPr>
              <w:ind w:firstLineChars="200" w:firstLine="280"/>
              <w:jc w:val="left"/>
              <w:rPr>
                <w:color w:val="auto"/>
                <w:sz w:val="14"/>
                <w:szCs w:val="14"/>
              </w:rPr>
            </w:pPr>
            <w:r w:rsidRPr="0000246F">
              <w:rPr>
                <w:color w:val="auto"/>
                <w:sz w:val="14"/>
              </w:rPr>
              <w:t>Loans Guarantee Fund</w:t>
            </w:r>
          </w:p>
        </w:tc>
        <w:tc>
          <w:tcPr>
            <w:tcW w:w="759" w:type="dxa"/>
            <w:tcBorders>
              <w:top w:val="nil"/>
              <w:left w:val="nil"/>
              <w:bottom w:val="nil"/>
              <w:right w:val="nil"/>
            </w:tcBorders>
            <w:shd w:val="clear" w:color="auto" w:fill="auto"/>
            <w:noWrap/>
            <w:tcMar>
              <w:left w:w="43" w:type="dxa"/>
              <w:right w:w="43" w:type="dxa"/>
            </w:tcMar>
            <w:vAlign w:val="center"/>
            <w:hideMark/>
          </w:tcPr>
          <w:p w:rsidR="008D758D" w:rsidRPr="00EB3E11" w:rsidRDefault="008D758D" w:rsidP="00255FF0">
            <w:pPr>
              <w:jc w:val="right"/>
              <w:rPr>
                <w:rFonts w:asciiTheme="majorBidi" w:hAnsiTheme="majorBidi" w:cstheme="majorBidi"/>
                <w:sz w:val="14"/>
                <w:szCs w:val="14"/>
              </w:rPr>
            </w:pPr>
            <w:r w:rsidRPr="00EB3E11">
              <w:rPr>
                <w:rFonts w:asciiTheme="majorBidi" w:hAnsiTheme="majorBidi" w:cstheme="majorBidi"/>
                <w:sz w:val="14"/>
                <w:szCs w:val="14"/>
              </w:rPr>
              <w:t>900.0</w:t>
            </w:r>
          </w:p>
        </w:tc>
        <w:tc>
          <w:tcPr>
            <w:tcW w:w="849" w:type="dxa"/>
            <w:tcBorders>
              <w:top w:val="nil"/>
              <w:left w:val="nil"/>
              <w:bottom w:val="nil"/>
              <w:right w:val="nil"/>
            </w:tcBorders>
            <w:shd w:val="clear" w:color="auto" w:fill="auto"/>
            <w:tcMar>
              <w:left w:w="43" w:type="dxa"/>
              <w:right w:w="43" w:type="dxa"/>
            </w:tcMar>
            <w:vAlign w:val="center"/>
          </w:tcPr>
          <w:p w:rsidR="008D758D" w:rsidRPr="00EB3E11" w:rsidRDefault="008D758D" w:rsidP="00255FF0">
            <w:pPr>
              <w:jc w:val="right"/>
              <w:rPr>
                <w:rFonts w:asciiTheme="majorBidi" w:hAnsiTheme="majorBidi" w:cstheme="majorBidi"/>
                <w:sz w:val="14"/>
                <w:szCs w:val="14"/>
              </w:rPr>
            </w:pPr>
            <w:r w:rsidRPr="00EB3E11">
              <w:rPr>
                <w:rFonts w:asciiTheme="majorBidi" w:hAnsiTheme="majorBidi" w:cstheme="majorBidi"/>
                <w:sz w:val="14"/>
                <w:szCs w:val="14"/>
              </w:rPr>
              <w:t>900.0</w:t>
            </w:r>
          </w:p>
        </w:tc>
        <w:tc>
          <w:tcPr>
            <w:tcW w:w="810" w:type="dxa"/>
            <w:tcBorders>
              <w:top w:val="nil"/>
              <w:left w:val="nil"/>
              <w:bottom w:val="nil"/>
              <w:right w:val="nil"/>
            </w:tcBorders>
            <w:shd w:val="clear" w:color="auto" w:fill="auto"/>
            <w:tcMar>
              <w:left w:w="43" w:type="dxa"/>
              <w:right w:w="43" w:type="dxa"/>
            </w:tcMar>
            <w:vAlign w:val="center"/>
          </w:tcPr>
          <w:p w:rsidR="008D758D" w:rsidRPr="00EB3E11" w:rsidRDefault="008D758D" w:rsidP="00255FF0">
            <w:pPr>
              <w:jc w:val="right"/>
              <w:rPr>
                <w:rFonts w:asciiTheme="majorBidi" w:hAnsiTheme="majorBidi" w:cstheme="majorBidi"/>
                <w:sz w:val="14"/>
                <w:szCs w:val="14"/>
              </w:rPr>
            </w:pPr>
            <w:r w:rsidRPr="00EB3E11">
              <w:rPr>
                <w:rFonts w:asciiTheme="majorBidi" w:hAnsiTheme="majorBidi" w:cstheme="majorBidi"/>
                <w:sz w:val="14"/>
                <w:szCs w:val="14"/>
              </w:rPr>
              <w:t>900.0</w:t>
            </w:r>
          </w:p>
        </w:tc>
        <w:tc>
          <w:tcPr>
            <w:tcW w:w="856" w:type="dxa"/>
            <w:tcBorders>
              <w:top w:val="nil"/>
              <w:left w:val="nil"/>
              <w:bottom w:val="nil"/>
              <w:right w:val="nil"/>
            </w:tcBorders>
            <w:shd w:val="clear" w:color="auto" w:fill="auto"/>
            <w:noWrap/>
            <w:tcMar>
              <w:left w:w="43" w:type="dxa"/>
              <w:right w:w="43" w:type="dxa"/>
            </w:tcMar>
            <w:vAlign w:val="center"/>
            <w:hideMark/>
          </w:tcPr>
          <w:p w:rsidR="008D758D" w:rsidRDefault="008D758D" w:rsidP="003E0EA6">
            <w:pPr>
              <w:jc w:val="right"/>
              <w:rPr>
                <w:sz w:val="14"/>
                <w:szCs w:val="14"/>
              </w:rPr>
            </w:pPr>
            <w:r>
              <w:rPr>
                <w:sz w:val="14"/>
                <w:szCs w:val="14"/>
              </w:rPr>
              <w:t>900.0</w:t>
            </w:r>
          </w:p>
        </w:tc>
        <w:tc>
          <w:tcPr>
            <w:tcW w:w="810" w:type="dxa"/>
            <w:tcBorders>
              <w:top w:val="nil"/>
              <w:left w:val="nil"/>
              <w:bottom w:val="nil"/>
              <w:right w:val="nil"/>
            </w:tcBorders>
            <w:shd w:val="clear" w:color="auto" w:fill="auto"/>
            <w:noWrap/>
            <w:tcMar>
              <w:left w:w="43" w:type="dxa"/>
              <w:right w:w="43" w:type="dxa"/>
            </w:tcMar>
            <w:vAlign w:val="center"/>
          </w:tcPr>
          <w:p w:rsidR="008D758D" w:rsidRDefault="008D758D" w:rsidP="008D758D">
            <w:pPr>
              <w:jc w:val="right"/>
              <w:rPr>
                <w:sz w:val="14"/>
                <w:szCs w:val="14"/>
              </w:rPr>
            </w:pPr>
            <w:r>
              <w:rPr>
                <w:sz w:val="14"/>
                <w:szCs w:val="14"/>
              </w:rPr>
              <w:t>900.0</w:t>
            </w:r>
          </w:p>
        </w:tc>
        <w:tc>
          <w:tcPr>
            <w:tcW w:w="810" w:type="dxa"/>
            <w:tcBorders>
              <w:top w:val="nil"/>
              <w:left w:val="nil"/>
              <w:bottom w:val="nil"/>
              <w:right w:val="nil"/>
            </w:tcBorders>
            <w:shd w:val="clear" w:color="auto" w:fill="auto"/>
            <w:noWrap/>
            <w:tcMar>
              <w:left w:w="43" w:type="dxa"/>
              <w:right w:w="43" w:type="dxa"/>
            </w:tcMar>
            <w:vAlign w:val="center"/>
            <w:hideMark/>
          </w:tcPr>
          <w:p w:rsidR="008D758D" w:rsidRDefault="008D758D" w:rsidP="003E0EA6">
            <w:pPr>
              <w:jc w:val="right"/>
              <w:rPr>
                <w:sz w:val="14"/>
                <w:szCs w:val="14"/>
              </w:rPr>
            </w:pPr>
            <w:r>
              <w:rPr>
                <w:sz w:val="14"/>
                <w:szCs w:val="14"/>
              </w:rPr>
              <w:t>900.0</w:t>
            </w:r>
          </w:p>
        </w:tc>
        <w:tc>
          <w:tcPr>
            <w:tcW w:w="810" w:type="dxa"/>
            <w:tcBorders>
              <w:top w:val="nil"/>
              <w:left w:val="nil"/>
              <w:bottom w:val="nil"/>
              <w:right w:val="nil"/>
            </w:tcBorders>
            <w:shd w:val="clear" w:color="auto" w:fill="auto"/>
            <w:noWrap/>
            <w:tcMar>
              <w:left w:w="43" w:type="dxa"/>
              <w:right w:w="43" w:type="dxa"/>
            </w:tcMar>
            <w:vAlign w:val="center"/>
          </w:tcPr>
          <w:p w:rsidR="008D758D" w:rsidRDefault="008D758D" w:rsidP="003E0EA6">
            <w:pPr>
              <w:jc w:val="right"/>
              <w:rPr>
                <w:sz w:val="14"/>
                <w:szCs w:val="14"/>
              </w:rPr>
            </w:pPr>
            <w:r>
              <w:rPr>
                <w:sz w:val="14"/>
                <w:szCs w:val="14"/>
              </w:rPr>
              <w:t>900.0</w:t>
            </w:r>
          </w:p>
        </w:tc>
        <w:tc>
          <w:tcPr>
            <w:tcW w:w="810" w:type="dxa"/>
            <w:tcBorders>
              <w:top w:val="nil"/>
              <w:left w:val="nil"/>
              <w:bottom w:val="nil"/>
              <w:right w:val="nil"/>
            </w:tcBorders>
            <w:shd w:val="clear" w:color="auto" w:fill="auto"/>
            <w:noWrap/>
            <w:tcMar>
              <w:left w:w="43" w:type="dxa"/>
              <w:right w:w="43" w:type="dxa"/>
            </w:tcMar>
            <w:vAlign w:val="center"/>
          </w:tcPr>
          <w:p w:rsidR="008D758D" w:rsidRDefault="008D758D" w:rsidP="003E0EA6">
            <w:pPr>
              <w:jc w:val="right"/>
              <w:rPr>
                <w:sz w:val="14"/>
                <w:szCs w:val="14"/>
              </w:rPr>
            </w:pPr>
            <w:r>
              <w:rPr>
                <w:sz w:val="14"/>
                <w:szCs w:val="14"/>
              </w:rPr>
              <w:t>900.0</w:t>
            </w:r>
          </w:p>
        </w:tc>
        <w:tc>
          <w:tcPr>
            <w:tcW w:w="764" w:type="dxa"/>
            <w:tcBorders>
              <w:top w:val="nil"/>
              <w:left w:val="nil"/>
              <w:bottom w:val="nil"/>
              <w:right w:val="nil"/>
            </w:tcBorders>
            <w:shd w:val="clear" w:color="auto" w:fill="auto"/>
            <w:noWrap/>
            <w:tcMar>
              <w:left w:w="43" w:type="dxa"/>
              <w:right w:w="43" w:type="dxa"/>
            </w:tcMar>
            <w:vAlign w:val="center"/>
          </w:tcPr>
          <w:p w:rsidR="008D758D" w:rsidRDefault="008D758D" w:rsidP="008D758D">
            <w:pPr>
              <w:jc w:val="right"/>
              <w:rPr>
                <w:sz w:val="14"/>
                <w:szCs w:val="14"/>
              </w:rPr>
            </w:pPr>
            <w:r>
              <w:rPr>
                <w:sz w:val="14"/>
                <w:szCs w:val="14"/>
              </w:rPr>
              <w:t>900.0</w:t>
            </w:r>
          </w:p>
        </w:tc>
      </w:tr>
      <w:tr w:rsidR="008D758D" w:rsidRPr="0000246F" w:rsidTr="008D758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8D758D" w:rsidRPr="0000246F" w:rsidRDefault="008D758D" w:rsidP="00255FF0">
            <w:pPr>
              <w:ind w:firstLineChars="200" w:firstLine="280"/>
              <w:jc w:val="left"/>
              <w:rPr>
                <w:color w:val="auto"/>
                <w:sz w:val="14"/>
                <w:szCs w:val="14"/>
              </w:rPr>
            </w:pPr>
            <w:r w:rsidRPr="0000246F">
              <w:rPr>
                <w:color w:val="auto"/>
                <w:sz w:val="14"/>
              </w:rPr>
              <w:t>Housing Credit Fund</w:t>
            </w:r>
          </w:p>
        </w:tc>
        <w:tc>
          <w:tcPr>
            <w:tcW w:w="759" w:type="dxa"/>
            <w:tcBorders>
              <w:top w:val="nil"/>
              <w:left w:val="nil"/>
              <w:bottom w:val="nil"/>
              <w:right w:val="nil"/>
            </w:tcBorders>
            <w:shd w:val="clear" w:color="auto" w:fill="auto"/>
            <w:noWrap/>
            <w:tcMar>
              <w:left w:w="43" w:type="dxa"/>
              <w:right w:w="43" w:type="dxa"/>
            </w:tcMar>
            <w:vAlign w:val="center"/>
            <w:hideMark/>
          </w:tcPr>
          <w:p w:rsidR="008D758D" w:rsidRPr="00EB3E11" w:rsidRDefault="008D758D" w:rsidP="00255FF0">
            <w:pPr>
              <w:jc w:val="right"/>
              <w:rPr>
                <w:rFonts w:asciiTheme="majorBidi" w:hAnsiTheme="majorBidi" w:cstheme="majorBidi"/>
                <w:sz w:val="14"/>
                <w:szCs w:val="14"/>
              </w:rPr>
            </w:pPr>
            <w:r w:rsidRPr="00EB3E11">
              <w:rPr>
                <w:rFonts w:asciiTheme="majorBidi" w:hAnsiTheme="majorBidi" w:cstheme="majorBidi"/>
                <w:sz w:val="14"/>
                <w:szCs w:val="14"/>
              </w:rPr>
              <w:t>4,700.0</w:t>
            </w:r>
          </w:p>
        </w:tc>
        <w:tc>
          <w:tcPr>
            <w:tcW w:w="849" w:type="dxa"/>
            <w:tcBorders>
              <w:top w:val="nil"/>
              <w:left w:val="nil"/>
              <w:bottom w:val="nil"/>
              <w:right w:val="nil"/>
            </w:tcBorders>
            <w:shd w:val="clear" w:color="auto" w:fill="auto"/>
            <w:tcMar>
              <w:left w:w="43" w:type="dxa"/>
              <w:right w:w="43" w:type="dxa"/>
            </w:tcMar>
            <w:vAlign w:val="center"/>
          </w:tcPr>
          <w:p w:rsidR="008D758D" w:rsidRPr="00EB3E11" w:rsidRDefault="008D758D" w:rsidP="00255FF0">
            <w:pPr>
              <w:jc w:val="right"/>
              <w:rPr>
                <w:rFonts w:asciiTheme="majorBidi" w:hAnsiTheme="majorBidi" w:cstheme="majorBidi"/>
                <w:sz w:val="14"/>
                <w:szCs w:val="14"/>
              </w:rPr>
            </w:pPr>
            <w:r w:rsidRPr="00EB3E11">
              <w:rPr>
                <w:rFonts w:asciiTheme="majorBidi" w:hAnsiTheme="majorBidi" w:cstheme="majorBidi"/>
                <w:sz w:val="14"/>
                <w:szCs w:val="14"/>
              </w:rPr>
              <w:t>4,700.0</w:t>
            </w:r>
          </w:p>
        </w:tc>
        <w:tc>
          <w:tcPr>
            <w:tcW w:w="810" w:type="dxa"/>
            <w:tcBorders>
              <w:top w:val="nil"/>
              <w:left w:val="nil"/>
              <w:bottom w:val="nil"/>
              <w:right w:val="nil"/>
            </w:tcBorders>
            <w:shd w:val="clear" w:color="auto" w:fill="auto"/>
            <w:tcMar>
              <w:left w:w="43" w:type="dxa"/>
              <w:right w:w="43" w:type="dxa"/>
            </w:tcMar>
            <w:vAlign w:val="center"/>
          </w:tcPr>
          <w:p w:rsidR="008D758D" w:rsidRPr="00EB3E11" w:rsidRDefault="008D758D" w:rsidP="00255FF0">
            <w:pPr>
              <w:jc w:val="right"/>
              <w:rPr>
                <w:rFonts w:asciiTheme="majorBidi" w:hAnsiTheme="majorBidi" w:cstheme="majorBidi"/>
                <w:sz w:val="14"/>
                <w:szCs w:val="14"/>
              </w:rPr>
            </w:pPr>
            <w:r w:rsidRPr="00EB3E11">
              <w:rPr>
                <w:rFonts w:asciiTheme="majorBidi" w:hAnsiTheme="majorBidi" w:cstheme="majorBidi"/>
                <w:sz w:val="14"/>
                <w:szCs w:val="14"/>
              </w:rPr>
              <w:t>4,700.0</w:t>
            </w:r>
          </w:p>
        </w:tc>
        <w:tc>
          <w:tcPr>
            <w:tcW w:w="856" w:type="dxa"/>
            <w:tcBorders>
              <w:top w:val="nil"/>
              <w:left w:val="nil"/>
              <w:bottom w:val="nil"/>
              <w:right w:val="nil"/>
            </w:tcBorders>
            <w:shd w:val="clear" w:color="auto" w:fill="auto"/>
            <w:noWrap/>
            <w:tcMar>
              <w:left w:w="43" w:type="dxa"/>
              <w:right w:w="43" w:type="dxa"/>
            </w:tcMar>
            <w:vAlign w:val="center"/>
            <w:hideMark/>
          </w:tcPr>
          <w:p w:rsidR="008D758D" w:rsidRDefault="008D758D" w:rsidP="003E0EA6">
            <w:pPr>
              <w:jc w:val="right"/>
              <w:rPr>
                <w:sz w:val="14"/>
                <w:szCs w:val="14"/>
              </w:rPr>
            </w:pPr>
            <w:r>
              <w:rPr>
                <w:sz w:val="14"/>
                <w:szCs w:val="14"/>
              </w:rPr>
              <w:t>4,700.0</w:t>
            </w:r>
          </w:p>
        </w:tc>
        <w:tc>
          <w:tcPr>
            <w:tcW w:w="810" w:type="dxa"/>
            <w:tcBorders>
              <w:top w:val="nil"/>
              <w:left w:val="nil"/>
              <w:bottom w:val="nil"/>
              <w:right w:val="nil"/>
            </w:tcBorders>
            <w:shd w:val="clear" w:color="auto" w:fill="auto"/>
            <w:noWrap/>
            <w:tcMar>
              <w:left w:w="43" w:type="dxa"/>
              <w:right w:w="43" w:type="dxa"/>
            </w:tcMar>
            <w:vAlign w:val="center"/>
          </w:tcPr>
          <w:p w:rsidR="008D758D" w:rsidRDefault="008D758D" w:rsidP="008D758D">
            <w:pPr>
              <w:jc w:val="right"/>
              <w:rPr>
                <w:sz w:val="14"/>
                <w:szCs w:val="14"/>
              </w:rPr>
            </w:pPr>
            <w:r>
              <w:rPr>
                <w:sz w:val="14"/>
                <w:szCs w:val="14"/>
              </w:rPr>
              <w:t>4,700.0</w:t>
            </w:r>
          </w:p>
        </w:tc>
        <w:tc>
          <w:tcPr>
            <w:tcW w:w="810" w:type="dxa"/>
            <w:tcBorders>
              <w:top w:val="nil"/>
              <w:left w:val="nil"/>
              <w:bottom w:val="nil"/>
              <w:right w:val="nil"/>
            </w:tcBorders>
            <w:shd w:val="clear" w:color="auto" w:fill="auto"/>
            <w:noWrap/>
            <w:tcMar>
              <w:left w:w="43" w:type="dxa"/>
              <w:right w:w="43" w:type="dxa"/>
            </w:tcMar>
            <w:vAlign w:val="center"/>
            <w:hideMark/>
          </w:tcPr>
          <w:p w:rsidR="008D758D" w:rsidRDefault="008D758D" w:rsidP="003E0EA6">
            <w:pPr>
              <w:jc w:val="right"/>
              <w:rPr>
                <w:sz w:val="14"/>
                <w:szCs w:val="14"/>
              </w:rPr>
            </w:pPr>
            <w:r>
              <w:rPr>
                <w:sz w:val="14"/>
                <w:szCs w:val="14"/>
              </w:rPr>
              <w:t>4,700.0</w:t>
            </w:r>
          </w:p>
        </w:tc>
        <w:tc>
          <w:tcPr>
            <w:tcW w:w="810" w:type="dxa"/>
            <w:tcBorders>
              <w:top w:val="nil"/>
              <w:left w:val="nil"/>
              <w:bottom w:val="nil"/>
              <w:right w:val="nil"/>
            </w:tcBorders>
            <w:shd w:val="clear" w:color="auto" w:fill="auto"/>
            <w:noWrap/>
            <w:tcMar>
              <w:left w:w="43" w:type="dxa"/>
              <w:right w:w="43" w:type="dxa"/>
            </w:tcMar>
            <w:vAlign w:val="center"/>
          </w:tcPr>
          <w:p w:rsidR="008D758D" w:rsidRDefault="008D758D" w:rsidP="003E0EA6">
            <w:pPr>
              <w:jc w:val="right"/>
              <w:rPr>
                <w:sz w:val="14"/>
                <w:szCs w:val="14"/>
              </w:rPr>
            </w:pPr>
            <w:r>
              <w:rPr>
                <w:sz w:val="14"/>
                <w:szCs w:val="14"/>
              </w:rPr>
              <w:t>4,700.0</w:t>
            </w:r>
          </w:p>
        </w:tc>
        <w:tc>
          <w:tcPr>
            <w:tcW w:w="810" w:type="dxa"/>
            <w:tcBorders>
              <w:top w:val="nil"/>
              <w:left w:val="nil"/>
              <w:bottom w:val="nil"/>
              <w:right w:val="nil"/>
            </w:tcBorders>
            <w:shd w:val="clear" w:color="auto" w:fill="auto"/>
            <w:noWrap/>
            <w:tcMar>
              <w:left w:w="43" w:type="dxa"/>
              <w:right w:w="43" w:type="dxa"/>
            </w:tcMar>
            <w:vAlign w:val="center"/>
          </w:tcPr>
          <w:p w:rsidR="008D758D" w:rsidRDefault="008D758D" w:rsidP="003E0EA6">
            <w:pPr>
              <w:jc w:val="right"/>
              <w:rPr>
                <w:sz w:val="14"/>
                <w:szCs w:val="14"/>
              </w:rPr>
            </w:pPr>
            <w:r>
              <w:rPr>
                <w:sz w:val="14"/>
                <w:szCs w:val="14"/>
              </w:rPr>
              <w:t>4,700.0</w:t>
            </w:r>
          </w:p>
        </w:tc>
        <w:tc>
          <w:tcPr>
            <w:tcW w:w="764" w:type="dxa"/>
            <w:tcBorders>
              <w:top w:val="nil"/>
              <w:left w:val="nil"/>
              <w:bottom w:val="nil"/>
              <w:right w:val="nil"/>
            </w:tcBorders>
            <w:shd w:val="clear" w:color="auto" w:fill="auto"/>
            <w:noWrap/>
            <w:tcMar>
              <w:left w:w="43" w:type="dxa"/>
              <w:right w:w="43" w:type="dxa"/>
            </w:tcMar>
            <w:vAlign w:val="center"/>
          </w:tcPr>
          <w:p w:rsidR="008D758D" w:rsidRDefault="008D758D" w:rsidP="008D758D">
            <w:pPr>
              <w:jc w:val="right"/>
              <w:rPr>
                <w:sz w:val="14"/>
                <w:szCs w:val="14"/>
              </w:rPr>
            </w:pPr>
            <w:r>
              <w:rPr>
                <w:sz w:val="14"/>
                <w:szCs w:val="14"/>
              </w:rPr>
              <w:t>4,700.0</w:t>
            </w:r>
          </w:p>
        </w:tc>
      </w:tr>
      <w:tr w:rsidR="008D758D" w:rsidRPr="0000246F" w:rsidTr="008D758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8D758D" w:rsidRPr="0000246F" w:rsidRDefault="008D758D" w:rsidP="00255FF0">
            <w:pPr>
              <w:jc w:val="left"/>
              <w:rPr>
                <w:color w:val="auto"/>
                <w:sz w:val="14"/>
              </w:rPr>
            </w:pPr>
            <w:r>
              <w:rPr>
                <w:b/>
                <w:bCs/>
                <w:color w:val="auto"/>
                <w:sz w:val="14"/>
                <w:szCs w:val="14"/>
              </w:rPr>
              <w:t xml:space="preserve">      </w:t>
            </w:r>
            <w:r w:rsidRPr="0000246F">
              <w:rPr>
                <w:b/>
                <w:bCs/>
                <w:color w:val="auto"/>
                <w:sz w:val="14"/>
                <w:szCs w:val="14"/>
              </w:rPr>
              <w:t xml:space="preserve">D  e  p  o  s  </w:t>
            </w:r>
            <w:proofErr w:type="spellStart"/>
            <w:r w:rsidRPr="0000246F">
              <w:rPr>
                <w:b/>
                <w:bCs/>
                <w:color w:val="auto"/>
                <w:sz w:val="14"/>
                <w:szCs w:val="14"/>
              </w:rPr>
              <w:t>i</w:t>
            </w:r>
            <w:proofErr w:type="spellEnd"/>
            <w:r w:rsidRPr="0000246F">
              <w:rPr>
                <w:b/>
                <w:bCs/>
                <w:color w:val="auto"/>
                <w:sz w:val="14"/>
                <w:szCs w:val="14"/>
              </w:rPr>
              <w:t xml:space="preserve">  t  s</w:t>
            </w:r>
          </w:p>
        </w:tc>
        <w:tc>
          <w:tcPr>
            <w:tcW w:w="759" w:type="dxa"/>
            <w:tcBorders>
              <w:top w:val="nil"/>
              <w:left w:val="nil"/>
              <w:bottom w:val="nil"/>
              <w:right w:val="nil"/>
            </w:tcBorders>
            <w:shd w:val="clear" w:color="auto" w:fill="auto"/>
            <w:noWrap/>
            <w:tcMar>
              <w:left w:w="43" w:type="dxa"/>
              <w:right w:w="43" w:type="dxa"/>
            </w:tcMar>
            <w:vAlign w:val="center"/>
            <w:hideMark/>
          </w:tcPr>
          <w:p w:rsidR="008D758D" w:rsidRDefault="008D758D" w:rsidP="00255FF0">
            <w:pPr>
              <w:jc w:val="right"/>
              <w:rPr>
                <w:b/>
                <w:bCs/>
                <w:sz w:val="14"/>
                <w:szCs w:val="14"/>
              </w:rPr>
            </w:pPr>
            <w:r>
              <w:rPr>
                <w:b/>
                <w:bCs/>
                <w:sz w:val="14"/>
                <w:szCs w:val="14"/>
              </w:rPr>
              <w:t>1,931,266.0</w:t>
            </w:r>
          </w:p>
        </w:tc>
        <w:tc>
          <w:tcPr>
            <w:tcW w:w="849" w:type="dxa"/>
            <w:tcBorders>
              <w:top w:val="nil"/>
              <w:left w:val="nil"/>
              <w:bottom w:val="nil"/>
              <w:right w:val="nil"/>
            </w:tcBorders>
            <w:shd w:val="clear" w:color="auto" w:fill="auto"/>
            <w:tcMar>
              <w:left w:w="43" w:type="dxa"/>
              <w:right w:w="43" w:type="dxa"/>
            </w:tcMar>
            <w:vAlign w:val="center"/>
          </w:tcPr>
          <w:p w:rsidR="008D758D" w:rsidRDefault="008D758D" w:rsidP="00255FF0">
            <w:pPr>
              <w:jc w:val="right"/>
              <w:rPr>
                <w:b/>
                <w:bCs/>
                <w:sz w:val="14"/>
                <w:szCs w:val="14"/>
              </w:rPr>
            </w:pPr>
            <w:r>
              <w:rPr>
                <w:b/>
                <w:bCs/>
                <w:sz w:val="14"/>
                <w:szCs w:val="14"/>
              </w:rPr>
              <w:t>2,907,186.3</w:t>
            </w:r>
          </w:p>
        </w:tc>
        <w:tc>
          <w:tcPr>
            <w:tcW w:w="810" w:type="dxa"/>
            <w:tcBorders>
              <w:top w:val="nil"/>
              <w:left w:val="nil"/>
              <w:bottom w:val="nil"/>
              <w:right w:val="nil"/>
            </w:tcBorders>
            <w:shd w:val="clear" w:color="auto" w:fill="auto"/>
            <w:tcMar>
              <w:left w:w="43" w:type="dxa"/>
              <w:right w:w="43" w:type="dxa"/>
            </w:tcMar>
            <w:vAlign w:val="center"/>
          </w:tcPr>
          <w:p w:rsidR="008D758D" w:rsidRDefault="008D758D" w:rsidP="00255FF0">
            <w:pPr>
              <w:jc w:val="right"/>
              <w:rPr>
                <w:b/>
                <w:bCs/>
                <w:sz w:val="14"/>
                <w:szCs w:val="14"/>
              </w:rPr>
            </w:pPr>
            <w:r>
              <w:rPr>
                <w:b/>
                <w:bCs/>
                <w:sz w:val="14"/>
                <w:szCs w:val="14"/>
              </w:rPr>
              <w:t>4,307,760.6</w:t>
            </w:r>
          </w:p>
        </w:tc>
        <w:tc>
          <w:tcPr>
            <w:tcW w:w="856" w:type="dxa"/>
            <w:tcBorders>
              <w:top w:val="nil"/>
              <w:left w:val="nil"/>
              <w:bottom w:val="nil"/>
              <w:right w:val="nil"/>
            </w:tcBorders>
            <w:shd w:val="clear" w:color="auto" w:fill="auto"/>
            <w:noWrap/>
            <w:tcMar>
              <w:left w:w="43" w:type="dxa"/>
              <w:right w:w="43" w:type="dxa"/>
            </w:tcMar>
            <w:vAlign w:val="center"/>
            <w:hideMark/>
          </w:tcPr>
          <w:p w:rsidR="008D758D" w:rsidRDefault="008D758D" w:rsidP="003E0EA6">
            <w:pPr>
              <w:jc w:val="right"/>
              <w:rPr>
                <w:b/>
                <w:bCs/>
                <w:sz w:val="14"/>
                <w:szCs w:val="14"/>
              </w:rPr>
            </w:pPr>
            <w:r>
              <w:rPr>
                <w:b/>
                <w:bCs/>
                <w:sz w:val="14"/>
                <w:szCs w:val="14"/>
              </w:rPr>
              <w:t>3,123,439.4</w:t>
            </w:r>
          </w:p>
        </w:tc>
        <w:tc>
          <w:tcPr>
            <w:tcW w:w="810" w:type="dxa"/>
            <w:tcBorders>
              <w:top w:val="nil"/>
              <w:left w:val="nil"/>
              <w:bottom w:val="nil"/>
              <w:right w:val="nil"/>
            </w:tcBorders>
            <w:shd w:val="clear" w:color="auto" w:fill="auto"/>
            <w:noWrap/>
            <w:tcMar>
              <w:left w:w="43" w:type="dxa"/>
              <w:right w:w="43" w:type="dxa"/>
            </w:tcMar>
            <w:vAlign w:val="center"/>
          </w:tcPr>
          <w:p w:rsidR="008D758D" w:rsidRDefault="008D758D" w:rsidP="008D758D">
            <w:pPr>
              <w:jc w:val="right"/>
              <w:rPr>
                <w:b/>
                <w:bCs/>
                <w:sz w:val="14"/>
                <w:szCs w:val="14"/>
              </w:rPr>
            </w:pPr>
            <w:r>
              <w:rPr>
                <w:b/>
                <w:bCs/>
                <w:sz w:val="14"/>
                <w:szCs w:val="14"/>
              </w:rPr>
              <w:t>5,339,314.4</w:t>
            </w:r>
          </w:p>
        </w:tc>
        <w:tc>
          <w:tcPr>
            <w:tcW w:w="810" w:type="dxa"/>
            <w:tcBorders>
              <w:top w:val="nil"/>
              <w:left w:val="nil"/>
              <w:bottom w:val="nil"/>
              <w:right w:val="nil"/>
            </w:tcBorders>
            <w:shd w:val="clear" w:color="auto" w:fill="auto"/>
            <w:noWrap/>
            <w:tcMar>
              <w:left w:w="43" w:type="dxa"/>
              <w:right w:w="43" w:type="dxa"/>
            </w:tcMar>
            <w:vAlign w:val="center"/>
            <w:hideMark/>
          </w:tcPr>
          <w:p w:rsidR="008D758D" w:rsidRDefault="008D758D" w:rsidP="003E0EA6">
            <w:pPr>
              <w:jc w:val="right"/>
              <w:rPr>
                <w:b/>
                <w:bCs/>
                <w:sz w:val="14"/>
                <w:szCs w:val="14"/>
              </w:rPr>
            </w:pPr>
            <w:r>
              <w:rPr>
                <w:b/>
                <w:bCs/>
                <w:sz w:val="14"/>
                <w:szCs w:val="14"/>
              </w:rPr>
              <w:t>4,669,276.9</w:t>
            </w:r>
          </w:p>
        </w:tc>
        <w:tc>
          <w:tcPr>
            <w:tcW w:w="810" w:type="dxa"/>
            <w:tcBorders>
              <w:top w:val="nil"/>
              <w:left w:val="nil"/>
              <w:bottom w:val="nil"/>
              <w:right w:val="nil"/>
            </w:tcBorders>
            <w:shd w:val="clear" w:color="auto" w:fill="auto"/>
            <w:noWrap/>
            <w:tcMar>
              <w:left w:w="43" w:type="dxa"/>
              <w:right w:w="43" w:type="dxa"/>
            </w:tcMar>
            <w:vAlign w:val="center"/>
          </w:tcPr>
          <w:p w:rsidR="008D758D" w:rsidRDefault="008D758D" w:rsidP="003E0EA6">
            <w:pPr>
              <w:jc w:val="right"/>
              <w:rPr>
                <w:b/>
                <w:bCs/>
                <w:sz w:val="14"/>
                <w:szCs w:val="14"/>
              </w:rPr>
            </w:pPr>
            <w:r>
              <w:rPr>
                <w:b/>
                <w:bCs/>
                <w:sz w:val="14"/>
                <w:szCs w:val="14"/>
              </w:rPr>
              <w:t>5,119,948.9</w:t>
            </w:r>
          </w:p>
        </w:tc>
        <w:tc>
          <w:tcPr>
            <w:tcW w:w="810" w:type="dxa"/>
            <w:tcBorders>
              <w:top w:val="nil"/>
              <w:left w:val="nil"/>
              <w:bottom w:val="nil"/>
              <w:right w:val="nil"/>
            </w:tcBorders>
            <w:shd w:val="clear" w:color="auto" w:fill="auto"/>
            <w:noWrap/>
            <w:tcMar>
              <w:left w:w="43" w:type="dxa"/>
              <w:right w:w="43" w:type="dxa"/>
            </w:tcMar>
            <w:vAlign w:val="center"/>
          </w:tcPr>
          <w:p w:rsidR="008D758D" w:rsidRDefault="008D758D" w:rsidP="003E0EA6">
            <w:pPr>
              <w:jc w:val="right"/>
              <w:rPr>
                <w:b/>
                <w:bCs/>
                <w:sz w:val="14"/>
                <w:szCs w:val="14"/>
              </w:rPr>
            </w:pPr>
            <w:r>
              <w:rPr>
                <w:b/>
                <w:bCs/>
                <w:sz w:val="14"/>
                <w:szCs w:val="14"/>
              </w:rPr>
              <w:t>4,719,076.7</w:t>
            </w:r>
          </w:p>
        </w:tc>
        <w:tc>
          <w:tcPr>
            <w:tcW w:w="764" w:type="dxa"/>
            <w:tcBorders>
              <w:top w:val="nil"/>
              <w:left w:val="nil"/>
              <w:bottom w:val="nil"/>
              <w:right w:val="nil"/>
            </w:tcBorders>
            <w:shd w:val="clear" w:color="auto" w:fill="auto"/>
            <w:noWrap/>
            <w:tcMar>
              <w:left w:w="43" w:type="dxa"/>
              <w:right w:w="43" w:type="dxa"/>
            </w:tcMar>
            <w:vAlign w:val="center"/>
          </w:tcPr>
          <w:p w:rsidR="008D758D" w:rsidRDefault="008D758D" w:rsidP="008D758D">
            <w:pPr>
              <w:jc w:val="right"/>
              <w:rPr>
                <w:b/>
                <w:bCs/>
                <w:sz w:val="14"/>
                <w:szCs w:val="14"/>
              </w:rPr>
            </w:pPr>
            <w:r>
              <w:rPr>
                <w:b/>
                <w:bCs/>
                <w:sz w:val="14"/>
                <w:szCs w:val="14"/>
              </w:rPr>
              <w:t>4,901,421.5</w:t>
            </w:r>
          </w:p>
        </w:tc>
      </w:tr>
      <w:tr w:rsidR="008D758D" w:rsidRPr="0000246F" w:rsidTr="008D758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8D758D" w:rsidRPr="0000246F" w:rsidRDefault="008D758D" w:rsidP="00255FF0">
            <w:pPr>
              <w:ind w:firstLineChars="200" w:firstLine="280"/>
              <w:jc w:val="left"/>
              <w:rPr>
                <w:color w:val="auto"/>
                <w:sz w:val="14"/>
                <w:szCs w:val="14"/>
              </w:rPr>
            </w:pPr>
            <w:r w:rsidRPr="0000246F">
              <w:rPr>
                <w:color w:val="auto"/>
                <w:sz w:val="14"/>
              </w:rPr>
              <w:t>Federal Govt.</w:t>
            </w:r>
          </w:p>
        </w:tc>
        <w:tc>
          <w:tcPr>
            <w:tcW w:w="759" w:type="dxa"/>
            <w:tcBorders>
              <w:top w:val="nil"/>
              <w:left w:val="nil"/>
              <w:bottom w:val="nil"/>
              <w:right w:val="nil"/>
            </w:tcBorders>
            <w:shd w:val="clear" w:color="auto" w:fill="auto"/>
            <w:noWrap/>
            <w:tcMar>
              <w:left w:w="43" w:type="dxa"/>
              <w:right w:w="43" w:type="dxa"/>
            </w:tcMar>
            <w:vAlign w:val="center"/>
            <w:hideMark/>
          </w:tcPr>
          <w:p w:rsidR="008D758D" w:rsidRDefault="008D758D" w:rsidP="00255FF0">
            <w:pPr>
              <w:jc w:val="right"/>
              <w:rPr>
                <w:sz w:val="14"/>
                <w:szCs w:val="14"/>
              </w:rPr>
            </w:pPr>
            <w:r>
              <w:rPr>
                <w:sz w:val="14"/>
                <w:szCs w:val="14"/>
              </w:rPr>
              <w:t>76,078.5</w:t>
            </w:r>
          </w:p>
        </w:tc>
        <w:tc>
          <w:tcPr>
            <w:tcW w:w="849" w:type="dxa"/>
            <w:tcBorders>
              <w:top w:val="nil"/>
              <w:left w:val="nil"/>
              <w:bottom w:val="nil"/>
              <w:right w:val="nil"/>
            </w:tcBorders>
            <w:shd w:val="clear" w:color="auto" w:fill="auto"/>
            <w:tcMar>
              <w:left w:w="43" w:type="dxa"/>
              <w:right w:w="43" w:type="dxa"/>
            </w:tcMar>
            <w:vAlign w:val="center"/>
          </w:tcPr>
          <w:p w:rsidR="008D758D" w:rsidRDefault="008D758D" w:rsidP="00255FF0">
            <w:pPr>
              <w:jc w:val="right"/>
              <w:rPr>
                <w:sz w:val="14"/>
                <w:szCs w:val="14"/>
              </w:rPr>
            </w:pPr>
            <w:r>
              <w:rPr>
                <w:sz w:val="14"/>
                <w:szCs w:val="14"/>
              </w:rPr>
              <w:t>803,377.4</w:t>
            </w:r>
          </w:p>
        </w:tc>
        <w:tc>
          <w:tcPr>
            <w:tcW w:w="810" w:type="dxa"/>
            <w:tcBorders>
              <w:top w:val="nil"/>
              <w:left w:val="nil"/>
              <w:bottom w:val="nil"/>
              <w:right w:val="nil"/>
            </w:tcBorders>
            <w:shd w:val="clear" w:color="auto" w:fill="auto"/>
            <w:tcMar>
              <w:left w:w="43" w:type="dxa"/>
              <w:right w:w="43" w:type="dxa"/>
            </w:tcMar>
            <w:vAlign w:val="center"/>
          </w:tcPr>
          <w:p w:rsidR="008D758D" w:rsidRDefault="008D758D" w:rsidP="00255FF0">
            <w:pPr>
              <w:jc w:val="right"/>
              <w:rPr>
                <w:sz w:val="14"/>
                <w:szCs w:val="14"/>
              </w:rPr>
            </w:pPr>
            <w:r>
              <w:rPr>
                <w:sz w:val="14"/>
                <w:szCs w:val="14"/>
              </w:rPr>
              <w:t>347,654.3</w:t>
            </w:r>
          </w:p>
        </w:tc>
        <w:tc>
          <w:tcPr>
            <w:tcW w:w="856" w:type="dxa"/>
            <w:tcBorders>
              <w:top w:val="nil"/>
              <w:left w:val="nil"/>
              <w:bottom w:val="nil"/>
              <w:right w:val="nil"/>
            </w:tcBorders>
            <w:shd w:val="clear" w:color="auto" w:fill="auto"/>
            <w:noWrap/>
            <w:tcMar>
              <w:left w:w="43" w:type="dxa"/>
              <w:right w:w="43" w:type="dxa"/>
            </w:tcMar>
            <w:vAlign w:val="center"/>
            <w:hideMark/>
          </w:tcPr>
          <w:p w:rsidR="008D758D" w:rsidRDefault="008D758D" w:rsidP="003E0EA6">
            <w:pPr>
              <w:jc w:val="right"/>
              <w:rPr>
                <w:sz w:val="14"/>
                <w:szCs w:val="14"/>
              </w:rPr>
            </w:pPr>
            <w:r>
              <w:rPr>
                <w:sz w:val="14"/>
                <w:szCs w:val="14"/>
              </w:rPr>
              <w:t>65,109.7</w:t>
            </w:r>
          </w:p>
        </w:tc>
        <w:tc>
          <w:tcPr>
            <w:tcW w:w="810" w:type="dxa"/>
            <w:tcBorders>
              <w:top w:val="nil"/>
              <w:left w:val="nil"/>
              <w:bottom w:val="nil"/>
              <w:right w:val="nil"/>
            </w:tcBorders>
            <w:shd w:val="clear" w:color="auto" w:fill="auto"/>
            <w:noWrap/>
            <w:tcMar>
              <w:left w:w="43" w:type="dxa"/>
              <w:right w:w="43" w:type="dxa"/>
            </w:tcMar>
            <w:vAlign w:val="center"/>
          </w:tcPr>
          <w:p w:rsidR="008D758D" w:rsidRDefault="008D758D" w:rsidP="008D758D">
            <w:pPr>
              <w:jc w:val="right"/>
              <w:rPr>
                <w:sz w:val="14"/>
                <w:szCs w:val="14"/>
              </w:rPr>
            </w:pPr>
            <w:r>
              <w:rPr>
                <w:sz w:val="14"/>
                <w:szCs w:val="14"/>
              </w:rPr>
              <w:t>2,338,207.4</w:t>
            </w:r>
          </w:p>
        </w:tc>
        <w:tc>
          <w:tcPr>
            <w:tcW w:w="810" w:type="dxa"/>
            <w:tcBorders>
              <w:top w:val="nil"/>
              <w:left w:val="nil"/>
              <w:bottom w:val="nil"/>
              <w:right w:val="nil"/>
            </w:tcBorders>
            <w:shd w:val="clear" w:color="auto" w:fill="auto"/>
            <w:noWrap/>
            <w:tcMar>
              <w:left w:w="43" w:type="dxa"/>
              <w:right w:w="43" w:type="dxa"/>
            </w:tcMar>
            <w:vAlign w:val="center"/>
            <w:hideMark/>
          </w:tcPr>
          <w:p w:rsidR="008D758D" w:rsidRDefault="008D758D" w:rsidP="003E0EA6">
            <w:pPr>
              <w:jc w:val="right"/>
              <w:rPr>
                <w:sz w:val="14"/>
                <w:szCs w:val="14"/>
              </w:rPr>
            </w:pPr>
            <w:r>
              <w:rPr>
                <w:sz w:val="14"/>
                <w:szCs w:val="14"/>
              </w:rPr>
              <w:t>986,644.9</w:t>
            </w:r>
          </w:p>
        </w:tc>
        <w:tc>
          <w:tcPr>
            <w:tcW w:w="810" w:type="dxa"/>
            <w:tcBorders>
              <w:top w:val="nil"/>
              <w:left w:val="nil"/>
              <w:bottom w:val="nil"/>
              <w:right w:val="nil"/>
            </w:tcBorders>
            <w:shd w:val="clear" w:color="auto" w:fill="auto"/>
            <w:noWrap/>
            <w:tcMar>
              <w:left w:w="43" w:type="dxa"/>
              <w:right w:w="43" w:type="dxa"/>
            </w:tcMar>
            <w:vAlign w:val="center"/>
          </w:tcPr>
          <w:p w:rsidR="008D758D" w:rsidRDefault="008D758D" w:rsidP="003E0EA6">
            <w:pPr>
              <w:jc w:val="right"/>
              <w:rPr>
                <w:sz w:val="14"/>
                <w:szCs w:val="14"/>
              </w:rPr>
            </w:pPr>
            <w:r>
              <w:rPr>
                <w:sz w:val="14"/>
                <w:szCs w:val="14"/>
              </w:rPr>
              <w:t>1,535,891.6</w:t>
            </w:r>
          </w:p>
        </w:tc>
        <w:tc>
          <w:tcPr>
            <w:tcW w:w="810" w:type="dxa"/>
            <w:tcBorders>
              <w:top w:val="nil"/>
              <w:left w:val="nil"/>
              <w:bottom w:val="nil"/>
              <w:right w:val="nil"/>
            </w:tcBorders>
            <w:shd w:val="clear" w:color="auto" w:fill="auto"/>
            <w:noWrap/>
            <w:tcMar>
              <w:left w:w="43" w:type="dxa"/>
              <w:right w:w="43" w:type="dxa"/>
            </w:tcMar>
            <w:vAlign w:val="center"/>
          </w:tcPr>
          <w:p w:rsidR="008D758D" w:rsidRDefault="008D758D" w:rsidP="003E0EA6">
            <w:pPr>
              <w:jc w:val="right"/>
              <w:rPr>
                <w:sz w:val="14"/>
                <w:szCs w:val="14"/>
              </w:rPr>
            </w:pPr>
            <w:r>
              <w:rPr>
                <w:sz w:val="14"/>
                <w:szCs w:val="14"/>
              </w:rPr>
              <w:t>1,073,281.7</w:t>
            </w:r>
          </w:p>
        </w:tc>
        <w:tc>
          <w:tcPr>
            <w:tcW w:w="764" w:type="dxa"/>
            <w:tcBorders>
              <w:top w:val="nil"/>
              <w:left w:val="nil"/>
              <w:bottom w:val="nil"/>
              <w:right w:val="nil"/>
            </w:tcBorders>
            <w:shd w:val="clear" w:color="auto" w:fill="auto"/>
            <w:noWrap/>
            <w:tcMar>
              <w:left w:w="43" w:type="dxa"/>
              <w:right w:w="43" w:type="dxa"/>
            </w:tcMar>
            <w:vAlign w:val="center"/>
          </w:tcPr>
          <w:p w:rsidR="008D758D" w:rsidRDefault="008D758D" w:rsidP="008D758D">
            <w:pPr>
              <w:jc w:val="right"/>
              <w:rPr>
                <w:sz w:val="14"/>
                <w:szCs w:val="14"/>
              </w:rPr>
            </w:pPr>
            <w:r>
              <w:rPr>
                <w:sz w:val="14"/>
                <w:szCs w:val="14"/>
              </w:rPr>
              <w:t>1,265,699.9</w:t>
            </w:r>
          </w:p>
        </w:tc>
      </w:tr>
      <w:tr w:rsidR="008D758D" w:rsidRPr="0000246F" w:rsidTr="008D758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8D758D" w:rsidRPr="0000246F" w:rsidRDefault="008D758D" w:rsidP="00255FF0">
            <w:pPr>
              <w:ind w:firstLineChars="200" w:firstLine="280"/>
              <w:jc w:val="left"/>
              <w:rPr>
                <w:color w:val="auto"/>
                <w:sz w:val="14"/>
                <w:szCs w:val="14"/>
              </w:rPr>
            </w:pPr>
            <w:r w:rsidRPr="0000246F">
              <w:rPr>
                <w:color w:val="auto"/>
                <w:sz w:val="14"/>
              </w:rPr>
              <w:t xml:space="preserve">Provincial </w:t>
            </w:r>
            <w:proofErr w:type="spellStart"/>
            <w:r w:rsidRPr="0000246F">
              <w:rPr>
                <w:color w:val="auto"/>
                <w:sz w:val="14"/>
              </w:rPr>
              <w:t>Govts</w:t>
            </w:r>
            <w:proofErr w:type="spellEnd"/>
            <w:r w:rsidRPr="0000246F">
              <w:rPr>
                <w:color w:val="auto"/>
                <w:sz w:val="14"/>
              </w:rPr>
              <w:t>.</w:t>
            </w:r>
          </w:p>
        </w:tc>
        <w:tc>
          <w:tcPr>
            <w:tcW w:w="759" w:type="dxa"/>
            <w:tcBorders>
              <w:top w:val="nil"/>
              <w:left w:val="nil"/>
              <w:bottom w:val="nil"/>
              <w:right w:val="nil"/>
            </w:tcBorders>
            <w:shd w:val="clear" w:color="auto" w:fill="auto"/>
            <w:noWrap/>
            <w:tcMar>
              <w:left w:w="43" w:type="dxa"/>
              <w:right w:w="43" w:type="dxa"/>
            </w:tcMar>
            <w:vAlign w:val="center"/>
            <w:hideMark/>
          </w:tcPr>
          <w:p w:rsidR="008D758D" w:rsidRDefault="008D758D" w:rsidP="00255FF0">
            <w:pPr>
              <w:jc w:val="right"/>
              <w:rPr>
                <w:sz w:val="14"/>
                <w:szCs w:val="14"/>
              </w:rPr>
            </w:pPr>
            <w:r>
              <w:rPr>
                <w:sz w:val="14"/>
                <w:szCs w:val="14"/>
              </w:rPr>
              <w:t>102,523.4</w:t>
            </w:r>
          </w:p>
        </w:tc>
        <w:tc>
          <w:tcPr>
            <w:tcW w:w="849" w:type="dxa"/>
            <w:tcBorders>
              <w:top w:val="nil"/>
              <w:left w:val="nil"/>
              <w:bottom w:val="nil"/>
              <w:right w:val="nil"/>
            </w:tcBorders>
            <w:shd w:val="clear" w:color="auto" w:fill="auto"/>
            <w:tcMar>
              <w:left w:w="43" w:type="dxa"/>
              <w:right w:w="43" w:type="dxa"/>
            </w:tcMar>
            <w:vAlign w:val="center"/>
          </w:tcPr>
          <w:p w:rsidR="008D758D" w:rsidRDefault="008D758D" w:rsidP="00255FF0">
            <w:pPr>
              <w:jc w:val="right"/>
              <w:rPr>
                <w:sz w:val="14"/>
                <w:szCs w:val="14"/>
              </w:rPr>
            </w:pPr>
            <w:r>
              <w:rPr>
                <w:sz w:val="14"/>
                <w:szCs w:val="14"/>
              </w:rPr>
              <w:t>67,094.4</w:t>
            </w:r>
          </w:p>
        </w:tc>
        <w:tc>
          <w:tcPr>
            <w:tcW w:w="810" w:type="dxa"/>
            <w:tcBorders>
              <w:top w:val="nil"/>
              <w:left w:val="nil"/>
              <w:bottom w:val="nil"/>
              <w:right w:val="nil"/>
            </w:tcBorders>
            <w:shd w:val="clear" w:color="auto" w:fill="auto"/>
            <w:tcMar>
              <w:left w:w="43" w:type="dxa"/>
              <w:right w:w="43" w:type="dxa"/>
            </w:tcMar>
            <w:vAlign w:val="center"/>
          </w:tcPr>
          <w:p w:rsidR="008D758D" w:rsidRDefault="008D758D" w:rsidP="00255FF0">
            <w:pPr>
              <w:jc w:val="right"/>
              <w:rPr>
                <w:sz w:val="14"/>
                <w:szCs w:val="14"/>
              </w:rPr>
            </w:pPr>
            <w:r>
              <w:rPr>
                <w:sz w:val="14"/>
                <w:szCs w:val="14"/>
              </w:rPr>
              <w:t>209,294.7</w:t>
            </w:r>
          </w:p>
        </w:tc>
        <w:tc>
          <w:tcPr>
            <w:tcW w:w="856" w:type="dxa"/>
            <w:tcBorders>
              <w:top w:val="nil"/>
              <w:left w:val="nil"/>
              <w:bottom w:val="nil"/>
              <w:right w:val="nil"/>
            </w:tcBorders>
            <w:shd w:val="clear" w:color="auto" w:fill="auto"/>
            <w:noWrap/>
            <w:tcMar>
              <w:left w:w="43" w:type="dxa"/>
              <w:right w:w="43" w:type="dxa"/>
            </w:tcMar>
            <w:vAlign w:val="center"/>
            <w:hideMark/>
          </w:tcPr>
          <w:p w:rsidR="008D758D" w:rsidRDefault="008D758D" w:rsidP="003E0EA6">
            <w:pPr>
              <w:jc w:val="right"/>
              <w:rPr>
                <w:sz w:val="14"/>
                <w:szCs w:val="14"/>
              </w:rPr>
            </w:pPr>
            <w:r>
              <w:rPr>
                <w:sz w:val="14"/>
                <w:szCs w:val="14"/>
              </w:rPr>
              <w:t>255,327.5</w:t>
            </w:r>
          </w:p>
        </w:tc>
        <w:tc>
          <w:tcPr>
            <w:tcW w:w="810" w:type="dxa"/>
            <w:tcBorders>
              <w:top w:val="nil"/>
              <w:left w:val="nil"/>
              <w:bottom w:val="nil"/>
              <w:right w:val="nil"/>
            </w:tcBorders>
            <w:shd w:val="clear" w:color="auto" w:fill="auto"/>
            <w:noWrap/>
            <w:tcMar>
              <w:left w:w="43" w:type="dxa"/>
              <w:right w:w="43" w:type="dxa"/>
            </w:tcMar>
            <w:vAlign w:val="center"/>
          </w:tcPr>
          <w:p w:rsidR="008D758D" w:rsidRDefault="008D758D" w:rsidP="008D758D">
            <w:pPr>
              <w:jc w:val="right"/>
              <w:rPr>
                <w:sz w:val="14"/>
                <w:szCs w:val="14"/>
              </w:rPr>
            </w:pPr>
            <w:r>
              <w:rPr>
                <w:sz w:val="14"/>
                <w:szCs w:val="14"/>
              </w:rPr>
              <w:t>297,727.6</w:t>
            </w:r>
          </w:p>
        </w:tc>
        <w:tc>
          <w:tcPr>
            <w:tcW w:w="810" w:type="dxa"/>
            <w:tcBorders>
              <w:top w:val="nil"/>
              <w:left w:val="nil"/>
              <w:bottom w:val="nil"/>
              <w:right w:val="nil"/>
            </w:tcBorders>
            <w:shd w:val="clear" w:color="auto" w:fill="auto"/>
            <w:noWrap/>
            <w:tcMar>
              <w:left w:w="43" w:type="dxa"/>
              <w:right w:w="43" w:type="dxa"/>
            </w:tcMar>
            <w:vAlign w:val="center"/>
            <w:hideMark/>
          </w:tcPr>
          <w:p w:rsidR="008D758D" w:rsidRDefault="008D758D" w:rsidP="003E0EA6">
            <w:pPr>
              <w:jc w:val="right"/>
              <w:rPr>
                <w:sz w:val="14"/>
                <w:szCs w:val="14"/>
              </w:rPr>
            </w:pPr>
            <w:r>
              <w:rPr>
                <w:sz w:val="14"/>
                <w:szCs w:val="14"/>
              </w:rPr>
              <w:t>398,701.2</w:t>
            </w:r>
          </w:p>
        </w:tc>
        <w:tc>
          <w:tcPr>
            <w:tcW w:w="810" w:type="dxa"/>
            <w:tcBorders>
              <w:top w:val="nil"/>
              <w:left w:val="nil"/>
              <w:bottom w:val="nil"/>
              <w:right w:val="nil"/>
            </w:tcBorders>
            <w:shd w:val="clear" w:color="auto" w:fill="auto"/>
            <w:noWrap/>
            <w:tcMar>
              <w:left w:w="43" w:type="dxa"/>
              <w:right w:w="43" w:type="dxa"/>
            </w:tcMar>
            <w:vAlign w:val="center"/>
          </w:tcPr>
          <w:p w:rsidR="008D758D" w:rsidRDefault="008D758D" w:rsidP="003E0EA6">
            <w:pPr>
              <w:jc w:val="right"/>
              <w:rPr>
                <w:sz w:val="14"/>
                <w:szCs w:val="14"/>
              </w:rPr>
            </w:pPr>
            <w:r>
              <w:rPr>
                <w:sz w:val="14"/>
                <w:szCs w:val="14"/>
              </w:rPr>
              <w:t>452,887.5</w:t>
            </w:r>
          </w:p>
        </w:tc>
        <w:tc>
          <w:tcPr>
            <w:tcW w:w="810" w:type="dxa"/>
            <w:tcBorders>
              <w:top w:val="nil"/>
              <w:left w:val="nil"/>
              <w:bottom w:val="nil"/>
              <w:right w:val="nil"/>
            </w:tcBorders>
            <w:shd w:val="clear" w:color="auto" w:fill="auto"/>
            <w:noWrap/>
            <w:tcMar>
              <w:left w:w="43" w:type="dxa"/>
              <w:right w:w="43" w:type="dxa"/>
            </w:tcMar>
            <w:vAlign w:val="center"/>
          </w:tcPr>
          <w:p w:rsidR="008D758D" w:rsidRDefault="008D758D" w:rsidP="003E0EA6">
            <w:pPr>
              <w:jc w:val="right"/>
              <w:rPr>
                <w:sz w:val="14"/>
                <w:szCs w:val="14"/>
              </w:rPr>
            </w:pPr>
            <w:r>
              <w:rPr>
                <w:sz w:val="14"/>
                <w:szCs w:val="14"/>
              </w:rPr>
              <w:t>531,080.2</w:t>
            </w:r>
          </w:p>
        </w:tc>
        <w:tc>
          <w:tcPr>
            <w:tcW w:w="764" w:type="dxa"/>
            <w:tcBorders>
              <w:top w:val="nil"/>
              <w:left w:val="nil"/>
              <w:bottom w:val="nil"/>
              <w:right w:val="nil"/>
            </w:tcBorders>
            <w:shd w:val="clear" w:color="auto" w:fill="auto"/>
            <w:noWrap/>
            <w:tcMar>
              <w:left w:w="43" w:type="dxa"/>
              <w:right w:w="43" w:type="dxa"/>
            </w:tcMar>
            <w:vAlign w:val="center"/>
          </w:tcPr>
          <w:p w:rsidR="008D758D" w:rsidRDefault="008D758D" w:rsidP="008D758D">
            <w:pPr>
              <w:jc w:val="right"/>
              <w:rPr>
                <w:sz w:val="14"/>
                <w:szCs w:val="14"/>
              </w:rPr>
            </w:pPr>
            <w:r>
              <w:rPr>
                <w:sz w:val="14"/>
                <w:szCs w:val="14"/>
              </w:rPr>
              <w:t>536,815.7</w:t>
            </w:r>
          </w:p>
        </w:tc>
      </w:tr>
      <w:tr w:rsidR="008D758D" w:rsidRPr="0000246F" w:rsidTr="008D758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8D758D" w:rsidRPr="0000246F" w:rsidRDefault="008D758D" w:rsidP="00255FF0">
            <w:pPr>
              <w:ind w:firstLineChars="200" w:firstLine="280"/>
              <w:jc w:val="left"/>
              <w:rPr>
                <w:color w:val="auto"/>
                <w:sz w:val="14"/>
                <w:szCs w:val="14"/>
              </w:rPr>
            </w:pPr>
            <w:r w:rsidRPr="0000246F">
              <w:rPr>
                <w:color w:val="auto"/>
                <w:sz w:val="14"/>
              </w:rPr>
              <w:t>Banks</w:t>
            </w:r>
          </w:p>
        </w:tc>
        <w:tc>
          <w:tcPr>
            <w:tcW w:w="759" w:type="dxa"/>
            <w:tcBorders>
              <w:top w:val="nil"/>
              <w:left w:val="nil"/>
              <w:bottom w:val="nil"/>
              <w:right w:val="nil"/>
            </w:tcBorders>
            <w:shd w:val="clear" w:color="auto" w:fill="auto"/>
            <w:noWrap/>
            <w:tcMar>
              <w:left w:w="43" w:type="dxa"/>
              <w:right w:w="43" w:type="dxa"/>
            </w:tcMar>
            <w:vAlign w:val="center"/>
            <w:hideMark/>
          </w:tcPr>
          <w:p w:rsidR="008D758D" w:rsidRDefault="008D758D" w:rsidP="00255FF0">
            <w:pPr>
              <w:jc w:val="right"/>
              <w:rPr>
                <w:sz w:val="14"/>
                <w:szCs w:val="14"/>
              </w:rPr>
            </w:pPr>
            <w:r>
              <w:rPr>
                <w:sz w:val="14"/>
                <w:szCs w:val="14"/>
              </w:rPr>
              <w:t>669,337.5</w:t>
            </w:r>
          </w:p>
        </w:tc>
        <w:tc>
          <w:tcPr>
            <w:tcW w:w="849" w:type="dxa"/>
            <w:tcBorders>
              <w:top w:val="nil"/>
              <w:left w:val="nil"/>
              <w:bottom w:val="nil"/>
              <w:right w:val="nil"/>
            </w:tcBorders>
            <w:shd w:val="clear" w:color="auto" w:fill="auto"/>
            <w:tcMar>
              <w:left w:w="43" w:type="dxa"/>
              <w:right w:w="43" w:type="dxa"/>
            </w:tcMar>
            <w:vAlign w:val="center"/>
          </w:tcPr>
          <w:p w:rsidR="008D758D" w:rsidRDefault="008D758D" w:rsidP="00255FF0">
            <w:pPr>
              <w:jc w:val="right"/>
              <w:rPr>
                <w:sz w:val="14"/>
                <w:szCs w:val="14"/>
              </w:rPr>
            </w:pPr>
            <w:r>
              <w:rPr>
                <w:sz w:val="14"/>
                <w:szCs w:val="14"/>
              </w:rPr>
              <w:t>832,450.5</w:t>
            </w:r>
          </w:p>
        </w:tc>
        <w:tc>
          <w:tcPr>
            <w:tcW w:w="810" w:type="dxa"/>
            <w:tcBorders>
              <w:top w:val="nil"/>
              <w:left w:val="nil"/>
              <w:bottom w:val="nil"/>
              <w:right w:val="nil"/>
            </w:tcBorders>
            <w:shd w:val="clear" w:color="auto" w:fill="auto"/>
            <w:tcMar>
              <w:left w:w="43" w:type="dxa"/>
              <w:right w:w="43" w:type="dxa"/>
            </w:tcMar>
            <w:vAlign w:val="center"/>
          </w:tcPr>
          <w:p w:rsidR="008D758D" w:rsidRDefault="008D758D" w:rsidP="00255FF0">
            <w:pPr>
              <w:jc w:val="right"/>
              <w:rPr>
                <w:sz w:val="14"/>
                <w:szCs w:val="14"/>
              </w:rPr>
            </w:pPr>
            <w:r>
              <w:rPr>
                <w:sz w:val="14"/>
                <w:szCs w:val="14"/>
              </w:rPr>
              <w:t>1,282,761.3</w:t>
            </w:r>
          </w:p>
        </w:tc>
        <w:tc>
          <w:tcPr>
            <w:tcW w:w="856" w:type="dxa"/>
            <w:tcBorders>
              <w:top w:val="nil"/>
              <w:left w:val="nil"/>
              <w:bottom w:val="nil"/>
              <w:right w:val="nil"/>
            </w:tcBorders>
            <w:shd w:val="clear" w:color="auto" w:fill="auto"/>
            <w:noWrap/>
            <w:tcMar>
              <w:left w:w="43" w:type="dxa"/>
              <w:right w:w="43" w:type="dxa"/>
            </w:tcMar>
            <w:vAlign w:val="center"/>
            <w:hideMark/>
          </w:tcPr>
          <w:p w:rsidR="008D758D" w:rsidRDefault="008D758D" w:rsidP="003E0EA6">
            <w:pPr>
              <w:jc w:val="right"/>
              <w:rPr>
                <w:sz w:val="14"/>
                <w:szCs w:val="14"/>
              </w:rPr>
            </w:pPr>
            <w:r>
              <w:rPr>
                <w:sz w:val="14"/>
                <w:szCs w:val="14"/>
              </w:rPr>
              <w:t>856,932.9</w:t>
            </w:r>
          </w:p>
        </w:tc>
        <w:tc>
          <w:tcPr>
            <w:tcW w:w="810" w:type="dxa"/>
            <w:tcBorders>
              <w:top w:val="nil"/>
              <w:left w:val="nil"/>
              <w:bottom w:val="nil"/>
              <w:right w:val="nil"/>
            </w:tcBorders>
            <w:shd w:val="clear" w:color="auto" w:fill="auto"/>
            <w:noWrap/>
            <w:tcMar>
              <w:left w:w="43" w:type="dxa"/>
              <w:right w:w="43" w:type="dxa"/>
            </w:tcMar>
            <w:vAlign w:val="center"/>
          </w:tcPr>
          <w:p w:rsidR="008D758D" w:rsidRDefault="008D758D" w:rsidP="008D758D">
            <w:pPr>
              <w:jc w:val="right"/>
              <w:rPr>
                <w:sz w:val="14"/>
                <w:szCs w:val="14"/>
              </w:rPr>
            </w:pPr>
            <w:r>
              <w:rPr>
                <w:sz w:val="14"/>
                <w:szCs w:val="14"/>
              </w:rPr>
              <w:t>753,884.4</w:t>
            </w:r>
          </w:p>
        </w:tc>
        <w:tc>
          <w:tcPr>
            <w:tcW w:w="810" w:type="dxa"/>
            <w:tcBorders>
              <w:top w:val="nil"/>
              <w:left w:val="nil"/>
              <w:bottom w:val="nil"/>
              <w:right w:val="nil"/>
            </w:tcBorders>
            <w:shd w:val="clear" w:color="auto" w:fill="auto"/>
            <w:noWrap/>
            <w:tcMar>
              <w:left w:w="43" w:type="dxa"/>
              <w:right w:w="43" w:type="dxa"/>
            </w:tcMar>
            <w:vAlign w:val="center"/>
            <w:hideMark/>
          </w:tcPr>
          <w:p w:rsidR="008D758D" w:rsidRDefault="008D758D" w:rsidP="003E0EA6">
            <w:pPr>
              <w:jc w:val="right"/>
              <w:rPr>
                <w:sz w:val="14"/>
                <w:szCs w:val="14"/>
              </w:rPr>
            </w:pPr>
            <w:r>
              <w:rPr>
                <w:sz w:val="14"/>
                <w:szCs w:val="14"/>
              </w:rPr>
              <w:t>943,868.6</w:t>
            </w:r>
          </w:p>
        </w:tc>
        <w:tc>
          <w:tcPr>
            <w:tcW w:w="810" w:type="dxa"/>
            <w:tcBorders>
              <w:top w:val="nil"/>
              <w:left w:val="nil"/>
              <w:bottom w:val="nil"/>
              <w:right w:val="nil"/>
            </w:tcBorders>
            <w:shd w:val="clear" w:color="auto" w:fill="auto"/>
            <w:noWrap/>
            <w:tcMar>
              <w:left w:w="43" w:type="dxa"/>
              <w:right w:w="43" w:type="dxa"/>
            </w:tcMar>
            <w:vAlign w:val="center"/>
          </w:tcPr>
          <w:p w:rsidR="008D758D" w:rsidRDefault="008D758D" w:rsidP="003E0EA6">
            <w:pPr>
              <w:jc w:val="right"/>
              <w:rPr>
                <w:sz w:val="14"/>
                <w:szCs w:val="14"/>
              </w:rPr>
            </w:pPr>
            <w:r>
              <w:rPr>
                <w:sz w:val="14"/>
                <w:szCs w:val="14"/>
              </w:rPr>
              <w:t>822,807.6</w:t>
            </w:r>
          </w:p>
        </w:tc>
        <w:tc>
          <w:tcPr>
            <w:tcW w:w="810" w:type="dxa"/>
            <w:tcBorders>
              <w:top w:val="nil"/>
              <w:left w:val="nil"/>
              <w:bottom w:val="nil"/>
              <w:right w:val="nil"/>
            </w:tcBorders>
            <w:shd w:val="clear" w:color="auto" w:fill="auto"/>
            <w:noWrap/>
            <w:tcMar>
              <w:left w:w="43" w:type="dxa"/>
              <w:right w:w="43" w:type="dxa"/>
            </w:tcMar>
            <w:vAlign w:val="center"/>
          </w:tcPr>
          <w:p w:rsidR="008D758D" w:rsidRDefault="008D758D" w:rsidP="003E0EA6">
            <w:pPr>
              <w:jc w:val="right"/>
              <w:rPr>
                <w:sz w:val="14"/>
                <w:szCs w:val="14"/>
              </w:rPr>
            </w:pPr>
            <w:r>
              <w:rPr>
                <w:sz w:val="14"/>
                <w:szCs w:val="14"/>
              </w:rPr>
              <w:t>909,068.3</w:t>
            </w:r>
          </w:p>
        </w:tc>
        <w:tc>
          <w:tcPr>
            <w:tcW w:w="764" w:type="dxa"/>
            <w:tcBorders>
              <w:top w:val="nil"/>
              <w:left w:val="nil"/>
              <w:bottom w:val="nil"/>
              <w:right w:val="nil"/>
            </w:tcBorders>
            <w:shd w:val="clear" w:color="auto" w:fill="auto"/>
            <w:noWrap/>
            <w:tcMar>
              <w:left w:w="43" w:type="dxa"/>
              <w:right w:w="43" w:type="dxa"/>
            </w:tcMar>
            <w:vAlign w:val="center"/>
          </w:tcPr>
          <w:p w:rsidR="008D758D" w:rsidRDefault="008D758D" w:rsidP="008D758D">
            <w:pPr>
              <w:jc w:val="right"/>
              <w:rPr>
                <w:sz w:val="14"/>
                <w:szCs w:val="14"/>
              </w:rPr>
            </w:pPr>
            <w:r>
              <w:rPr>
                <w:sz w:val="14"/>
                <w:szCs w:val="14"/>
              </w:rPr>
              <w:t>898,533.2</w:t>
            </w:r>
          </w:p>
        </w:tc>
      </w:tr>
      <w:tr w:rsidR="008D758D" w:rsidRPr="0000246F" w:rsidTr="008D758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8D758D" w:rsidRPr="0000246F" w:rsidRDefault="008D758D" w:rsidP="00255FF0">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8D758D" w:rsidRDefault="008D758D" w:rsidP="00255FF0">
            <w:pPr>
              <w:jc w:val="right"/>
              <w:rPr>
                <w:sz w:val="14"/>
                <w:szCs w:val="14"/>
              </w:rPr>
            </w:pPr>
            <w:r>
              <w:rPr>
                <w:sz w:val="14"/>
                <w:szCs w:val="14"/>
              </w:rPr>
              <w:t>1,083,326.5</w:t>
            </w:r>
          </w:p>
        </w:tc>
        <w:tc>
          <w:tcPr>
            <w:tcW w:w="849" w:type="dxa"/>
            <w:tcBorders>
              <w:top w:val="nil"/>
              <w:left w:val="nil"/>
              <w:bottom w:val="nil"/>
              <w:right w:val="nil"/>
            </w:tcBorders>
            <w:shd w:val="clear" w:color="auto" w:fill="auto"/>
            <w:tcMar>
              <w:left w:w="43" w:type="dxa"/>
              <w:right w:w="43" w:type="dxa"/>
            </w:tcMar>
            <w:vAlign w:val="center"/>
          </w:tcPr>
          <w:p w:rsidR="008D758D" w:rsidRDefault="008D758D" w:rsidP="00255FF0">
            <w:pPr>
              <w:jc w:val="right"/>
              <w:rPr>
                <w:sz w:val="14"/>
                <w:szCs w:val="14"/>
              </w:rPr>
            </w:pPr>
            <w:r>
              <w:rPr>
                <w:sz w:val="14"/>
                <w:szCs w:val="14"/>
              </w:rPr>
              <w:t>1,204,264.0</w:t>
            </w:r>
          </w:p>
        </w:tc>
        <w:tc>
          <w:tcPr>
            <w:tcW w:w="810" w:type="dxa"/>
            <w:tcBorders>
              <w:top w:val="nil"/>
              <w:left w:val="nil"/>
              <w:bottom w:val="nil"/>
              <w:right w:val="nil"/>
            </w:tcBorders>
            <w:shd w:val="clear" w:color="auto" w:fill="auto"/>
            <w:tcMar>
              <w:left w:w="43" w:type="dxa"/>
              <w:right w:w="43" w:type="dxa"/>
            </w:tcMar>
            <w:vAlign w:val="center"/>
          </w:tcPr>
          <w:p w:rsidR="008D758D" w:rsidRDefault="008D758D" w:rsidP="00255FF0">
            <w:pPr>
              <w:jc w:val="right"/>
              <w:rPr>
                <w:sz w:val="14"/>
                <w:szCs w:val="14"/>
              </w:rPr>
            </w:pPr>
            <w:r>
              <w:rPr>
                <w:sz w:val="14"/>
                <w:szCs w:val="14"/>
              </w:rPr>
              <w:t>2,468,050.3</w:t>
            </w:r>
          </w:p>
        </w:tc>
        <w:tc>
          <w:tcPr>
            <w:tcW w:w="856" w:type="dxa"/>
            <w:tcBorders>
              <w:top w:val="nil"/>
              <w:left w:val="nil"/>
              <w:bottom w:val="nil"/>
              <w:right w:val="nil"/>
            </w:tcBorders>
            <w:shd w:val="clear" w:color="auto" w:fill="auto"/>
            <w:noWrap/>
            <w:tcMar>
              <w:left w:w="43" w:type="dxa"/>
              <w:right w:w="43" w:type="dxa"/>
            </w:tcMar>
            <w:vAlign w:val="center"/>
            <w:hideMark/>
          </w:tcPr>
          <w:p w:rsidR="008D758D" w:rsidRDefault="008D758D" w:rsidP="003E0EA6">
            <w:pPr>
              <w:jc w:val="right"/>
              <w:rPr>
                <w:sz w:val="14"/>
                <w:szCs w:val="14"/>
              </w:rPr>
            </w:pPr>
            <w:r>
              <w:rPr>
                <w:sz w:val="14"/>
                <w:szCs w:val="14"/>
              </w:rPr>
              <w:t>1,946,069.3</w:t>
            </w:r>
          </w:p>
        </w:tc>
        <w:tc>
          <w:tcPr>
            <w:tcW w:w="810" w:type="dxa"/>
            <w:tcBorders>
              <w:top w:val="nil"/>
              <w:left w:val="nil"/>
              <w:bottom w:val="nil"/>
              <w:right w:val="nil"/>
            </w:tcBorders>
            <w:shd w:val="clear" w:color="auto" w:fill="auto"/>
            <w:noWrap/>
            <w:tcMar>
              <w:left w:w="43" w:type="dxa"/>
              <w:right w:w="43" w:type="dxa"/>
            </w:tcMar>
            <w:vAlign w:val="center"/>
          </w:tcPr>
          <w:p w:rsidR="008D758D" w:rsidRDefault="008D758D" w:rsidP="008D758D">
            <w:pPr>
              <w:jc w:val="right"/>
              <w:rPr>
                <w:sz w:val="14"/>
                <w:szCs w:val="14"/>
              </w:rPr>
            </w:pPr>
            <w:r>
              <w:rPr>
                <w:sz w:val="14"/>
                <w:szCs w:val="14"/>
              </w:rPr>
              <w:t>1,949,495.1</w:t>
            </w:r>
          </w:p>
        </w:tc>
        <w:tc>
          <w:tcPr>
            <w:tcW w:w="810" w:type="dxa"/>
            <w:tcBorders>
              <w:top w:val="nil"/>
              <w:left w:val="nil"/>
              <w:bottom w:val="nil"/>
              <w:right w:val="nil"/>
            </w:tcBorders>
            <w:shd w:val="clear" w:color="auto" w:fill="auto"/>
            <w:noWrap/>
            <w:tcMar>
              <w:left w:w="43" w:type="dxa"/>
              <w:right w:w="43" w:type="dxa"/>
            </w:tcMar>
            <w:vAlign w:val="center"/>
            <w:hideMark/>
          </w:tcPr>
          <w:p w:rsidR="008D758D" w:rsidRDefault="008D758D" w:rsidP="003E0EA6">
            <w:pPr>
              <w:jc w:val="right"/>
              <w:rPr>
                <w:sz w:val="14"/>
                <w:szCs w:val="14"/>
              </w:rPr>
            </w:pPr>
            <w:r>
              <w:rPr>
                <w:sz w:val="14"/>
                <w:szCs w:val="14"/>
              </w:rPr>
              <w:t>2,340,062.2</w:t>
            </w:r>
          </w:p>
        </w:tc>
        <w:tc>
          <w:tcPr>
            <w:tcW w:w="810" w:type="dxa"/>
            <w:tcBorders>
              <w:top w:val="nil"/>
              <w:left w:val="nil"/>
              <w:bottom w:val="nil"/>
              <w:right w:val="nil"/>
            </w:tcBorders>
            <w:shd w:val="clear" w:color="auto" w:fill="auto"/>
            <w:noWrap/>
            <w:tcMar>
              <w:left w:w="43" w:type="dxa"/>
              <w:right w:w="43" w:type="dxa"/>
            </w:tcMar>
            <w:vAlign w:val="center"/>
          </w:tcPr>
          <w:p w:rsidR="008D758D" w:rsidRDefault="008D758D" w:rsidP="003E0EA6">
            <w:pPr>
              <w:jc w:val="right"/>
              <w:rPr>
                <w:sz w:val="14"/>
                <w:szCs w:val="14"/>
              </w:rPr>
            </w:pPr>
            <w:r>
              <w:rPr>
                <w:sz w:val="14"/>
                <w:szCs w:val="14"/>
              </w:rPr>
              <w:t>2,308,362.2</w:t>
            </w:r>
          </w:p>
        </w:tc>
        <w:tc>
          <w:tcPr>
            <w:tcW w:w="810" w:type="dxa"/>
            <w:tcBorders>
              <w:top w:val="nil"/>
              <w:left w:val="nil"/>
              <w:bottom w:val="nil"/>
              <w:right w:val="nil"/>
            </w:tcBorders>
            <w:shd w:val="clear" w:color="auto" w:fill="auto"/>
            <w:noWrap/>
            <w:tcMar>
              <w:left w:w="43" w:type="dxa"/>
              <w:right w:w="43" w:type="dxa"/>
            </w:tcMar>
            <w:vAlign w:val="center"/>
          </w:tcPr>
          <w:p w:rsidR="008D758D" w:rsidRDefault="008D758D" w:rsidP="003E0EA6">
            <w:pPr>
              <w:jc w:val="right"/>
              <w:rPr>
                <w:sz w:val="14"/>
                <w:szCs w:val="14"/>
              </w:rPr>
            </w:pPr>
            <w:r>
              <w:rPr>
                <w:sz w:val="14"/>
                <w:szCs w:val="14"/>
              </w:rPr>
              <w:t>2,205,646.5</w:t>
            </w:r>
          </w:p>
        </w:tc>
        <w:tc>
          <w:tcPr>
            <w:tcW w:w="764" w:type="dxa"/>
            <w:tcBorders>
              <w:top w:val="nil"/>
              <w:left w:val="nil"/>
              <w:bottom w:val="nil"/>
              <w:right w:val="nil"/>
            </w:tcBorders>
            <w:shd w:val="clear" w:color="auto" w:fill="auto"/>
            <w:noWrap/>
            <w:tcMar>
              <w:left w:w="43" w:type="dxa"/>
              <w:right w:w="43" w:type="dxa"/>
            </w:tcMar>
            <w:vAlign w:val="center"/>
          </w:tcPr>
          <w:p w:rsidR="008D758D" w:rsidRDefault="008D758D" w:rsidP="008D758D">
            <w:pPr>
              <w:jc w:val="right"/>
              <w:rPr>
                <w:sz w:val="14"/>
                <w:szCs w:val="14"/>
              </w:rPr>
            </w:pPr>
            <w:r>
              <w:rPr>
                <w:sz w:val="14"/>
                <w:szCs w:val="14"/>
              </w:rPr>
              <w:t>2,200,372.7</w:t>
            </w:r>
          </w:p>
        </w:tc>
      </w:tr>
      <w:tr w:rsidR="008D758D" w:rsidRPr="0000246F" w:rsidTr="008D758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8D758D" w:rsidRPr="0000246F" w:rsidRDefault="008D758D" w:rsidP="00255FF0">
            <w:pPr>
              <w:ind w:firstLineChars="100" w:firstLine="140"/>
              <w:jc w:val="left"/>
              <w:rPr>
                <w:color w:val="auto"/>
                <w:sz w:val="14"/>
                <w:szCs w:val="14"/>
              </w:rPr>
            </w:pPr>
            <w:r w:rsidRPr="0000246F">
              <w:rPr>
                <w:color w:val="auto"/>
                <w:sz w:val="14"/>
              </w:rPr>
              <w:t>Allocation of Special Drawing rights</w:t>
            </w:r>
          </w:p>
        </w:tc>
        <w:tc>
          <w:tcPr>
            <w:tcW w:w="759" w:type="dxa"/>
            <w:tcBorders>
              <w:top w:val="nil"/>
              <w:left w:val="nil"/>
              <w:bottom w:val="nil"/>
              <w:right w:val="nil"/>
            </w:tcBorders>
            <w:shd w:val="clear" w:color="auto" w:fill="auto"/>
            <w:noWrap/>
            <w:tcMar>
              <w:left w:w="43" w:type="dxa"/>
              <w:right w:w="43" w:type="dxa"/>
            </w:tcMar>
            <w:vAlign w:val="center"/>
            <w:hideMark/>
          </w:tcPr>
          <w:p w:rsidR="008D758D" w:rsidRDefault="008D758D" w:rsidP="00255FF0">
            <w:pPr>
              <w:jc w:val="right"/>
              <w:rPr>
                <w:sz w:val="14"/>
                <w:szCs w:val="14"/>
              </w:rPr>
            </w:pPr>
            <w:r>
              <w:rPr>
                <w:sz w:val="14"/>
                <w:szCs w:val="14"/>
              </w:rPr>
              <w:t>144,193.0</w:t>
            </w:r>
          </w:p>
        </w:tc>
        <w:tc>
          <w:tcPr>
            <w:tcW w:w="849" w:type="dxa"/>
            <w:tcBorders>
              <w:top w:val="nil"/>
              <w:left w:val="nil"/>
              <w:bottom w:val="nil"/>
              <w:right w:val="nil"/>
            </w:tcBorders>
            <w:shd w:val="clear" w:color="auto" w:fill="auto"/>
            <w:tcMar>
              <w:left w:w="43" w:type="dxa"/>
              <w:right w:w="43" w:type="dxa"/>
            </w:tcMar>
            <w:vAlign w:val="center"/>
          </w:tcPr>
          <w:p w:rsidR="008D758D" w:rsidRDefault="008D758D" w:rsidP="00255FF0">
            <w:pPr>
              <w:jc w:val="right"/>
              <w:rPr>
                <w:sz w:val="14"/>
                <w:szCs w:val="14"/>
              </w:rPr>
            </w:pPr>
            <w:r>
              <w:rPr>
                <w:sz w:val="14"/>
                <w:szCs w:val="14"/>
              </w:rPr>
              <w:t>168,835.9</w:t>
            </w:r>
          </w:p>
        </w:tc>
        <w:tc>
          <w:tcPr>
            <w:tcW w:w="810" w:type="dxa"/>
            <w:tcBorders>
              <w:top w:val="nil"/>
              <w:left w:val="nil"/>
              <w:bottom w:val="nil"/>
              <w:right w:val="nil"/>
            </w:tcBorders>
            <w:shd w:val="clear" w:color="auto" w:fill="auto"/>
            <w:tcMar>
              <w:left w:w="43" w:type="dxa"/>
              <w:right w:w="43" w:type="dxa"/>
            </w:tcMar>
            <w:vAlign w:val="center"/>
          </w:tcPr>
          <w:p w:rsidR="008D758D" w:rsidRDefault="008D758D" w:rsidP="00255FF0">
            <w:pPr>
              <w:jc w:val="right"/>
              <w:rPr>
                <w:sz w:val="14"/>
                <w:szCs w:val="14"/>
              </w:rPr>
            </w:pPr>
            <w:r>
              <w:rPr>
                <w:sz w:val="14"/>
                <w:szCs w:val="14"/>
              </w:rPr>
              <w:t>225,080.9</w:t>
            </w:r>
          </w:p>
        </w:tc>
        <w:tc>
          <w:tcPr>
            <w:tcW w:w="856" w:type="dxa"/>
            <w:tcBorders>
              <w:top w:val="nil"/>
              <w:left w:val="nil"/>
              <w:bottom w:val="nil"/>
              <w:right w:val="nil"/>
            </w:tcBorders>
            <w:shd w:val="clear" w:color="auto" w:fill="auto"/>
            <w:noWrap/>
            <w:tcMar>
              <w:left w:w="43" w:type="dxa"/>
              <w:right w:w="43" w:type="dxa"/>
            </w:tcMar>
            <w:vAlign w:val="center"/>
            <w:hideMark/>
          </w:tcPr>
          <w:p w:rsidR="008D758D" w:rsidRDefault="008D758D" w:rsidP="003E0EA6">
            <w:pPr>
              <w:jc w:val="right"/>
              <w:rPr>
                <w:sz w:val="14"/>
                <w:szCs w:val="14"/>
              </w:rPr>
            </w:pPr>
            <w:r>
              <w:rPr>
                <w:sz w:val="14"/>
                <w:szCs w:val="14"/>
              </w:rPr>
              <w:t>191,151.7</w:t>
            </w:r>
          </w:p>
        </w:tc>
        <w:tc>
          <w:tcPr>
            <w:tcW w:w="810" w:type="dxa"/>
            <w:tcBorders>
              <w:top w:val="nil"/>
              <w:left w:val="nil"/>
              <w:bottom w:val="nil"/>
              <w:right w:val="nil"/>
            </w:tcBorders>
            <w:shd w:val="clear" w:color="auto" w:fill="auto"/>
            <w:noWrap/>
            <w:tcMar>
              <w:left w:w="43" w:type="dxa"/>
              <w:right w:w="43" w:type="dxa"/>
            </w:tcMar>
            <w:vAlign w:val="center"/>
          </w:tcPr>
          <w:p w:rsidR="008D758D" w:rsidRDefault="008D758D" w:rsidP="008D758D">
            <w:pPr>
              <w:jc w:val="right"/>
              <w:rPr>
                <w:sz w:val="14"/>
                <w:szCs w:val="14"/>
              </w:rPr>
            </w:pPr>
            <w:r>
              <w:rPr>
                <w:sz w:val="14"/>
                <w:szCs w:val="14"/>
              </w:rPr>
              <w:t>190,898.9</w:t>
            </w:r>
          </w:p>
        </w:tc>
        <w:tc>
          <w:tcPr>
            <w:tcW w:w="810" w:type="dxa"/>
            <w:tcBorders>
              <w:top w:val="nil"/>
              <w:left w:val="nil"/>
              <w:bottom w:val="nil"/>
              <w:right w:val="nil"/>
            </w:tcBorders>
            <w:shd w:val="clear" w:color="auto" w:fill="auto"/>
            <w:noWrap/>
            <w:tcMar>
              <w:left w:w="43" w:type="dxa"/>
              <w:right w:w="43" w:type="dxa"/>
            </w:tcMar>
            <w:vAlign w:val="center"/>
            <w:hideMark/>
          </w:tcPr>
          <w:p w:rsidR="008D758D" w:rsidRDefault="008D758D" w:rsidP="003E0EA6">
            <w:pPr>
              <w:jc w:val="right"/>
              <w:rPr>
                <w:sz w:val="14"/>
                <w:szCs w:val="14"/>
              </w:rPr>
            </w:pPr>
            <w:r>
              <w:rPr>
                <w:sz w:val="14"/>
                <w:szCs w:val="14"/>
              </w:rPr>
              <w:t>210,822.7</w:t>
            </w:r>
          </w:p>
        </w:tc>
        <w:tc>
          <w:tcPr>
            <w:tcW w:w="810" w:type="dxa"/>
            <w:tcBorders>
              <w:top w:val="nil"/>
              <w:left w:val="nil"/>
              <w:bottom w:val="nil"/>
              <w:right w:val="nil"/>
            </w:tcBorders>
            <w:shd w:val="clear" w:color="auto" w:fill="auto"/>
            <w:noWrap/>
            <w:tcMar>
              <w:left w:w="43" w:type="dxa"/>
              <w:right w:w="43" w:type="dxa"/>
            </w:tcMar>
            <w:vAlign w:val="center"/>
          </w:tcPr>
          <w:p w:rsidR="008D758D" w:rsidRDefault="008D758D" w:rsidP="003E0EA6">
            <w:pPr>
              <w:jc w:val="right"/>
              <w:rPr>
                <w:sz w:val="14"/>
                <w:szCs w:val="14"/>
              </w:rPr>
            </w:pPr>
            <w:r>
              <w:rPr>
                <w:sz w:val="14"/>
                <w:szCs w:val="14"/>
              </w:rPr>
              <w:t>210,901.4</w:t>
            </w:r>
          </w:p>
        </w:tc>
        <w:tc>
          <w:tcPr>
            <w:tcW w:w="810" w:type="dxa"/>
            <w:tcBorders>
              <w:top w:val="nil"/>
              <w:left w:val="nil"/>
              <w:bottom w:val="nil"/>
              <w:right w:val="nil"/>
            </w:tcBorders>
            <w:shd w:val="clear" w:color="auto" w:fill="auto"/>
            <w:noWrap/>
            <w:tcMar>
              <w:left w:w="43" w:type="dxa"/>
              <w:right w:w="43" w:type="dxa"/>
            </w:tcMar>
            <w:vAlign w:val="center"/>
          </w:tcPr>
          <w:p w:rsidR="008D758D" w:rsidRDefault="008D758D" w:rsidP="003E0EA6">
            <w:pPr>
              <w:jc w:val="right"/>
              <w:rPr>
                <w:sz w:val="14"/>
                <w:szCs w:val="14"/>
              </w:rPr>
            </w:pPr>
            <w:r>
              <w:rPr>
                <w:sz w:val="14"/>
                <w:szCs w:val="14"/>
              </w:rPr>
              <w:t>210,218.8</w:t>
            </w:r>
          </w:p>
        </w:tc>
        <w:tc>
          <w:tcPr>
            <w:tcW w:w="764" w:type="dxa"/>
            <w:tcBorders>
              <w:top w:val="nil"/>
              <w:left w:val="nil"/>
              <w:bottom w:val="nil"/>
              <w:right w:val="nil"/>
            </w:tcBorders>
            <w:shd w:val="clear" w:color="auto" w:fill="auto"/>
            <w:noWrap/>
            <w:tcMar>
              <w:left w:w="43" w:type="dxa"/>
              <w:right w:w="43" w:type="dxa"/>
            </w:tcMar>
            <w:vAlign w:val="center"/>
          </w:tcPr>
          <w:p w:rsidR="008D758D" w:rsidRDefault="008D758D" w:rsidP="008D758D">
            <w:pPr>
              <w:jc w:val="right"/>
              <w:rPr>
                <w:sz w:val="14"/>
                <w:szCs w:val="14"/>
              </w:rPr>
            </w:pPr>
            <w:r>
              <w:rPr>
                <w:sz w:val="14"/>
                <w:szCs w:val="14"/>
              </w:rPr>
              <w:t>208,812.9</w:t>
            </w:r>
          </w:p>
        </w:tc>
      </w:tr>
      <w:tr w:rsidR="008D758D" w:rsidRPr="0000246F" w:rsidTr="008D758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8D758D" w:rsidRPr="0000246F" w:rsidRDefault="008D758D" w:rsidP="00255FF0">
            <w:pPr>
              <w:ind w:firstLineChars="100" w:firstLine="140"/>
              <w:jc w:val="left"/>
              <w:rPr>
                <w:color w:val="auto"/>
                <w:sz w:val="14"/>
                <w:szCs w:val="14"/>
              </w:rPr>
            </w:pPr>
            <w:r w:rsidRPr="0000246F">
              <w:rPr>
                <w:color w:val="auto"/>
                <w:sz w:val="14"/>
              </w:rPr>
              <w:t>Bills Payable</w:t>
            </w:r>
          </w:p>
        </w:tc>
        <w:tc>
          <w:tcPr>
            <w:tcW w:w="759" w:type="dxa"/>
            <w:tcBorders>
              <w:top w:val="nil"/>
              <w:left w:val="nil"/>
              <w:bottom w:val="nil"/>
              <w:right w:val="nil"/>
            </w:tcBorders>
            <w:shd w:val="clear" w:color="auto" w:fill="auto"/>
            <w:noWrap/>
            <w:tcMar>
              <w:left w:w="43" w:type="dxa"/>
              <w:right w:w="43" w:type="dxa"/>
            </w:tcMar>
            <w:vAlign w:val="center"/>
            <w:hideMark/>
          </w:tcPr>
          <w:p w:rsidR="008D758D" w:rsidRDefault="008D758D" w:rsidP="00255FF0">
            <w:pPr>
              <w:jc w:val="right"/>
              <w:rPr>
                <w:sz w:val="14"/>
                <w:szCs w:val="14"/>
              </w:rPr>
            </w:pPr>
            <w:r>
              <w:rPr>
                <w:sz w:val="14"/>
                <w:szCs w:val="14"/>
              </w:rPr>
              <w:t>630.5</w:t>
            </w:r>
          </w:p>
        </w:tc>
        <w:tc>
          <w:tcPr>
            <w:tcW w:w="849" w:type="dxa"/>
            <w:tcBorders>
              <w:top w:val="nil"/>
              <w:left w:val="nil"/>
              <w:bottom w:val="nil"/>
              <w:right w:val="nil"/>
            </w:tcBorders>
            <w:shd w:val="clear" w:color="auto" w:fill="auto"/>
            <w:tcMar>
              <w:left w:w="43" w:type="dxa"/>
              <w:right w:w="43" w:type="dxa"/>
            </w:tcMar>
            <w:vAlign w:val="center"/>
          </w:tcPr>
          <w:p w:rsidR="008D758D" w:rsidRDefault="008D758D" w:rsidP="00255FF0">
            <w:pPr>
              <w:jc w:val="right"/>
              <w:rPr>
                <w:sz w:val="14"/>
                <w:szCs w:val="14"/>
              </w:rPr>
            </w:pPr>
            <w:r>
              <w:rPr>
                <w:sz w:val="14"/>
                <w:szCs w:val="14"/>
              </w:rPr>
              <w:t>710.3</w:t>
            </w:r>
          </w:p>
        </w:tc>
        <w:tc>
          <w:tcPr>
            <w:tcW w:w="810" w:type="dxa"/>
            <w:tcBorders>
              <w:top w:val="nil"/>
              <w:left w:val="nil"/>
              <w:bottom w:val="nil"/>
              <w:right w:val="nil"/>
            </w:tcBorders>
            <w:shd w:val="clear" w:color="auto" w:fill="auto"/>
            <w:tcMar>
              <w:left w:w="43" w:type="dxa"/>
              <w:right w:w="43" w:type="dxa"/>
            </w:tcMar>
            <w:vAlign w:val="center"/>
          </w:tcPr>
          <w:p w:rsidR="008D758D" w:rsidRDefault="008D758D" w:rsidP="00255FF0">
            <w:pPr>
              <w:jc w:val="right"/>
              <w:rPr>
                <w:sz w:val="14"/>
                <w:szCs w:val="14"/>
              </w:rPr>
            </w:pPr>
            <w:r>
              <w:rPr>
                <w:sz w:val="14"/>
                <w:szCs w:val="14"/>
              </w:rPr>
              <w:t>1,169.8</w:t>
            </w:r>
          </w:p>
        </w:tc>
        <w:tc>
          <w:tcPr>
            <w:tcW w:w="856" w:type="dxa"/>
            <w:tcBorders>
              <w:top w:val="nil"/>
              <w:left w:val="nil"/>
              <w:bottom w:val="nil"/>
              <w:right w:val="nil"/>
            </w:tcBorders>
            <w:shd w:val="clear" w:color="auto" w:fill="auto"/>
            <w:noWrap/>
            <w:tcMar>
              <w:left w:w="43" w:type="dxa"/>
              <w:right w:w="43" w:type="dxa"/>
            </w:tcMar>
            <w:vAlign w:val="center"/>
            <w:hideMark/>
          </w:tcPr>
          <w:p w:rsidR="008D758D" w:rsidRDefault="008D758D" w:rsidP="003E0EA6">
            <w:pPr>
              <w:jc w:val="right"/>
              <w:rPr>
                <w:sz w:val="14"/>
                <w:szCs w:val="14"/>
              </w:rPr>
            </w:pPr>
            <w:r>
              <w:rPr>
                <w:sz w:val="14"/>
                <w:szCs w:val="14"/>
              </w:rPr>
              <w:t>1,591.1</w:t>
            </w:r>
          </w:p>
        </w:tc>
        <w:tc>
          <w:tcPr>
            <w:tcW w:w="810" w:type="dxa"/>
            <w:tcBorders>
              <w:top w:val="nil"/>
              <w:left w:val="nil"/>
              <w:bottom w:val="nil"/>
              <w:right w:val="nil"/>
            </w:tcBorders>
            <w:shd w:val="clear" w:color="auto" w:fill="auto"/>
            <w:noWrap/>
            <w:tcMar>
              <w:left w:w="43" w:type="dxa"/>
              <w:right w:w="43" w:type="dxa"/>
            </w:tcMar>
            <w:vAlign w:val="center"/>
          </w:tcPr>
          <w:p w:rsidR="008D758D" w:rsidRDefault="008D758D" w:rsidP="008D758D">
            <w:pPr>
              <w:jc w:val="right"/>
              <w:rPr>
                <w:sz w:val="14"/>
                <w:szCs w:val="14"/>
              </w:rPr>
            </w:pPr>
            <w:r>
              <w:rPr>
                <w:sz w:val="14"/>
                <w:szCs w:val="14"/>
              </w:rPr>
              <w:t>1,389.2</w:t>
            </w:r>
          </w:p>
        </w:tc>
        <w:tc>
          <w:tcPr>
            <w:tcW w:w="810" w:type="dxa"/>
            <w:tcBorders>
              <w:top w:val="nil"/>
              <w:left w:val="nil"/>
              <w:bottom w:val="nil"/>
              <w:right w:val="nil"/>
            </w:tcBorders>
            <w:shd w:val="clear" w:color="auto" w:fill="auto"/>
            <w:noWrap/>
            <w:tcMar>
              <w:left w:w="43" w:type="dxa"/>
              <w:right w:w="43" w:type="dxa"/>
            </w:tcMar>
            <w:vAlign w:val="center"/>
            <w:hideMark/>
          </w:tcPr>
          <w:p w:rsidR="008D758D" w:rsidRDefault="008D758D" w:rsidP="003E0EA6">
            <w:pPr>
              <w:jc w:val="right"/>
              <w:rPr>
                <w:sz w:val="14"/>
                <w:szCs w:val="14"/>
              </w:rPr>
            </w:pPr>
            <w:r>
              <w:rPr>
                <w:sz w:val="14"/>
                <w:szCs w:val="14"/>
              </w:rPr>
              <w:t>1,072.0</w:t>
            </w:r>
          </w:p>
        </w:tc>
        <w:tc>
          <w:tcPr>
            <w:tcW w:w="810" w:type="dxa"/>
            <w:tcBorders>
              <w:top w:val="nil"/>
              <w:left w:val="nil"/>
              <w:bottom w:val="nil"/>
              <w:right w:val="nil"/>
            </w:tcBorders>
            <w:shd w:val="clear" w:color="auto" w:fill="auto"/>
            <w:noWrap/>
            <w:tcMar>
              <w:left w:w="43" w:type="dxa"/>
              <w:right w:w="43" w:type="dxa"/>
            </w:tcMar>
            <w:vAlign w:val="center"/>
          </w:tcPr>
          <w:p w:rsidR="008D758D" w:rsidRDefault="008D758D" w:rsidP="003E0EA6">
            <w:pPr>
              <w:jc w:val="right"/>
              <w:rPr>
                <w:sz w:val="14"/>
                <w:szCs w:val="14"/>
              </w:rPr>
            </w:pPr>
            <w:r>
              <w:rPr>
                <w:sz w:val="14"/>
                <w:szCs w:val="14"/>
              </w:rPr>
              <w:t>1,054.0</w:t>
            </w:r>
          </w:p>
        </w:tc>
        <w:tc>
          <w:tcPr>
            <w:tcW w:w="810" w:type="dxa"/>
            <w:tcBorders>
              <w:top w:val="nil"/>
              <w:left w:val="nil"/>
              <w:bottom w:val="nil"/>
              <w:right w:val="nil"/>
            </w:tcBorders>
            <w:shd w:val="clear" w:color="auto" w:fill="auto"/>
            <w:noWrap/>
            <w:tcMar>
              <w:left w:w="43" w:type="dxa"/>
              <w:right w:w="43" w:type="dxa"/>
            </w:tcMar>
            <w:vAlign w:val="center"/>
          </w:tcPr>
          <w:p w:rsidR="008D758D" w:rsidRDefault="008D758D" w:rsidP="003E0EA6">
            <w:pPr>
              <w:jc w:val="right"/>
              <w:rPr>
                <w:sz w:val="14"/>
                <w:szCs w:val="14"/>
              </w:rPr>
            </w:pPr>
            <w:r>
              <w:rPr>
                <w:sz w:val="14"/>
                <w:szCs w:val="14"/>
              </w:rPr>
              <w:t>2,352.9</w:t>
            </w:r>
          </w:p>
        </w:tc>
        <w:tc>
          <w:tcPr>
            <w:tcW w:w="764" w:type="dxa"/>
            <w:tcBorders>
              <w:top w:val="nil"/>
              <w:left w:val="nil"/>
              <w:bottom w:val="nil"/>
              <w:right w:val="nil"/>
            </w:tcBorders>
            <w:shd w:val="clear" w:color="auto" w:fill="auto"/>
            <w:noWrap/>
            <w:tcMar>
              <w:left w:w="43" w:type="dxa"/>
              <w:right w:w="43" w:type="dxa"/>
            </w:tcMar>
            <w:vAlign w:val="center"/>
          </w:tcPr>
          <w:p w:rsidR="008D758D" w:rsidRDefault="008D758D" w:rsidP="008D758D">
            <w:pPr>
              <w:jc w:val="right"/>
              <w:rPr>
                <w:sz w:val="14"/>
                <w:szCs w:val="14"/>
              </w:rPr>
            </w:pPr>
            <w:r>
              <w:rPr>
                <w:sz w:val="14"/>
                <w:szCs w:val="14"/>
              </w:rPr>
              <w:t>1,116.8</w:t>
            </w:r>
          </w:p>
        </w:tc>
      </w:tr>
      <w:tr w:rsidR="008D758D" w:rsidRPr="0000246F" w:rsidTr="008D758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8D758D" w:rsidRPr="0000246F" w:rsidRDefault="008D758D" w:rsidP="00255FF0">
            <w:pPr>
              <w:ind w:firstLineChars="100" w:firstLine="140"/>
              <w:jc w:val="left"/>
              <w:rPr>
                <w:color w:val="auto"/>
                <w:sz w:val="14"/>
                <w:szCs w:val="14"/>
              </w:rPr>
            </w:pPr>
            <w:r w:rsidRPr="0000246F">
              <w:rPr>
                <w:color w:val="auto"/>
                <w:sz w:val="14"/>
              </w:rPr>
              <w:t>Re-valuation Account</w:t>
            </w:r>
          </w:p>
        </w:tc>
        <w:tc>
          <w:tcPr>
            <w:tcW w:w="759" w:type="dxa"/>
            <w:tcBorders>
              <w:top w:val="nil"/>
              <w:left w:val="nil"/>
              <w:bottom w:val="nil"/>
              <w:right w:val="nil"/>
            </w:tcBorders>
            <w:shd w:val="clear" w:color="auto" w:fill="auto"/>
            <w:noWrap/>
            <w:tcMar>
              <w:left w:w="43" w:type="dxa"/>
              <w:right w:w="43" w:type="dxa"/>
            </w:tcMar>
            <w:vAlign w:val="center"/>
            <w:hideMark/>
          </w:tcPr>
          <w:p w:rsidR="008D758D" w:rsidRDefault="008D758D" w:rsidP="00255FF0">
            <w:pPr>
              <w:jc w:val="right"/>
              <w:rPr>
                <w:sz w:val="14"/>
                <w:szCs w:val="14"/>
              </w:rPr>
            </w:pPr>
            <w:r>
              <w:rPr>
                <w:sz w:val="14"/>
                <w:szCs w:val="14"/>
              </w:rPr>
              <w:t>358,755.3</w:t>
            </w:r>
          </w:p>
        </w:tc>
        <w:tc>
          <w:tcPr>
            <w:tcW w:w="849" w:type="dxa"/>
            <w:tcBorders>
              <w:top w:val="nil"/>
              <w:left w:val="nil"/>
              <w:bottom w:val="nil"/>
              <w:right w:val="nil"/>
            </w:tcBorders>
            <w:shd w:val="clear" w:color="auto" w:fill="auto"/>
            <w:tcMar>
              <w:left w:w="43" w:type="dxa"/>
              <w:right w:w="43" w:type="dxa"/>
            </w:tcMar>
            <w:vAlign w:val="center"/>
          </w:tcPr>
          <w:p w:rsidR="008D758D" w:rsidRDefault="008D758D" w:rsidP="00255FF0">
            <w:pPr>
              <w:jc w:val="right"/>
              <w:rPr>
                <w:sz w:val="14"/>
                <w:szCs w:val="14"/>
              </w:rPr>
            </w:pPr>
            <w:r>
              <w:rPr>
                <w:sz w:val="14"/>
                <w:szCs w:val="14"/>
              </w:rPr>
              <w:t>387,297.5</w:t>
            </w:r>
          </w:p>
        </w:tc>
        <w:tc>
          <w:tcPr>
            <w:tcW w:w="810" w:type="dxa"/>
            <w:tcBorders>
              <w:top w:val="nil"/>
              <w:left w:val="nil"/>
              <w:bottom w:val="nil"/>
              <w:right w:val="nil"/>
            </w:tcBorders>
            <w:shd w:val="clear" w:color="auto" w:fill="auto"/>
            <w:tcMar>
              <w:left w:w="43" w:type="dxa"/>
              <w:right w:w="43" w:type="dxa"/>
            </w:tcMar>
            <w:vAlign w:val="center"/>
          </w:tcPr>
          <w:p w:rsidR="008D758D" w:rsidRDefault="008D758D" w:rsidP="00255FF0">
            <w:pPr>
              <w:jc w:val="right"/>
              <w:rPr>
                <w:sz w:val="14"/>
                <w:szCs w:val="14"/>
              </w:rPr>
            </w:pPr>
            <w:r>
              <w:rPr>
                <w:sz w:val="14"/>
                <w:szCs w:val="14"/>
              </w:rPr>
              <w:t>523,255.7</w:t>
            </w:r>
          </w:p>
        </w:tc>
        <w:tc>
          <w:tcPr>
            <w:tcW w:w="856" w:type="dxa"/>
            <w:tcBorders>
              <w:top w:val="nil"/>
              <w:left w:val="nil"/>
              <w:bottom w:val="nil"/>
              <w:right w:val="nil"/>
            </w:tcBorders>
            <w:shd w:val="clear" w:color="auto" w:fill="auto"/>
            <w:noWrap/>
            <w:tcMar>
              <w:left w:w="43" w:type="dxa"/>
              <w:right w:w="43" w:type="dxa"/>
            </w:tcMar>
            <w:vAlign w:val="center"/>
            <w:hideMark/>
          </w:tcPr>
          <w:p w:rsidR="008D758D" w:rsidRDefault="008D758D" w:rsidP="003E0EA6">
            <w:pPr>
              <w:jc w:val="right"/>
              <w:rPr>
                <w:sz w:val="14"/>
                <w:szCs w:val="14"/>
              </w:rPr>
            </w:pPr>
            <w:r>
              <w:rPr>
                <w:sz w:val="14"/>
                <w:szCs w:val="14"/>
              </w:rPr>
              <w:t>427,648.7</w:t>
            </w:r>
          </w:p>
        </w:tc>
        <w:tc>
          <w:tcPr>
            <w:tcW w:w="810" w:type="dxa"/>
            <w:tcBorders>
              <w:top w:val="nil"/>
              <w:left w:val="nil"/>
              <w:bottom w:val="nil"/>
              <w:right w:val="nil"/>
            </w:tcBorders>
            <w:shd w:val="clear" w:color="auto" w:fill="auto"/>
            <w:noWrap/>
            <w:tcMar>
              <w:left w:w="43" w:type="dxa"/>
              <w:right w:w="43" w:type="dxa"/>
            </w:tcMar>
            <w:vAlign w:val="center"/>
          </w:tcPr>
          <w:p w:rsidR="008D758D" w:rsidRDefault="008D758D" w:rsidP="008D758D">
            <w:pPr>
              <w:jc w:val="right"/>
              <w:rPr>
                <w:sz w:val="14"/>
                <w:szCs w:val="14"/>
              </w:rPr>
            </w:pPr>
            <w:r>
              <w:rPr>
                <w:sz w:val="14"/>
                <w:szCs w:val="14"/>
              </w:rPr>
              <w:t>437,913.7</w:t>
            </w:r>
          </w:p>
        </w:tc>
        <w:tc>
          <w:tcPr>
            <w:tcW w:w="810" w:type="dxa"/>
            <w:tcBorders>
              <w:top w:val="nil"/>
              <w:left w:val="nil"/>
              <w:bottom w:val="nil"/>
              <w:right w:val="nil"/>
            </w:tcBorders>
            <w:shd w:val="clear" w:color="auto" w:fill="auto"/>
            <w:noWrap/>
            <w:tcMar>
              <w:left w:w="43" w:type="dxa"/>
              <w:right w:w="43" w:type="dxa"/>
            </w:tcMar>
            <w:vAlign w:val="center"/>
            <w:hideMark/>
          </w:tcPr>
          <w:p w:rsidR="008D758D" w:rsidRDefault="008D758D" w:rsidP="003E0EA6">
            <w:pPr>
              <w:jc w:val="right"/>
              <w:rPr>
                <w:sz w:val="14"/>
                <w:szCs w:val="14"/>
              </w:rPr>
            </w:pPr>
            <w:r>
              <w:rPr>
                <w:sz w:val="14"/>
                <w:szCs w:val="14"/>
              </w:rPr>
              <w:t>557,631.8</w:t>
            </w:r>
          </w:p>
        </w:tc>
        <w:tc>
          <w:tcPr>
            <w:tcW w:w="810" w:type="dxa"/>
            <w:tcBorders>
              <w:top w:val="nil"/>
              <w:left w:val="nil"/>
              <w:bottom w:val="nil"/>
              <w:right w:val="nil"/>
            </w:tcBorders>
            <w:shd w:val="clear" w:color="auto" w:fill="auto"/>
            <w:noWrap/>
            <w:tcMar>
              <w:left w:w="43" w:type="dxa"/>
              <w:right w:w="43" w:type="dxa"/>
            </w:tcMar>
            <w:vAlign w:val="center"/>
          </w:tcPr>
          <w:p w:rsidR="008D758D" w:rsidRDefault="008D758D" w:rsidP="003E0EA6">
            <w:pPr>
              <w:jc w:val="right"/>
              <w:rPr>
                <w:sz w:val="14"/>
                <w:szCs w:val="14"/>
              </w:rPr>
            </w:pPr>
            <w:r>
              <w:rPr>
                <w:sz w:val="14"/>
                <w:szCs w:val="14"/>
              </w:rPr>
              <w:t>557,631.8</w:t>
            </w:r>
          </w:p>
        </w:tc>
        <w:tc>
          <w:tcPr>
            <w:tcW w:w="810" w:type="dxa"/>
            <w:tcBorders>
              <w:top w:val="nil"/>
              <w:left w:val="nil"/>
              <w:bottom w:val="nil"/>
              <w:right w:val="nil"/>
            </w:tcBorders>
            <w:shd w:val="clear" w:color="auto" w:fill="auto"/>
            <w:noWrap/>
            <w:tcMar>
              <w:left w:w="43" w:type="dxa"/>
              <w:right w:w="43" w:type="dxa"/>
            </w:tcMar>
            <w:vAlign w:val="center"/>
          </w:tcPr>
          <w:p w:rsidR="008D758D" w:rsidRDefault="008D758D" w:rsidP="003E0EA6">
            <w:pPr>
              <w:jc w:val="right"/>
              <w:rPr>
                <w:sz w:val="14"/>
                <w:szCs w:val="14"/>
              </w:rPr>
            </w:pPr>
            <w:r>
              <w:rPr>
                <w:sz w:val="14"/>
                <w:szCs w:val="14"/>
              </w:rPr>
              <w:t>618,228.2</w:t>
            </w:r>
          </w:p>
        </w:tc>
        <w:tc>
          <w:tcPr>
            <w:tcW w:w="764" w:type="dxa"/>
            <w:tcBorders>
              <w:top w:val="nil"/>
              <w:left w:val="nil"/>
              <w:bottom w:val="nil"/>
              <w:right w:val="nil"/>
            </w:tcBorders>
            <w:shd w:val="clear" w:color="auto" w:fill="auto"/>
            <w:noWrap/>
            <w:tcMar>
              <w:left w:w="43" w:type="dxa"/>
              <w:right w:w="43" w:type="dxa"/>
            </w:tcMar>
            <w:vAlign w:val="center"/>
          </w:tcPr>
          <w:p w:rsidR="008D758D" w:rsidRDefault="008D758D" w:rsidP="008D758D">
            <w:pPr>
              <w:jc w:val="right"/>
              <w:rPr>
                <w:sz w:val="14"/>
                <w:szCs w:val="14"/>
              </w:rPr>
            </w:pPr>
            <w:r>
              <w:rPr>
                <w:sz w:val="14"/>
                <w:szCs w:val="14"/>
              </w:rPr>
              <w:t>625,602.9</w:t>
            </w:r>
          </w:p>
        </w:tc>
      </w:tr>
      <w:tr w:rsidR="008D758D" w:rsidRPr="0000246F" w:rsidTr="008D758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8D758D" w:rsidRPr="0000246F" w:rsidRDefault="008D758D" w:rsidP="00255FF0">
            <w:pPr>
              <w:ind w:firstLineChars="100" w:firstLine="140"/>
              <w:jc w:val="left"/>
              <w:rPr>
                <w:color w:val="auto"/>
                <w:sz w:val="14"/>
                <w:szCs w:val="14"/>
              </w:rPr>
            </w:pPr>
            <w:r w:rsidRPr="0000246F">
              <w:rPr>
                <w:color w:val="auto"/>
                <w:sz w:val="14"/>
              </w:rPr>
              <w:t>Other Liabilities</w:t>
            </w:r>
          </w:p>
        </w:tc>
        <w:tc>
          <w:tcPr>
            <w:tcW w:w="759" w:type="dxa"/>
            <w:tcBorders>
              <w:top w:val="nil"/>
              <w:left w:val="nil"/>
              <w:bottom w:val="nil"/>
              <w:right w:val="nil"/>
            </w:tcBorders>
            <w:shd w:val="clear" w:color="auto" w:fill="auto"/>
            <w:noWrap/>
            <w:tcMar>
              <w:left w:w="43" w:type="dxa"/>
              <w:right w:w="43" w:type="dxa"/>
            </w:tcMar>
            <w:vAlign w:val="center"/>
            <w:hideMark/>
          </w:tcPr>
          <w:p w:rsidR="008D758D" w:rsidRDefault="008D758D" w:rsidP="00255FF0">
            <w:pPr>
              <w:jc w:val="right"/>
              <w:rPr>
                <w:sz w:val="14"/>
                <w:szCs w:val="14"/>
              </w:rPr>
            </w:pPr>
            <w:r>
              <w:rPr>
                <w:sz w:val="14"/>
                <w:szCs w:val="14"/>
              </w:rPr>
              <w:t>453,416.0</w:t>
            </w:r>
          </w:p>
        </w:tc>
        <w:tc>
          <w:tcPr>
            <w:tcW w:w="849" w:type="dxa"/>
            <w:tcBorders>
              <w:top w:val="nil"/>
              <w:left w:val="nil"/>
              <w:bottom w:val="nil"/>
              <w:right w:val="nil"/>
            </w:tcBorders>
            <w:shd w:val="clear" w:color="auto" w:fill="auto"/>
            <w:tcMar>
              <w:left w:w="43" w:type="dxa"/>
              <w:right w:w="43" w:type="dxa"/>
            </w:tcMar>
            <w:vAlign w:val="center"/>
          </w:tcPr>
          <w:p w:rsidR="008D758D" w:rsidRDefault="008D758D" w:rsidP="00255FF0">
            <w:pPr>
              <w:jc w:val="right"/>
              <w:rPr>
                <w:sz w:val="14"/>
                <w:szCs w:val="14"/>
              </w:rPr>
            </w:pPr>
            <w:r>
              <w:rPr>
                <w:sz w:val="14"/>
                <w:szCs w:val="14"/>
              </w:rPr>
              <w:t>871,945.4</w:t>
            </w:r>
          </w:p>
        </w:tc>
        <w:tc>
          <w:tcPr>
            <w:tcW w:w="810" w:type="dxa"/>
            <w:tcBorders>
              <w:top w:val="nil"/>
              <w:left w:val="nil"/>
              <w:bottom w:val="nil"/>
              <w:right w:val="nil"/>
            </w:tcBorders>
            <w:shd w:val="clear" w:color="auto" w:fill="auto"/>
            <w:tcMar>
              <w:left w:w="43" w:type="dxa"/>
              <w:right w:w="43" w:type="dxa"/>
            </w:tcMar>
            <w:vAlign w:val="center"/>
          </w:tcPr>
          <w:p w:rsidR="008D758D" w:rsidRDefault="008D758D" w:rsidP="00255FF0">
            <w:pPr>
              <w:jc w:val="right"/>
              <w:rPr>
                <w:sz w:val="14"/>
                <w:szCs w:val="14"/>
              </w:rPr>
            </w:pPr>
            <w:r>
              <w:rPr>
                <w:sz w:val="14"/>
                <w:szCs w:val="14"/>
              </w:rPr>
              <w:t>976,452.8</w:t>
            </w:r>
          </w:p>
        </w:tc>
        <w:tc>
          <w:tcPr>
            <w:tcW w:w="856" w:type="dxa"/>
            <w:tcBorders>
              <w:top w:val="nil"/>
              <w:left w:val="nil"/>
              <w:bottom w:val="nil"/>
              <w:right w:val="nil"/>
            </w:tcBorders>
            <w:shd w:val="clear" w:color="auto" w:fill="auto"/>
            <w:noWrap/>
            <w:tcMar>
              <w:left w:w="43" w:type="dxa"/>
              <w:right w:w="43" w:type="dxa"/>
            </w:tcMar>
            <w:vAlign w:val="center"/>
            <w:hideMark/>
          </w:tcPr>
          <w:p w:rsidR="008D758D" w:rsidRDefault="008D758D" w:rsidP="003E0EA6">
            <w:pPr>
              <w:jc w:val="right"/>
              <w:rPr>
                <w:sz w:val="14"/>
                <w:szCs w:val="14"/>
              </w:rPr>
            </w:pPr>
            <w:r>
              <w:rPr>
                <w:sz w:val="14"/>
                <w:szCs w:val="14"/>
              </w:rPr>
              <w:t>2,146,390.2</w:t>
            </w:r>
          </w:p>
        </w:tc>
        <w:tc>
          <w:tcPr>
            <w:tcW w:w="810" w:type="dxa"/>
            <w:tcBorders>
              <w:top w:val="nil"/>
              <w:left w:val="nil"/>
              <w:bottom w:val="nil"/>
              <w:right w:val="nil"/>
            </w:tcBorders>
            <w:shd w:val="clear" w:color="auto" w:fill="auto"/>
            <w:noWrap/>
            <w:tcMar>
              <w:left w:w="43" w:type="dxa"/>
              <w:right w:w="43" w:type="dxa"/>
            </w:tcMar>
            <w:vAlign w:val="center"/>
          </w:tcPr>
          <w:p w:rsidR="008D758D" w:rsidRDefault="008D758D" w:rsidP="008D758D">
            <w:pPr>
              <w:jc w:val="right"/>
              <w:rPr>
                <w:sz w:val="14"/>
                <w:szCs w:val="14"/>
              </w:rPr>
            </w:pPr>
            <w:r>
              <w:rPr>
                <w:sz w:val="14"/>
                <w:szCs w:val="14"/>
              </w:rPr>
              <w:t>915,865.3</w:t>
            </w:r>
          </w:p>
        </w:tc>
        <w:tc>
          <w:tcPr>
            <w:tcW w:w="810" w:type="dxa"/>
            <w:tcBorders>
              <w:top w:val="nil"/>
              <w:left w:val="nil"/>
              <w:bottom w:val="nil"/>
              <w:right w:val="nil"/>
            </w:tcBorders>
            <w:shd w:val="clear" w:color="auto" w:fill="auto"/>
            <w:noWrap/>
            <w:tcMar>
              <w:left w:w="43" w:type="dxa"/>
              <w:right w:w="43" w:type="dxa"/>
            </w:tcMar>
            <w:vAlign w:val="center"/>
            <w:hideMark/>
          </w:tcPr>
          <w:p w:rsidR="008D758D" w:rsidRDefault="008D758D" w:rsidP="003E0EA6">
            <w:pPr>
              <w:jc w:val="right"/>
              <w:rPr>
                <w:sz w:val="14"/>
                <w:szCs w:val="14"/>
              </w:rPr>
            </w:pPr>
            <w:r>
              <w:rPr>
                <w:sz w:val="14"/>
                <w:szCs w:val="14"/>
              </w:rPr>
              <w:t>1,412,559.2</w:t>
            </w:r>
          </w:p>
        </w:tc>
        <w:tc>
          <w:tcPr>
            <w:tcW w:w="810" w:type="dxa"/>
            <w:tcBorders>
              <w:top w:val="nil"/>
              <w:left w:val="nil"/>
              <w:bottom w:val="nil"/>
              <w:right w:val="nil"/>
            </w:tcBorders>
            <w:shd w:val="clear" w:color="auto" w:fill="auto"/>
            <w:noWrap/>
            <w:tcMar>
              <w:left w:w="43" w:type="dxa"/>
              <w:right w:w="43" w:type="dxa"/>
            </w:tcMar>
            <w:vAlign w:val="center"/>
          </w:tcPr>
          <w:p w:rsidR="008D758D" w:rsidRDefault="008D758D" w:rsidP="003E0EA6">
            <w:pPr>
              <w:jc w:val="right"/>
              <w:rPr>
                <w:sz w:val="14"/>
                <w:szCs w:val="14"/>
              </w:rPr>
            </w:pPr>
            <w:r>
              <w:rPr>
                <w:sz w:val="14"/>
                <w:szCs w:val="14"/>
              </w:rPr>
              <w:t>1,523,827.8</w:t>
            </w:r>
          </w:p>
        </w:tc>
        <w:tc>
          <w:tcPr>
            <w:tcW w:w="810" w:type="dxa"/>
            <w:tcBorders>
              <w:top w:val="nil"/>
              <w:left w:val="nil"/>
              <w:bottom w:val="nil"/>
              <w:right w:val="nil"/>
            </w:tcBorders>
            <w:shd w:val="clear" w:color="auto" w:fill="auto"/>
            <w:noWrap/>
            <w:tcMar>
              <w:left w:w="43" w:type="dxa"/>
              <w:right w:w="43" w:type="dxa"/>
            </w:tcMar>
            <w:vAlign w:val="center"/>
          </w:tcPr>
          <w:p w:rsidR="008D758D" w:rsidRDefault="008D758D" w:rsidP="003E0EA6">
            <w:pPr>
              <w:jc w:val="right"/>
              <w:rPr>
                <w:sz w:val="14"/>
                <w:szCs w:val="14"/>
              </w:rPr>
            </w:pPr>
            <w:r>
              <w:rPr>
                <w:sz w:val="14"/>
                <w:szCs w:val="14"/>
              </w:rPr>
              <w:t>1,674,127.2</w:t>
            </w:r>
          </w:p>
        </w:tc>
        <w:tc>
          <w:tcPr>
            <w:tcW w:w="764" w:type="dxa"/>
            <w:tcBorders>
              <w:top w:val="nil"/>
              <w:left w:val="nil"/>
              <w:bottom w:val="nil"/>
              <w:right w:val="nil"/>
            </w:tcBorders>
            <w:shd w:val="clear" w:color="auto" w:fill="auto"/>
            <w:noWrap/>
            <w:tcMar>
              <w:left w:w="43" w:type="dxa"/>
              <w:right w:w="43" w:type="dxa"/>
            </w:tcMar>
            <w:vAlign w:val="center"/>
          </w:tcPr>
          <w:p w:rsidR="008D758D" w:rsidRDefault="008D758D" w:rsidP="008D758D">
            <w:pPr>
              <w:jc w:val="right"/>
              <w:rPr>
                <w:sz w:val="14"/>
                <w:szCs w:val="14"/>
              </w:rPr>
            </w:pPr>
            <w:r>
              <w:rPr>
                <w:sz w:val="14"/>
                <w:szCs w:val="14"/>
              </w:rPr>
              <w:t>1,698,840.4</w:t>
            </w:r>
          </w:p>
        </w:tc>
      </w:tr>
      <w:tr w:rsidR="008D758D" w:rsidRPr="0000246F" w:rsidTr="008D758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8D758D" w:rsidRPr="0000246F" w:rsidRDefault="008D758D" w:rsidP="00255FF0">
            <w:pPr>
              <w:jc w:val="left"/>
              <w:rPr>
                <w:b/>
                <w:bCs/>
                <w:color w:val="auto"/>
                <w:sz w:val="14"/>
                <w:szCs w:val="14"/>
              </w:rPr>
            </w:pPr>
            <w:r w:rsidRPr="0000246F">
              <w:rPr>
                <w:b/>
                <w:bCs/>
                <w:color w:val="auto"/>
                <w:sz w:val="14"/>
              </w:rPr>
              <w:t>Total Liabilities/Assets</w:t>
            </w:r>
          </w:p>
        </w:tc>
        <w:tc>
          <w:tcPr>
            <w:tcW w:w="759" w:type="dxa"/>
            <w:tcBorders>
              <w:top w:val="nil"/>
              <w:left w:val="nil"/>
              <w:bottom w:val="nil"/>
              <w:right w:val="nil"/>
            </w:tcBorders>
            <w:shd w:val="clear" w:color="auto" w:fill="auto"/>
            <w:noWrap/>
            <w:tcMar>
              <w:left w:w="43" w:type="dxa"/>
              <w:right w:w="43" w:type="dxa"/>
            </w:tcMar>
            <w:vAlign w:val="center"/>
            <w:hideMark/>
          </w:tcPr>
          <w:p w:rsidR="008D758D" w:rsidRDefault="008D758D" w:rsidP="00255FF0">
            <w:pPr>
              <w:jc w:val="right"/>
              <w:rPr>
                <w:b/>
                <w:bCs/>
                <w:sz w:val="14"/>
                <w:szCs w:val="14"/>
              </w:rPr>
            </w:pPr>
            <w:r>
              <w:rPr>
                <w:b/>
                <w:bCs/>
                <w:sz w:val="14"/>
                <w:szCs w:val="14"/>
              </w:rPr>
              <w:t>2,989,025.2</w:t>
            </w:r>
          </w:p>
        </w:tc>
        <w:tc>
          <w:tcPr>
            <w:tcW w:w="849" w:type="dxa"/>
            <w:tcBorders>
              <w:top w:val="nil"/>
              <w:left w:val="nil"/>
              <w:bottom w:val="nil"/>
              <w:right w:val="nil"/>
            </w:tcBorders>
            <w:shd w:val="clear" w:color="auto" w:fill="auto"/>
            <w:tcMar>
              <w:left w:w="43" w:type="dxa"/>
              <w:right w:w="43" w:type="dxa"/>
            </w:tcMar>
            <w:vAlign w:val="center"/>
          </w:tcPr>
          <w:p w:rsidR="008D758D" w:rsidRDefault="008D758D" w:rsidP="00255FF0">
            <w:pPr>
              <w:jc w:val="right"/>
              <w:rPr>
                <w:b/>
                <w:bCs/>
                <w:sz w:val="14"/>
                <w:szCs w:val="14"/>
              </w:rPr>
            </w:pPr>
            <w:r>
              <w:rPr>
                <w:b/>
                <w:bCs/>
                <w:sz w:val="14"/>
                <w:szCs w:val="14"/>
              </w:rPr>
              <w:t>4,450,511.1</w:t>
            </w:r>
          </w:p>
        </w:tc>
        <w:tc>
          <w:tcPr>
            <w:tcW w:w="810" w:type="dxa"/>
            <w:tcBorders>
              <w:top w:val="nil"/>
              <w:left w:val="nil"/>
              <w:bottom w:val="nil"/>
              <w:right w:val="nil"/>
            </w:tcBorders>
            <w:shd w:val="clear" w:color="auto" w:fill="auto"/>
            <w:tcMar>
              <w:left w:w="43" w:type="dxa"/>
              <w:right w:w="43" w:type="dxa"/>
            </w:tcMar>
            <w:vAlign w:val="center"/>
          </w:tcPr>
          <w:p w:rsidR="008D758D" w:rsidRDefault="008D758D" w:rsidP="00255FF0">
            <w:pPr>
              <w:jc w:val="right"/>
              <w:rPr>
                <w:b/>
                <w:bCs/>
                <w:sz w:val="14"/>
                <w:szCs w:val="14"/>
              </w:rPr>
            </w:pPr>
            <w:r>
              <w:rPr>
                <w:b/>
                <w:bCs/>
                <w:sz w:val="14"/>
                <w:szCs w:val="14"/>
              </w:rPr>
              <w:t>6,103,255.3</w:t>
            </w:r>
          </w:p>
        </w:tc>
        <w:tc>
          <w:tcPr>
            <w:tcW w:w="856" w:type="dxa"/>
            <w:tcBorders>
              <w:top w:val="nil"/>
              <w:left w:val="nil"/>
              <w:bottom w:val="nil"/>
              <w:right w:val="nil"/>
            </w:tcBorders>
            <w:shd w:val="clear" w:color="auto" w:fill="auto"/>
            <w:tcMar>
              <w:left w:w="43" w:type="dxa"/>
              <w:right w:w="43" w:type="dxa"/>
            </w:tcMar>
            <w:vAlign w:val="center"/>
            <w:hideMark/>
          </w:tcPr>
          <w:p w:rsidR="008D758D" w:rsidRDefault="008D758D" w:rsidP="003E0EA6">
            <w:pPr>
              <w:jc w:val="right"/>
              <w:rPr>
                <w:b/>
                <w:bCs/>
                <w:sz w:val="14"/>
                <w:szCs w:val="14"/>
              </w:rPr>
            </w:pPr>
            <w:r>
              <w:rPr>
                <w:b/>
                <w:bCs/>
                <w:sz w:val="14"/>
                <w:szCs w:val="14"/>
              </w:rPr>
              <w:t>5,959,756.8</w:t>
            </w:r>
          </w:p>
        </w:tc>
        <w:tc>
          <w:tcPr>
            <w:tcW w:w="810" w:type="dxa"/>
            <w:tcBorders>
              <w:top w:val="nil"/>
              <w:left w:val="nil"/>
              <w:bottom w:val="nil"/>
              <w:right w:val="nil"/>
            </w:tcBorders>
            <w:shd w:val="clear" w:color="auto" w:fill="auto"/>
            <w:tcMar>
              <w:left w:w="43" w:type="dxa"/>
              <w:right w:w="43" w:type="dxa"/>
            </w:tcMar>
            <w:vAlign w:val="center"/>
          </w:tcPr>
          <w:p w:rsidR="008D758D" w:rsidRDefault="008D758D" w:rsidP="008D758D">
            <w:pPr>
              <w:jc w:val="right"/>
              <w:rPr>
                <w:b/>
                <w:bCs/>
                <w:sz w:val="14"/>
                <w:szCs w:val="14"/>
              </w:rPr>
            </w:pPr>
            <w:r>
              <w:rPr>
                <w:b/>
                <w:bCs/>
                <w:sz w:val="14"/>
                <w:szCs w:val="14"/>
              </w:rPr>
              <w:t>6,954,917.2</w:t>
            </w:r>
          </w:p>
        </w:tc>
        <w:tc>
          <w:tcPr>
            <w:tcW w:w="810" w:type="dxa"/>
            <w:tcBorders>
              <w:top w:val="nil"/>
              <w:left w:val="nil"/>
              <w:bottom w:val="nil"/>
              <w:right w:val="nil"/>
            </w:tcBorders>
            <w:shd w:val="clear" w:color="auto" w:fill="auto"/>
            <w:tcMar>
              <w:left w:w="43" w:type="dxa"/>
              <w:right w:w="43" w:type="dxa"/>
            </w:tcMar>
            <w:vAlign w:val="center"/>
            <w:hideMark/>
          </w:tcPr>
          <w:p w:rsidR="008D758D" w:rsidRDefault="008D758D" w:rsidP="003E0EA6">
            <w:pPr>
              <w:jc w:val="right"/>
              <w:rPr>
                <w:b/>
                <w:bCs/>
                <w:sz w:val="14"/>
                <w:szCs w:val="14"/>
              </w:rPr>
            </w:pPr>
            <w:r>
              <w:rPr>
                <w:b/>
                <w:bCs/>
                <w:sz w:val="14"/>
                <w:szCs w:val="14"/>
              </w:rPr>
              <w:t>6,909,913.9</w:t>
            </w:r>
          </w:p>
        </w:tc>
        <w:tc>
          <w:tcPr>
            <w:tcW w:w="810" w:type="dxa"/>
            <w:tcBorders>
              <w:top w:val="nil"/>
              <w:left w:val="nil"/>
              <w:bottom w:val="nil"/>
              <w:right w:val="nil"/>
            </w:tcBorders>
            <w:shd w:val="clear" w:color="auto" w:fill="auto"/>
            <w:tcMar>
              <w:left w:w="43" w:type="dxa"/>
              <w:right w:w="43" w:type="dxa"/>
            </w:tcMar>
            <w:vAlign w:val="center"/>
          </w:tcPr>
          <w:p w:rsidR="008D758D" w:rsidRDefault="008D758D" w:rsidP="003E0EA6">
            <w:pPr>
              <w:jc w:val="right"/>
              <w:rPr>
                <w:b/>
                <w:bCs/>
                <w:sz w:val="14"/>
                <w:szCs w:val="14"/>
              </w:rPr>
            </w:pPr>
            <w:r>
              <w:rPr>
                <w:b/>
                <w:bCs/>
                <w:sz w:val="14"/>
                <w:szCs w:val="14"/>
              </w:rPr>
              <w:t>7,471,915.1</w:t>
            </w:r>
          </w:p>
        </w:tc>
        <w:tc>
          <w:tcPr>
            <w:tcW w:w="810" w:type="dxa"/>
            <w:tcBorders>
              <w:top w:val="nil"/>
              <w:left w:val="nil"/>
              <w:bottom w:val="nil"/>
              <w:right w:val="nil"/>
            </w:tcBorders>
            <w:shd w:val="clear" w:color="auto" w:fill="auto"/>
            <w:tcMar>
              <w:left w:w="43" w:type="dxa"/>
              <w:right w:w="43" w:type="dxa"/>
            </w:tcMar>
            <w:vAlign w:val="center"/>
          </w:tcPr>
          <w:p w:rsidR="008D758D" w:rsidRDefault="008D758D" w:rsidP="003E0EA6">
            <w:pPr>
              <w:jc w:val="right"/>
              <w:rPr>
                <w:b/>
                <w:bCs/>
                <w:sz w:val="14"/>
                <w:szCs w:val="14"/>
              </w:rPr>
            </w:pPr>
            <w:r>
              <w:rPr>
                <w:b/>
                <w:bCs/>
                <w:sz w:val="14"/>
                <w:szCs w:val="14"/>
              </w:rPr>
              <w:t>7,282,555.1</w:t>
            </w:r>
          </w:p>
        </w:tc>
        <w:tc>
          <w:tcPr>
            <w:tcW w:w="764" w:type="dxa"/>
            <w:tcBorders>
              <w:top w:val="nil"/>
              <w:left w:val="nil"/>
              <w:bottom w:val="nil"/>
              <w:right w:val="nil"/>
            </w:tcBorders>
            <w:shd w:val="clear" w:color="auto" w:fill="auto"/>
            <w:tcMar>
              <w:left w:w="43" w:type="dxa"/>
              <w:right w:w="43" w:type="dxa"/>
            </w:tcMar>
            <w:vAlign w:val="center"/>
          </w:tcPr>
          <w:p w:rsidR="008D758D" w:rsidRDefault="008D758D" w:rsidP="008D758D">
            <w:pPr>
              <w:jc w:val="right"/>
              <w:rPr>
                <w:b/>
                <w:bCs/>
                <w:sz w:val="14"/>
                <w:szCs w:val="14"/>
              </w:rPr>
            </w:pPr>
            <w:r>
              <w:rPr>
                <w:b/>
                <w:bCs/>
                <w:sz w:val="14"/>
                <w:szCs w:val="14"/>
              </w:rPr>
              <w:t>7,494,345.8</w:t>
            </w:r>
          </w:p>
        </w:tc>
      </w:tr>
      <w:tr w:rsidR="008D758D" w:rsidRPr="0000246F" w:rsidTr="008D758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8D758D" w:rsidRPr="0000246F" w:rsidRDefault="008D758D" w:rsidP="00255FF0">
            <w:pPr>
              <w:jc w:val="left"/>
              <w:rPr>
                <w:b/>
                <w:bCs/>
                <w:color w:val="auto"/>
                <w:sz w:val="14"/>
                <w:szCs w:val="14"/>
              </w:rPr>
            </w:pPr>
            <w:r w:rsidRPr="0000246F">
              <w:rPr>
                <w:b/>
                <w:bCs/>
                <w:color w:val="auto"/>
                <w:sz w:val="14"/>
                <w:szCs w:val="14"/>
              </w:rPr>
              <w:t xml:space="preserve">A  S  </w:t>
            </w:r>
            <w:proofErr w:type="spellStart"/>
            <w:r w:rsidRPr="0000246F">
              <w:rPr>
                <w:b/>
                <w:bCs/>
                <w:color w:val="auto"/>
                <w:sz w:val="14"/>
                <w:szCs w:val="14"/>
              </w:rPr>
              <w:t>S</w:t>
            </w:r>
            <w:proofErr w:type="spellEnd"/>
            <w:r w:rsidRPr="0000246F">
              <w:rPr>
                <w:b/>
                <w:bCs/>
                <w:color w:val="auto"/>
                <w:sz w:val="14"/>
                <w:szCs w:val="14"/>
              </w:rPr>
              <w:t xml:space="preserve">  E  T  S</w:t>
            </w:r>
          </w:p>
        </w:tc>
        <w:tc>
          <w:tcPr>
            <w:tcW w:w="759" w:type="dxa"/>
            <w:tcBorders>
              <w:top w:val="nil"/>
              <w:left w:val="nil"/>
              <w:bottom w:val="nil"/>
              <w:right w:val="nil"/>
            </w:tcBorders>
            <w:shd w:val="clear" w:color="auto" w:fill="auto"/>
            <w:noWrap/>
            <w:tcMar>
              <w:left w:w="43" w:type="dxa"/>
              <w:right w:w="43" w:type="dxa"/>
            </w:tcMar>
            <w:vAlign w:val="center"/>
            <w:hideMark/>
          </w:tcPr>
          <w:p w:rsidR="008D758D" w:rsidRDefault="008D758D" w:rsidP="00255FF0">
            <w:pPr>
              <w:jc w:val="right"/>
              <w:rPr>
                <w:rFonts w:ascii="Calibri" w:hAnsi="Calibri"/>
                <w:sz w:val="22"/>
                <w:szCs w:val="22"/>
              </w:rPr>
            </w:pPr>
          </w:p>
        </w:tc>
        <w:tc>
          <w:tcPr>
            <w:tcW w:w="849" w:type="dxa"/>
            <w:tcBorders>
              <w:top w:val="nil"/>
              <w:left w:val="nil"/>
              <w:bottom w:val="nil"/>
              <w:right w:val="nil"/>
            </w:tcBorders>
            <w:shd w:val="clear" w:color="auto" w:fill="auto"/>
            <w:noWrap/>
            <w:tcMar>
              <w:left w:w="43" w:type="dxa"/>
              <w:right w:w="43" w:type="dxa"/>
            </w:tcMar>
            <w:vAlign w:val="center"/>
          </w:tcPr>
          <w:p w:rsidR="008D758D" w:rsidRDefault="008D758D" w:rsidP="00255FF0">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tcPr>
          <w:p w:rsidR="008D758D" w:rsidRDefault="008D758D" w:rsidP="00255FF0">
            <w:pPr>
              <w:jc w:val="right"/>
              <w:rPr>
                <w:b/>
                <w:bCs/>
                <w:sz w:val="14"/>
                <w:szCs w:val="14"/>
              </w:rPr>
            </w:pPr>
          </w:p>
        </w:tc>
        <w:tc>
          <w:tcPr>
            <w:tcW w:w="856" w:type="dxa"/>
            <w:tcBorders>
              <w:top w:val="nil"/>
              <w:left w:val="nil"/>
              <w:bottom w:val="nil"/>
              <w:right w:val="nil"/>
            </w:tcBorders>
            <w:shd w:val="clear" w:color="auto" w:fill="auto"/>
            <w:noWrap/>
            <w:tcMar>
              <w:left w:w="43" w:type="dxa"/>
              <w:right w:w="43" w:type="dxa"/>
            </w:tcMar>
            <w:vAlign w:val="center"/>
            <w:hideMark/>
          </w:tcPr>
          <w:p w:rsidR="008D758D" w:rsidRDefault="008D758D" w:rsidP="003E0EA6">
            <w:pPr>
              <w:jc w:val="right"/>
              <w:rPr>
                <w:b/>
                <w:bCs/>
                <w:sz w:val="14"/>
                <w:szCs w:val="14"/>
              </w:rPr>
            </w:pPr>
          </w:p>
        </w:tc>
        <w:tc>
          <w:tcPr>
            <w:tcW w:w="810" w:type="dxa"/>
            <w:tcBorders>
              <w:top w:val="nil"/>
              <w:left w:val="nil"/>
              <w:bottom w:val="nil"/>
              <w:right w:val="nil"/>
            </w:tcBorders>
            <w:shd w:val="clear" w:color="auto" w:fill="auto"/>
            <w:noWrap/>
            <w:tcMar>
              <w:left w:w="43" w:type="dxa"/>
              <w:right w:w="43" w:type="dxa"/>
            </w:tcMar>
            <w:vAlign w:val="center"/>
          </w:tcPr>
          <w:p w:rsidR="008D758D" w:rsidRDefault="008D758D" w:rsidP="008D758D">
            <w:pPr>
              <w:jc w:val="right"/>
              <w:rPr>
                <w:sz w:val="22"/>
                <w:szCs w:val="22"/>
              </w:rPr>
            </w:pPr>
          </w:p>
        </w:tc>
        <w:tc>
          <w:tcPr>
            <w:tcW w:w="810" w:type="dxa"/>
            <w:tcBorders>
              <w:top w:val="nil"/>
              <w:left w:val="nil"/>
              <w:bottom w:val="nil"/>
              <w:right w:val="nil"/>
            </w:tcBorders>
            <w:shd w:val="clear" w:color="auto" w:fill="auto"/>
            <w:noWrap/>
            <w:tcMar>
              <w:left w:w="43" w:type="dxa"/>
              <w:right w:w="43" w:type="dxa"/>
            </w:tcMar>
            <w:vAlign w:val="center"/>
            <w:hideMark/>
          </w:tcPr>
          <w:p w:rsidR="008D758D" w:rsidRDefault="008D758D" w:rsidP="003E0EA6">
            <w:pPr>
              <w:jc w:val="right"/>
              <w:rPr>
                <w:sz w:val="20"/>
              </w:rPr>
            </w:pPr>
          </w:p>
        </w:tc>
        <w:tc>
          <w:tcPr>
            <w:tcW w:w="810" w:type="dxa"/>
            <w:tcBorders>
              <w:top w:val="nil"/>
              <w:left w:val="nil"/>
              <w:bottom w:val="nil"/>
              <w:right w:val="nil"/>
            </w:tcBorders>
            <w:shd w:val="clear" w:color="auto" w:fill="auto"/>
            <w:noWrap/>
            <w:tcMar>
              <w:left w:w="43" w:type="dxa"/>
              <w:right w:w="43" w:type="dxa"/>
            </w:tcMar>
            <w:vAlign w:val="center"/>
          </w:tcPr>
          <w:p w:rsidR="008D758D" w:rsidRDefault="008D758D" w:rsidP="003E0EA6">
            <w:pPr>
              <w:jc w:val="right"/>
              <w:rPr>
                <w:sz w:val="20"/>
              </w:rPr>
            </w:pPr>
          </w:p>
        </w:tc>
        <w:tc>
          <w:tcPr>
            <w:tcW w:w="810" w:type="dxa"/>
            <w:tcBorders>
              <w:top w:val="nil"/>
              <w:left w:val="nil"/>
              <w:bottom w:val="nil"/>
              <w:right w:val="nil"/>
            </w:tcBorders>
            <w:shd w:val="clear" w:color="auto" w:fill="auto"/>
            <w:noWrap/>
            <w:tcMar>
              <w:left w:w="43" w:type="dxa"/>
              <w:right w:w="43" w:type="dxa"/>
            </w:tcMar>
            <w:vAlign w:val="center"/>
          </w:tcPr>
          <w:p w:rsidR="008D758D" w:rsidRDefault="008D758D" w:rsidP="003E0EA6">
            <w:pPr>
              <w:jc w:val="right"/>
              <w:rPr>
                <w:b/>
                <w:bCs/>
                <w:sz w:val="14"/>
                <w:szCs w:val="14"/>
              </w:rPr>
            </w:pPr>
          </w:p>
        </w:tc>
        <w:tc>
          <w:tcPr>
            <w:tcW w:w="764" w:type="dxa"/>
            <w:tcBorders>
              <w:top w:val="nil"/>
              <w:left w:val="nil"/>
              <w:bottom w:val="nil"/>
              <w:right w:val="nil"/>
            </w:tcBorders>
            <w:shd w:val="clear" w:color="auto" w:fill="auto"/>
            <w:noWrap/>
            <w:tcMar>
              <w:left w:w="43" w:type="dxa"/>
              <w:right w:w="43" w:type="dxa"/>
            </w:tcMar>
            <w:vAlign w:val="center"/>
          </w:tcPr>
          <w:p w:rsidR="008D758D" w:rsidRDefault="008D758D" w:rsidP="008D758D">
            <w:pPr>
              <w:jc w:val="right"/>
              <w:rPr>
                <w:sz w:val="22"/>
                <w:szCs w:val="22"/>
              </w:rPr>
            </w:pPr>
          </w:p>
        </w:tc>
      </w:tr>
      <w:tr w:rsidR="008D758D" w:rsidRPr="0000246F" w:rsidTr="008D758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8D758D" w:rsidRPr="0000246F" w:rsidRDefault="008D758D" w:rsidP="00255FF0">
            <w:pPr>
              <w:ind w:firstLineChars="100" w:firstLine="140"/>
              <w:jc w:val="left"/>
              <w:rPr>
                <w:color w:val="auto"/>
                <w:sz w:val="14"/>
                <w:szCs w:val="14"/>
              </w:rPr>
            </w:pPr>
            <w:r w:rsidRPr="0000246F">
              <w:rPr>
                <w:color w:val="auto"/>
                <w:sz w:val="14"/>
              </w:rPr>
              <w:t>Notes and Coins</w:t>
            </w:r>
            <w:r w:rsidRPr="00B71E13">
              <w:rPr>
                <w:color w:val="auto"/>
                <w:sz w:val="14"/>
                <w:vertAlign w:val="superscript"/>
              </w:rPr>
              <w:t>1</w:t>
            </w:r>
          </w:p>
        </w:tc>
        <w:tc>
          <w:tcPr>
            <w:tcW w:w="759" w:type="dxa"/>
            <w:tcBorders>
              <w:top w:val="nil"/>
              <w:left w:val="nil"/>
              <w:bottom w:val="nil"/>
              <w:right w:val="nil"/>
            </w:tcBorders>
            <w:shd w:val="clear" w:color="auto" w:fill="auto"/>
            <w:noWrap/>
            <w:tcMar>
              <w:left w:w="43" w:type="dxa"/>
              <w:right w:w="43" w:type="dxa"/>
            </w:tcMar>
            <w:vAlign w:val="center"/>
            <w:hideMark/>
          </w:tcPr>
          <w:p w:rsidR="008D758D" w:rsidRDefault="008D758D" w:rsidP="00255FF0">
            <w:pPr>
              <w:jc w:val="right"/>
              <w:rPr>
                <w:sz w:val="14"/>
                <w:szCs w:val="14"/>
              </w:rPr>
            </w:pPr>
            <w:r>
              <w:rPr>
                <w:sz w:val="14"/>
                <w:szCs w:val="14"/>
              </w:rPr>
              <w:t>111.4</w:t>
            </w:r>
          </w:p>
        </w:tc>
        <w:tc>
          <w:tcPr>
            <w:tcW w:w="849" w:type="dxa"/>
            <w:tcBorders>
              <w:top w:val="nil"/>
              <w:left w:val="nil"/>
              <w:bottom w:val="nil"/>
              <w:right w:val="nil"/>
            </w:tcBorders>
            <w:shd w:val="clear" w:color="auto" w:fill="auto"/>
            <w:tcMar>
              <w:left w:w="43" w:type="dxa"/>
              <w:right w:w="43" w:type="dxa"/>
            </w:tcMar>
            <w:vAlign w:val="center"/>
          </w:tcPr>
          <w:p w:rsidR="008D758D" w:rsidRDefault="008D758D" w:rsidP="00255FF0">
            <w:pPr>
              <w:jc w:val="right"/>
              <w:rPr>
                <w:sz w:val="14"/>
                <w:szCs w:val="14"/>
              </w:rPr>
            </w:pPr>
            <w:r>
              <w:rPr>
                <w:sz w:val="14"/>
                <w:szCs w:val="14"/>
              </w:rPr>
              <w:t>196.7</w:t>
            </w:r>
          </w:p>
        </w:tc>
        <w:tc>
          <w:tcPr>
            <w:tcW w:w="810" w:type="dxa"/>
            <w:tcBorders>
              <w:top w:val="nil"/>
              <w:left w:val="nil"/>
              <w:bottom w:val="nil"/>
              <w:right w:val="nil"/>
            </w:tcBorders>
            <w:shd w:val="clear" w:color="auto" w:fill="auto"/>
            <w:tcMar>
              <w:left w:w="43" w:type="dxa"/>
              <w:right w:w="43" w:type="dxa"/>
            </w:tcMar>
            <w:vAlign w:val="center"/>
          </w:tcPr>
          <w:p w:rsidR="008D758D" w:rsidRDefault="008D758D" w:rsidP="00255FF0">
            <w:pPr>
              <w:jc w:val="right"/>
              <w:rPr>
                <w:sz w:val="14"/>
                <w:szCs w:val="14"/>
              </w:rPr>
            </w:pPr>
            <w:r>
              <w:rPr>
                <w:sz w:val="14"/>
                <w:szCs w:val="14"/>
              </w:rPr>
              <w:t>198.8</w:t>
            </w:r>
          </w:p>
        </w:tc>
        <w:tc>
          <w:tcPr>
            <w:tcW w:w="856" w:type="dxa"/>
            <w:tcBorders>
              <w:top w:val="nil"/>
              <w:left w:val="nil"/>
              <w:bottom w:val="nil"/>
              <w:right w:val="nil"/>
            </w:tcBorders>
            <w:shd w:val="clear" w:color="auto" w:fill="auto"/>
            <w:noWrap/>
            <w:tcMar>
              <w:left w:w="43" w:type="dxa"/>
              <w:right w:w="43" w:type="dxa"/>
            </w:tcMar>
            <w:vAlign w:val="center"/>
            <w:hideMark/>
          </w:tcPr>
          <w:p w:rsidR="008D758D" w:rsidRDefault="008D758D" w:rsidP="003E0EA6">
            <w:pPr>
              <w:jc w:val="right"/>
              <w:rPr>
                <w:sz w:val="14"/>
                <w:szCs w:val="14"/>
              </w:rPr>
            </w:pPr>
            <w:r>
              <w:rPr>
                <w:sz w:val="14"/>
                <w:szCs w:val="14"/>
              </w:rPr>
              <w:t>180.9</w:t>
            </w:r>
          </w:p>
        </w:tc>
        <w:tc>
          <w:tcPr>
            <w:tcW w:w="810" w:type="dxa"/>
            <w:tcBorders>
              <w:top w:val="nil"/>
              <w:left w:val="nil"/>
              <w:bottom w:val="nil"/>
              <w:right w:val="nil"/>
            </w:tcBorders>
            <w:shd w:val="clear" w:color="auto" w:fill="auto"/>
            <w:noWrap/>
            <w:tcMar>
              <w:left w:w="43" w:type="dxa"/>
              <w:right w:w="43" w:type="dxa"/>
            </w:tcMar>
            <w:vAlign w:val="center"/>
          </w:tcPr>
          <w:p w:rsidR="008D758D" w:rsidRDefault="008D758D" w:rsidP="008D758D">
            <w:pPr>
              <w:jc w:val="right"/>
              <w:rPr>
                <w:sz w:val="14"/>
                <w:szCs w:val="14"/>
              </w:rPr>
            </w:pPr>
            <w:r>
              <w:rPr>
                <w:sz w:val="14"/>
                <w:szCs w:val="14"/>
              </w:rPr>
              <w:t>190.5</w:t>
            </w:r>
          </w:p>
        </w:tc>
        <w:tc>
          <w:tcPr>
            <w:tcW w:w="810" w:type="dxa"/>
            <w:tcBorders>
              <w:top w:val="nil"/>
              <w:left w:val="nil"/>
              <w:bottom w:val="nil"/>
              <w:right w:val="nil"/>
            </w:tcBorders>
            <w:shd w:val="clear" w:color="auto" w:fill="auto"/>
            <w:noWrap/>
            <w:tcMar>
              <w:left w:w="43" w:type="dxa"/>
              <w:right w:w="43" w:type="dxa"/>
            </w:tcMar>
            <w:vAlign w:val="center"/>
            <w:hideMark/>
          </w:tcPr>
          <w:p w:rsidR="008D758D" w:rsidRDefault="008D758D" w:rsidP="003E0EA6">
            <w:pPr>
              <w:jc w:val="right"/>
              <w:rPr>
                <w:sz w:val="14"/>
                <w:szCs w:val="14"/>
              </w:rPr>
            </w:pPr>
            <w:r>
              <w:rPr>
                <w:sz w:val="14"/>
                <w:szCs w:val="14"/>
              </w:rPr>
              <w:t>131.5</w:t>
            </w:r>
          </w:p>
        </w:tc>
        <w:tc>
          <w:tcPr>
            <w:tcW w:w="810" w:type="dxa"/>
            <w:tcBorders>
              <w:top w:val="nil"/>
              <w:left w:val="nil"/>
              <w:bottom w:val="nil"/>
              <w:right w:val="nil"/>
            </w:tcBorders>
            <w:shd w:val="clear" w:color="auto" w:fill="auto"/>
            <w:noWrap/>
            <w:tcMar>
              <w:left w:w="43" w:type="dxa"/>
              <w:right w:w="43" w:type="dxa"/>
            </w:tcMar>
            <w:vAlign w:val="center"/>
          </w:tcPr>
          <w:p w:rsidR="008D758D" w:rsidRDefault="008D758D" w:rsidP="003E0EA6">
            <w:pPr>
              <w:jc w:val="right"/>
              <w:rPr>
                <w:sz w:val="14"/>
                <w:szCs w:val="14"/>
              </w:rPr>
            </w:pPr>
            <w:r>
              <w:rPr>
                <w:sz w:val="14"/>
                <w:szCs w:val="14"/>
              </w:rPr>
              <w:t>196.3</w:t>
            </w:r>
          </w:p>
        </w:tc>
        <w:tc>
          <w:tcPr>
            <w:tcW w:w="810" w:type="dxa"/>
            <w:tcBorders>
              <w:top w:val="nil"/>
              <w:left w:val="nil"/>
              <w:bottom w:val="nil"/>
              <w:right w:val="nil"/>
            </w:tcBorders>
            <w:shd w:val="clear" w:color="auto" w:fill="auto"/>
            <w:noWrap/>
            <w:tcMar>
              <w:left w:w="43" w:type="dxa"/>
              <w:right w:w="43" w:type="dxa"/>
            </w:tcMar>
            <w:vAlign w:val="center"/>
          </w:tcPr>
          <w:p w:rsidR="008D758D" w:rsidRDefault="008D758D" w:rsidP="003E0EA6">
            <w:pPr>
              <w:jc w:val="right"/>
              <w:rPr>
                <w:sz w:val="14"/>
                <w:szCs w:val="14"/>
              </w:rPr>
            </w:pPr>
            <w:r>
              <w:rPr>
                <w:sz w:val="14"/>
                <w:szCs w:val="14"/>
              </w:rPr>
              <w:t>173.6</w:t>
            </w:r>
          </w:p>
        </w:tc>
        <w:tc>
          <w:tcPr>
            <w:tcW w:w="764" w:type="dxa"/>
            <w:tcBorders>
              <w:top w:val="nil"/>
              <w:left w:val="nil"/>
              <w:bottom w:val="nil"/>
              <w:right w:val="nil"/>
            </w:tcBorders>
            <w:shd w:val="clear" w:color="auto" w:fill="auto"/>
            <w:noWrap/>
            <w:tcMar>
              <w:left w:w="43" w:type="dxa"/>
              <w:right w:w="43" w:type="dxa"/>
            </w:tcMar>
            <w:vAlign w:val="center"/>
          </w:tcPr>
          <w:p w:rsidR="008D758D" w:rsidRDefault="008D758D" w:rsidP="008D758D">
            <w:pPr>
              <w:jc w:val="right"/>
              <w:rPr>
                <w:sz w:val="14"/>
                <w:szCs w:val="14"/>
              </w:rPr>
            </w:pPr>
            <w:r>
              <w:rPr>
                <w:sz w:val="14"/>
                <w:szCs w:val="14"/>
              </w:rPr>
              <w:t>118.4</w:t>
            </w:r>
          </w:p>
        </w:tc>
      </w:tr>
      <w:tr w:rsidR="008D758D" w:rsidRPr="0000246F" w:rsidTr="008D758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8D758D" w:rsidRPr="0000246F" w:rsidRDefault="008D758D" w:rsidP="00963113">
            <w:pPr>
              <w:ind w:firstLineChars="100" w:firstLine="141"/>
              <w:jc w:val="left"/>
              <w:rPr>
                <w:b/>
                <w:bCs/>
                <w:color w:val="auto"/>
                <w:sz w:val="14"/>
                <w:szCs w:val="14"/>
              </w:rPr>
            </w:pPr>
            <w:r w:rsidRPr="0000246F">
              <w:rPr>
                <w:b/>
                <w:bCs/>
                <w:color w:val="auto"/>
                <w:sz w:val="14"/>
                <w:szCs w:val="14"/>
              </w:rPr>
              <w:t>Bills Purchased and  Discounted Internal</w:t>
            </w:r>
          </w:p>
        </w:tc>
        <w:tc>
          <w:tcPr>
            <w:tcW w:w="759" w:type="dxa"/>
            <w:tcBorders>
              <w:top w:val="nil"/>
              <w:left w:val="nil"/>
              <w:bottom w:val="nil"/>
              <w:right w:val="nil"/>
            </w:tcBorders>
            <w:shd w:val="clear" w:color="auto" w:fill="auto"/>
            <w:noWrap/>
            <w:tcMar>
              <w:left w:w="43" w:type="dxa"/>
              <w:right w:w="43" w:type="dxa"/>
            </w:tcMar>
            <w:vAlign w:val="center"/>
            <w:hideMark/>
          </w:tcPr>
          <w:p w:rsidR="008D758D" w:rsidRDefault="008D758D" w:rsidP="00255FF0">
            <w:pPr>
              <w:jc w:val="right"/>
              <w:rPr>
                <w:b/>
                <w:bCs/>
                <w:sz w:val="14"/>
                <w:szCs w:val="14"/>
              </w:rPr>
            </w:pPr>
            <w:r>
              <w:rPr>
                <w:b/>
                <w:bCs/>
                <w:sz w:val="14"/>
                <w:szCs w:val="14"/>
              </w:rPr>
              <w:t>37.0</w:t>
            </w:r>
          </w:p>
        </w:tc>
        <w:tc>
          <w:tcPr>
            <w:tcW w:w="849" w:type="dxa"/>
            <w:tcBorders>
              <w:top w:val="nil"/>
              <w:left w:val="nil"/>
              <w:bottom w:val="nil"/>
              <w:right w:val="nil"/>
            </w:tcBorders>
            <w:shd w:val="clear" w:color="auto" w:fill="auto"/>
            <w:noWrap/>
            <w:tcMar>
              <w:left w:w="43" w:type="dxa"/>
              <w:right w:w="43" w:type="dxa"/>
            </w:tcMar>
            <w:vAlign w:val="center"/>
          </w:tcPr>
          <w:p w:rsidR="008D758D" w:rsidRDefault="008D758D" w:rsidP="00255FF0">
            <w:pPr>
              <w:jc w:val="right"/>
              <w:rPr>
                <w:b/>
                <w:bCs/>
                <w:sz w:val="14"/>
                <w:szCs w:val="14"/>
              </w:rPr>
            </w:pPr>
            <w:r>
              <w:rPr>
                <w:b/>
                <w:bCs/>
                <w:sz w:val="14"/>
                <w:szCs w:val="14"/>
              </w:rPr>
              <w:t>3.6</w:t>
            </w:r>
          </w:p>
        </w:tc>
        <w:tc>
          <w:tcPr>
            <w:tcW w:w="810" w:type="dxa"/>
            <w:tcBorders>
              <w:top w:val="nil"/>
              <w:left w:val="nil"/>
              <w:bottom w:val="nil"/>
              <w:right w:val="nil"/>
            </w:tcBorders>
            <w:shd w:val="clear" w:color="auto" w:fill="auto"/>
            <w:noWrap/>
            <w:tcMar>
              <w:left w:w="43" w:type="dxa"/>
              <w:right w:w="43" w:type="dxa"/>
            </w:tcMar>
            <w:vAlign w:val="center"/>
          </w:tcPr>
          <w:p w:rsidR="008D758D" w:rsidRDefault="008D758D" w:rsidP="00255FF0">
            <w:pPr>
              <w:jc w:val="right"/>
              <w:rPr>
                <w:b/>
                <w:bCs/>
                <w:sz w:val="14"/>
                <w:szCs w:val="14"/>
              </w:rPr>
            </w:pPr>
            <w:r>
              <w:rPr>
                <w:b/>
                <w:bCs/>
                <w:sz w:val="14"/>
                <w:szCs w:val="14"/>
              </w:rPr>
              <w:t>3.6</w:t>
            </w:r>
          </w:p>
        </w:tc>
        <w:tc>
          <w:tcPr>
            <w:tcW w:w="856" w:type="dxa"/>
            <w:tcBorders>
              <w:top w:val="nil"/>
              <w:left w:val="nil"/>
              <w:bottom w:val="nil"/>
              <w:right w:val="nil"/>
            </w:tcBorders>
            <w:shd w:val="clear" w:color="auto" w:fill="auto"/>
            <w:noWrap/>
            <w:tcMar>
              <w:left w:w="43" w:type="dxa"/>
              <w:right w:w="43" w:type="dxa"/>
            </w:tcMar>
            <w:vAlign w:val="center"/>
            <w:hideMark/>
          </w:tcPr>
          <w:p w:rsidR="008D758D" w:rsidRDefault="008D758D" w:rsidP="003E0EA6">
            <w:pPr>
              <w:jc w:val="right"/>
              <w:rPr>
                <w:b/>
                <w:bCs/>
                <w:sz w:val="14"/>
                <w:szCs w:val="14"/>
              </w:rPr>
            </w:pPr>
            <w:r>
              <w:rPr>
                <w:b/>
                <w:bCs/>
                <w:sz w:val="14"/>
                <w:szCs w:val="14"/>
              </w:rPr>
              <w:t>3.6</w:t>
            </w:r>
          </w:p>
        </w:tc>
        <w:tc>
          <w:tcPr>
            <w:tcW w:w="810" w:type="dxa"/>
            <w:tcBorders>
              <w:top w:val="nil"/>
              <w:left w:val="nil"/>
              <w:bottom w:val="nil"/>
              <w:right w:val="nil"/>
            </w:tcBorders>
            <w:shd w:val="clear" w:color="auto" w:fill="auto"/>
            <w:noWrap/>
            <w:tcMar>
              <w:left w:w="43" w:type="dxa"/>
              <w:right w:w="43" w:type="dxa"/>
            </w:tcMar>
            <w:vAlign w:val="center"/>
          </w:tcPr>
          <w:p w:rsidR="008D758D" w:rsidRDefault="008D758D" w:rsidP="008D758D">
            <w:pPr>
              <w:jc w:val="right"/>
              <w:rPr>
                <w:b/>
                <w:bCs/>
                <w:sz w:val="14"/>
                <w:szCs w:val="14"/>
              </w:rPr>
            </w:pPr>
            <w:r>
              <w:rPr>
                <w:b/>
                <w:bCs/>
                <w:sz w:val="14"/>
                <w:szCs w:val="14"/>
              </w:rPr>
              <w:t>3.6</w:t>
            </w:r>
          </w:p>
        </w:tc>
        <w:tc>
          <w:tcPr>
            <w:tcW w:w="810" w:type="dxa"/>
            <w:tcBorders>
              <w:top w:val="nil"/>
              <w:left w:val="nil"/>
              <w:bottom w:val="nil"/>
              <w:right w:val="nil"/>
            </w:tcBorders>
            <w:shd w:val="clear" w:color="auto" w:fill="auto"/>
            <w:noWrap/>
            <w:tcMar>
              <w:left w:w="43" w:type="dxa"/>
              <w:right w:w="43" w:type="dxa"/>
            </w:tcMar>
            <w:vAlign w:val="center"/>
            <w:hideMark/>
          </w:tcPr>
          <w:p w:rsidR="008D758D" w:rsidRDefault="008D758D" w:rsidP="003E0EA6">
            <w:pPr>
              <w:jc w:val="right"/>
              <w:rPr>
                <w:b/>
                <w:bCs/>
                <w:sz w:val="14"/>
                <w:szCs w:val="14"/>
              </w:rPr>
            </w:pPr>
            <w:r>
              <w:rPr>
                <w:b/>
                <w:bCs/>
                <w:sz w:val="14"/>
                <w:szCs w:val="14"/>
              </w:rPr>
              <w:t>3.6</w:t>
            </w:r>
          </w:p>
        </w:tc>
        <w:tc>
          <w:tcPr>
            <w:tcW w:w="810" w:type="dxa"/>
            <w:tcBorders>
              <w:top w:val="nil"/>
              <w:left w:val="nil"/>
              <w:bottom w:val="nil"/>
              <w:right w:val="nil"/>
            </w:tcBorders>
            <w:shd w:val="clear" w:color="auto" w:fill="auto"/>
            <w:noWrap/>
            <w:tcMar>
              <w:left w:w="43" w:type="dxa"/>
              <w:right w:w="43" w:type="dxa"/>
            </w:tcMar>
            <w:vAlign w:val="center"/>
          </w:tcPr>
          <w:p w:rsidR="008D758D" w:rsidRDefault="008D758D" w:rsidP="003E0EA6">
            <w:pPr>
              <w:jc w:val="right"/>
              <w:rPr>
                <w:b/>
                <w:bCs/>
                <w:sz w:val="14"/>
                <w:szCs w:val="14"/>
              </w:rPr>
            </w:pPr>
            <w:r>
              <w:rPr>
                <w:b/>
                <w:bCs/>
                <w:sz w:val="14"/>
                <w:szCs w:val="14"/>
              </w:rPr>
              <w:t>3.6</w:t>
            </w:r>
          </w:p>
        </w:tc>
        <w:tc>
          <w:tcPr>
            <w:tcW w:w="810" w:type="dxa"/>
            <w:tcBorders>
              <w:top w:val="nil"/>
              <w:left w:val="nil"/>
              <w:bottom w:val="nil"/>
              <w:right w:val="nil"/>
            </w:tcBorders>
            <w:shd w:val="clear" w:color="auto" w:fill="auto"/>
            <w:noWrap/>
            <w:tcMar>
              <w:left w:w="43" w:type="dxa"/>
              <w:right w:w="43" w:type="dxa"/>
            </w:tcMar>
            <w:vAlign w:val="center"/>
          </w:tcPr>
          <w:p w:rsidR="008D758D" w:rsidRDefault="008D758D" w:rsidP="003E0EA6">
            <w:pPr>
              <w:jc w:val="right"/>
              <w:rPr>
                <w:b/>
                <w:bCs/>
                <w:sz w:val="14"/>
                <w:szCs w:val="14"/>
              </w:rPr>
            </w:pPr>
            <w:r>
              <w:rPr>
                <w:b/>
                <w:bCs/>
                <w:sz w:val="14"/>
                <w:szCs w:val="14"/>
              </w:rPr>
              <w:t>3.6</w:t>
            </w:r>
          </w:p>
        </w:tc>
        <w:tc>
          <w:tcPr>
            <w:tcW w:w="764" w:type="dxa"/>
            <w:tcBorders>
              <w:top w:val="nil"/>
              <w:left w:val="nil"/>
              <w:bottom w:val="nil"/>
              <w:right w:val="nil"/>
            </w:tcBorders>
            <w:shd w:val="clear" w:color="auto" w:fill="auto"/>
            <w:noWrap/>
            <w:tcMar>
              <w:left w:w="43" w:type="dxa"/>
              <w:right w:w="43" w:type="dxa"/>
            </w:tcMar>
            <w:vAlign w:val="center"/>
          </w:tcPr>
          <w:p w:rsidR="008D758D" w:rsidRDefault="008D758D" w:rsidP="008D758D">
            <w:pPr>
              <w:jc w:val="right"/>
              <w:rPr>
                <w:b/>
                <w:bCs/>
                <w:sz w:val="14"/>
                <w:szCs w:val="14"/>
              </w:rPr>
            </w:pPr>
            <w:r>
              <w:rPr>
                <w:b/>
                <w:bCs/>
                <w:sz w:val="14"/>
                <w:szCs w:val="14"/>
              </w:rPr>
              <w:t>3.6</w:t>
            </w:r>
          </w:p>
        </w:tc>
      </w:tr>
      <w:tr w:rsidR="008D758D" w:rsidRPr="0000246F" w:rsidTr="008D758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8D758D" w:rsidRPr="0000246F" w:rsidRDefault="008D758D" w:rsidP="00255FF0">
            <w:pPr>
              <w:ind w:firstLineChars="200" w:firstLine="280"/>
              <w:jc w:val="left"/>
              <w:rPr>
                <w:color w:val="auto"/>
                <w:sz w:val="14"/>
                <w:szCs w:val="14"/>
              </w:rPr>
            </w:pPr>
            <w:r w:rsidRPr="0000246F">
              <w:rPr>
                <w:color w:val="auto"/>
                <w:sz w:val="14"/>
              </w:rPr>
              <w:t>Exports Sector</w:t>
            </w:r>
          </w:p>
        </w:tc>
        <w:tc>
          <w:tcPr>
            <w:tcW w:w="759" w:type="dxa"/>
            <w:tcBorders>
              <w:top w:val="nil"/>
              <w:left w:val="nil"/>
              <w:bottom w:val="nil"/>
              <w:right w:val="nil"/>
            </w:tcBorders>
            <w:shd w:val="clear" w:color="auto" w:fill="auto"/>
            <w:noWrap/>
            <w:tcMar>
              <w:left w:w="43" w:type="dxa"/>
              <w:right w:w="43" w:type="dxa"/>
            </w:tcMar>
            <w:vAlign w:val="center"/>
            <w:hideMark/>
          </w:tcPr>
          <w:p w:rsidR="008D758D" w:rsidRDefault="008D758D" w:rsidP="00255FF0">
            <w:pPr>
              <w:jc w:val="right"/>
              <w:rPr>
                <w:sz w:val="14"/>
                <w:szCs w:val="14"/>
              </w:rPr>
            </w:pPr>
            <w:r>
              <w:rPr>
                <w:sz w:val="14"/>
                <w:szCs w:val="14"/>
              </w:rPr>
              <w:t>3.6</w:t>
            </w:r>
          </w:p>
        </w:tc>
        <w:tc>
          <w:tcPr>
            <w:tcW w:w="849" w:type="dxa"/>
            <w:tcBorders>
              <w:top w:val="nil"/>
              <w:left w:val="nil"/>
              <w:bottom w:val="nil"/>
              <w:right w:val="nil"/>
            </w:tcBorders>
            <w:shd w:val="clear" w:color="auto" w:fill="auto"/>
            <w:tcMar>
              <w:left w:w="43" w:type="dxa"/>
              <w:right w:w="43" w:type="dxa"/>
            </w:tcMar>
            <w:vAlign w:val="center"/>
          </w:tcPr>
          <w:p w:rsidR="008D758D" w:rsidRDefault="008D758D" w:rsidP="00255FF0">
            <w:pPr>
              <w:jc w:val="right"/>
              <w:rPr>
                <w:sz w:val="14"/>
                <w:szCs w:val="14"/>
              </w:rPr>
            </w:pPr>
            <w:r>
              <w:rPr>
                <w:sz w:val="14"/>
                <w:szCs w:val="14"/>
              </w:rPr>
              <w:t>3.6</w:t>
            </w:r>
          </w:p>
        </w:tc>
        <w:tc>
          <w:tcPr>
            <w:tcW w:w="810" w:type="dxa"/>
            <w:tcBorders>
              <w:top w:val="nil"/>
              <w:left w:val="nil"/>
              <w:bottom w:val="nil"/>
              <w:right w:val="nil"/>
            </w:tcBorders>
            <w:shd w:val="clear" w:color="auto" w:fill="auto"/>
            <w:tcMar>
              <w:left w:w="43" w:type="dxa"/>
              <w:right w:w="43" w:type="dxa"/>
            </w:tcMar>
            <w:vAlign w:val="center"/>
          </w:tcPr>
          <w:p w:rsidR="008D758D" w:rsidRDefault="008D758D" w:rsidP="00255FF0">
            <w:pPr>
              <w:jc w:val="right"/>
              <w:rPr>
                <w:sz w:val="14"/>
                <w:szCs w:val="14"/>
              </w:rPr>
            </w:pPr>
            <w:r>
              <w:rPr>
                <w:sz w:val="14"/>
                <w:szCs w:val="14"/>
              </w:rPr>
              <w:t>3.6</w:t>
            </w:r>
          </w:p>
        </w:tc>
        <w:tc>
          <w:tcPr>
            <w:tcW w:w="856" w:type="dxa"/>
            <w:tcBorders>
              <w:top w:val="nil"/>
              <w:left w:val="nil"/>
              <w:bottom w:val="nil"/>
              <w:right w:val="nil"/>
            </w:tcBorders>
            <w:shd w:val="clear" w:color="auto" w:fill="auto"/>
            <w:noWrap/>
            <w:tcMar>
              <w:left w:w="43" w:type="dxa"/>
              <w:right w:w="43" w:type="dxa"/>
            </w:tcMar>
            <w:vAlign w:val="center"/>
            <w:hideMark/>
          </w:tcPr>
          <w:p w:rsidR="008D758D" w:rsidRDefault="008D758D" w:rsidP="003E0EA6">
            <w:pPr>
              <w:jc w:val="right"/>
              <w:rPr>
                <w:sz w:val="14"/>
                <w:szCs w:val="14"/>
              </w:rPr>
            </w:pPr>
            <w:r>
              <w:rPr>
                <w:sz w:val="14"/>
                <w:szCs w:val="14"/>
              </w:rPr>
              <w:t>3.6</w:t>
            </w:r>
          </w:p>
        </w:tc>
        <w:tc>
          <w:tcPr>
            <w:tcW w:w="810" w:type="dxa"/>
            <w:tcBorders>
              <w:top w:val="nil"/>
              <w:left w:val="nil"/>
              <w:bottom w:val="nil"/>
              <w:right w:val="nil"/>
            </w:tcBorders>
            <w:shd w:val="clear" w:color="auto" w:fill="auto"/>
            <w:noWrap/>
            <w:tcMar>
              <w:left w:w="43" w:type="dxa"/>
              <w:right w:w="43" w:type="dxa"/>
            </w:tcMar>
            <w:vAlign w:val="center"/>
          </w:tcPr>
          <w:p w:rsidR="008D758D" w:rsidRDefault="008D758D" w:rsidP="008D758D">
            <w:pPr>
              <w:jc w:val="right"/>
              <w:rPr>
                <w:sz w:val="14"/>
                <w:szCs w:val="14"/>
              </w:rPr>
            </w:pPr>
            <w:r>
              <w:rPr>
                <w:sz w:val="14"/>
                <w:szCs w:val="14"/>
              </w:rPr>
              <w:t>3.6</w:t>
            </w:r>
          </w:p>
        </w:tc>
        <w:tc>
          <w:tcPr>
            <w:tcW w:w="810" w:type="dxa"/>
            <w:tcBorders>
              <w:top w:val="nil"/>
              <w:left w:val="nil"/>
              <w:bottom w:val="nil"/>
              <w:right w:val="nil"/>
            </w:tcBorders>
            <w:shd w:val="clear" w:color="auto" w:fill="auto"/>
            <w:noWrap/>
            <w:tcMar>
              <w:left w:w="43" w:type="dxa"/>
              <w:right w:w="43" w:type="dxa"/>
            </w:tcMar>
            <w:vAlign w:val="center"/>
            <w:hideMark/>
          </w:tcPr>
          <w:p w:rsidR="008D758D" w:rsidRDefault="008D758D" w:rsidP="003E0EA6">
            <w:pPr>
              <w:jc w:val="right"/>
              <w:rPr>
                <w:sz w:val="14"/>
                <w:szCs w:val="14"/>
              </w:rPr>
            </w:pPr>
            <w:r>
              <w:rPr>
                <w:sz w:val="14"/>
                <w:szCs w:val="14"/>
              </w:rPr>
              <w:t>3.6</w:t>
            </w:r>
          </w:p>
        </w:tc>
        <w:tc>
          <w:tcPr>
            <w:tcW w:w="810" w:type="dxa"/>
            <w:tcBorders>
              <w:top w:val="nil"/>
              <w:left w:val="nil"/>
              <w:bottom w:val="nil"/>
              <w:right w:val="nil"/>
            </w:tcBorders>
            <w:shd w:val="clear" w:color="auto" w:fill="auto"/>
            <w:noWrap/>
            <w:tcMar>
              <w:left w:w="43" w:type="dxa"/>
              <w:right w:w="43" w:type="dxa"/>
            </w:tcMar>
            <w:vAlign w:val="center"/>
          </w:tcPr>
          <w:p w:rsidR="008D758D" w:rsidRDefault="008D758D" w:rsidP="003E0EA6">
            <w:pPr>
              <w:jc w:val="right"/>
              <w:rPr>
                <w:sz w:val="14"/>
                <w:szCs w:val="14"/>
              </w:rPr>
            </w:pPr>
            <w:r>
              <w:rPr>
                <w:sz w:val="14"/>
                <w:szCs w:val="14"/>
              </w:rPr>
              <w:t>3.6</w:t>
            </w:r>
          </w:p>
        </w:tc>
        <w:tc>
          <w:tcPr>
            <w:tcW w:w="810" w:type="dxa"/>
            <w:tcBorders>
              <w:top w:val="nil"/>
              <w:left w:val="nil"/>
              <w:bottom w:val="nil"/>
              <w:right w:val="nil"/>
            </w:tcBorders>
            <w:shd w:val="clear" w:color="auto" w:fill="auto"/>
            <w:noWrap/>
            <w:tcMar>
              <w:left w:w="43" w:type="dxa"/>
              <w:right w:w="43" w:type="dxa"/>
            </w:tcMar>
            <w:vAlign w:val="center"/>
          </w:tcPr>
          <w:p w:rsidR="008D758D" w:rsidRDefault="008D758D" w:rsidP="003E0EA6">
            <w:pPr>
              <w:jc w:val="right"/>
              <w:rPr>
                <w:sz w:val="14"/>
                <w:szCs w:val="14"/>
              </w:rPr>
            </w:pPr>
            <w:r>
              <w:rPr>
                <w:sz w:val="14"/>
                <w:szCs w:val="14"/>
              </w:rPr>
              <w:t>3.6</w:t>
            </w:r>
          </w:p>
        </w:tc>
        <w:tc>
          <w:tcPr>
            <w:tcW w:w="764" w:type="dxa"/>
            <w:tcBorders>
              <w:top w:val="nil"/>
              <w:left w:val="nil"/>
              <w:bottom w:val="nil"/>
              <w:right w:val="nil"/>
            </w:tcBorders>
            <w:shd w:val="clear" w:color="auto" w:fill="auto"/>
            <w:noWrap/>
            <w:tcMar>
              <w:left w:w="43" w:type="dxa"/>
              <w:right w:w="43" w:type="dxa"/>
            </w:tcMar>
            <w:vAlign w:val="center"/>
          </w:tcPr>
          <w:p w:rsidR="008D758D" w:rsidRDefault="008D758D" w:rsidP="008D758D">
            <w:pPr>
              <w:jc w:val="right"/>
              <w:rPr>
                <w:sz w:val="14"/>
                <w:szCs w:val="14"/>
              </w:rPr>
            </w:pPr>
            <w:r>
              <w:rPr>
                <w:sz w:val="14"/>
                <w:szCs w:val="14"/>
              </w:rPr>
              <w:t>3.6</w:t>
            </w:r>
          </w:p>
        </w:tc>
      </w:tr>
      <w:tr w:rsidR="008D758D" w:rsidRPr="0000246F" w:rsidTr="008D758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8D758D" w:rsidRPr="0000246F" w:rsidRDefault="008D758D" w:rsidP="00255FF0">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8D758D" w:rsidRDefault="008D758D" w:rsidP="00255FF0">
            <w:pPr>
              <w:jc w:val="right"/>
              <w:rPr>
                <w:sz w:val="14"/>
                <w:szCs w:val="14"/>
              </w:rPr>
            </w:pPr>
            <w:r>
              <w:rPr>
                <w:sz w:val="14"/>
                <w:szCs w:val="14"/>
              </w:rPr>
              <w:t>33.4</w:t>
            </w:r>
          </w:p>
        </w:tc>
        <w:tc>
          <w:tcPr>
            <w:tcW w:w="849" w:type="dxa"/>
            <w:tcBorders>
              <w:top w:val="nil"/>
              <w:left w:val="nil"/>
              <w:bottom w:val="nil"/>
              <w:right w:val="nil"/>
            </w:tcBorders>
            <w:shd w:val="clear" w:color="auto" w:fill="auto"/>
            <w:tcMar>
              <w:left w:w="43" w:type="dxa"/>
              <w:right w:w="43" w:type="dxa"/>
            </w:tcMar>
            <w:vAlign w:val="center"/>
          </w:tcPr>
          <w:p w:rsidR="008D758D" w:rsidRDefault="008D758D" w:rsidP="00255FF0">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8D758D" w:rsidRDefault="008D758D" w:rsidP="00255FF0">
            <w:pPr>
              <w:jc w:val="right"/>
              <w:rPr>
                <w:sz w:val="14"/>
                <w:szCs w:val="14"/>
              </w:rPr>
            </w:pPr>
            <w:r>
              <w:rPr>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8D758D" w:rsidRDefault="008D758D" w:rsidP="003E0EA6">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D758D" w:rsidRDefault="008D758D" w:rsidP="008D758D">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8D758D" w:rsidRDefault="008D758D" w:rsidP="003E0EA6">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D758D" w:rsidRDefault="008D758D" w:rsidP="003E0EA6">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D758D" w:rsidRDefault="008D758D" w:rsidP="003E0EA6">
            <w:pPr>
              <w:jc w:val="right"/>
              <w:rPr>
                <w:sz w:val="14"/>
                <w:szCs w:val="14"/>
              </w:rPr>
            </w:pPr>
            <w:r>
              <w:rPr>
                <w:sz w:val="14"/>
                <w:szCs w:val="14"/>
              </w:rPr>
              <w:t>-</w:t>
            </w:r>
          </w:p>
        </w:tc>
        <w:tc>
          <w:tcPr>
            <w:tcW w:w="764" w:type="dxa"/>
            <w:tcBorders>
              <w:top w:val="nil"/>
              <w:left w:val="nil"/>
              <w:bottom w:val="nil"/>
              <w:right w:val="nil"/>
            </w:tcBorders>
            <w:shd w:val="clear" w:color="auto" w:fill="auto"/>
            <w:noWrap/>
            <w:tcMar>
              <w:left w:w="43" w:type="dxa"/>
              <w:right w:w="43" w:type="dxa"/>
            </w:tcMar>
            <w:vAlign w:val="center"/>
          </w:tcPr>
          <w:p w:rsidR="008D758D" w:rsidRDefault="008D758D" w:rsidP="008D758D">
            <w:pPr>
              <w:jc w:val="right"/>
              <w:rPr>
                <w:sz w:val="14"/>
                <w:szCs w:val="14"/>
              </w:rPr>
            </w:pPr>
            <w:r>
              <w:rPr>
                <w:sz w:val="14"/>
                <w:szCs w:val="14"/>
              </w:rPr>
              <w:t>-</w:t>
            </w:r>
          </w:p>
        </w:tc>
      </w:tr>
      <w:tr w:rsidR="008D758D" w:rsidRPr="0000246F" w:rsidTr="008D758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8D758D" w:rsidRPr="0000246F" w:rsidRDefault="008D758D" w:rsidP="00255FF0">
            <w:pPr>
              <w:ind w:firstLineChars="100" w:firstLine="140"/>
              <w:jc w:val="left"/>
              <w:rPr>
                <w:color w:val="auto"/>
                <w:sz w:val="14"/>
                <w:szCs w:val="14"/>
              </w:rPr>
            </w:pPr>
            <w:r w:rsidRPr="0000246F">
              <w:rPr>
                <w:color w:val="auto"/>
                <w:sz w:val="14"/>
              </w:rPr>
              <w:t>Balance held outside Pakistan</w:t>
            </w:r>
          </w:p>
        </w:tc>
        <w:tc>
          <w:tcPr>
            <w:tcW w:w="759" w:type="dxa"/>
            <w:tcBorders>
              <w:top w:val="nil"/>
              <w:left w:val="nil"/>
              <w:bottom w:val="nil"/>
              <w:right w:val="nil"/>
            </w:tcBorders>
            <w:shd w:val="clear" w:color="auto" w:fill="auto"/>
            <w:noWrap/>
            <w:tcMar>
              <w:left w:w="43" w:type="dxa"/>
              <w:right w:w="43" w:type="dxa"/>
            </w:tcMar>
            <w:vAlign w:val="center"/>
            <w:hideMark/>
          </w:tcPr>
          <w:p w:rsidR="008D758D" w:rsidRDefault="008D758D" w:rsidP="00255FF0">
            <w:pPr>
              <w:jc w:val="right"/>
              <w:rPr>
                <w:sz w:val="14"/>
                <w:szCs w:val="14"/>
              </w:rPr>
            </w:pPr>
            <w:r>
              <w:rPr>
                <w:sz w:val="14"/>
                <w:szCs w:val="14"/>
              </w:rPr>
              <w:t>271,214.7</w:t>
            </w:r>
          </w:p>
        </w:tc>
        <w:tc>
          <w:tcPr>
            <w:tcW w:w="849" w:type="dxa"/>
            <w:tcBorders>
              <w:top w:val="nil"/>
              <w:left w:val="nil"/>
              <w:bottom w:val="nil"/>
              <w:right w:val="nil"/>
            </w:tcBorders>
            <w:shd w:val="clear" w:color="auto" w:fill="auto"/>
            <w:tcMar>
              <w:left w:w="43" w:type="dxa"/>
              <w:right w:w="43" w:type="dxa"/>
            </w:tcMar>
            <w:vAlign w:val="center"/>
          </w:tcPr>
          <w:p w:rsidR="008D758D" w:rsidRDefault="008D758D" w:rsidP="00255FF0">
            <w:pPr>
              <w:jc w:val="right"/>
              <w:rPr>
                <w:sz w:val="14"/>
                <w:szCs w:val="14"/>
              </w:rPr>
            </w:pPr>
            <w:r>
              <w:rPr>
                <w:sz w:val="14"/>
                <w:szCs w:val="14"/>
              </w:rPr>
              <w:t>1,279,444.4</w:t>
            </w:r>
          </w:p>
        </w:tc>
        <w:tc>
          <w:tcPr>
            <w:tcW w:w="810" w:type="dxa"/>
            <w:tcBorders>
              <w:top w:val="nil"/>
              <w:left w:val="nil"/>
              <w:bottom w:val="nil"/>
              <w:right w:val="nil"/>
            </w:tcBorders>
            <w:shd w:val="clear" w:color="auto" w:fill="auto"/>
            <w:tcMar>
              <w:left w:w="43" w:type="dxa"/>
              <w:right w:w="43" w:type="dxa"/>
            </w:tcMar>
            <w:vAlign w:val="center"/>
          </w:tcPr>
          <w:p w:rsidR="008D758D" w:rsidRDefault="008D758D" w:rsidP="00255FF0">
            <w:pPr>
              <w:jc w:val="right"/>
              <w:rPr>
                <w:sz w:val="14"/>
                <w:szCs w:val="14"/>
              </w:rPr>
            </w:pPr>
            <w:r>
              <w:rPr>
                <w:sz w:val="14"/>
                <w:szCs w:val="14"/>
              </w:rPr>
              <w:t>905,746.1</w:t>
            </w:r>
          </w:p>
        </w:tc>
        <w:tc>
          <w:tcPr>
            <w:tcW w:w="856" w:type="dxa"/>
            <w:tcBorders>
              <w:top w:val="nil"/>
              <w:left w:val="nil"/>
              <w:bottom w:val="nil"/>
              <w:right w:val="nil"/>
            </w:tcBorders>
            <w:shd w:val="clear" w:color="auto" w:fill="auto"/>
            <w:noWrap/>
            <w:tcMar>
              <w:left w:w="43" w:type="dxa"/>
              <w:right w:w="43" w:type="dxa"/>
            </w:tcMar>
            <w:vAlign w:val="center"/>
            <w:hideMark/>
          </w:tcPr>
          <w:p w:rsidR="008D758D" w:rsidRDefault="008D758D" w:rsidP="003E0EA6">
            <w:pPr>
              <w:jc w:val="right"/>
              <w:rPr>
                <w:sz w:val="14"/>
                <w:szCs w:val="14"/>
              </w:rPr>
            </w:pPr>
            <w:r>
              <w:rPr>
                <w:sz w:val="14"/>
                <w:szCs w:val="14"/>
              </w:rPr>
              <w:t>736,845.4</w:t>
            </w:r>
          </w:p>
        </w:tc>
        <w:tc>
          <w:tcPr>
            <w:tcW w:w="810" w:type="dxa"/>
            <w:tcBorders>
              <w:top w:val="nil"/>
              <w:left w:val="nil"/>
              <w:bottom w:val="nil"/>
              <w:right w:val="nil"/>
            </w:tcBorders>
            <w:shd w:val="clear" w:color="auto" w:fill="auto"/>
            <w:noWrap/>
            <w:tcMar>
              <w:left w:w="43" w:type="dxa"/>
              <w:right w:w="43" w:type="dxa"/>
            </w:tcMar>
            <w:vAlign w:val="center"/>
          </w:tcPr>
          <w:p w:rsidR="008D758D" w:rsidRDefault="008D758D" w:rsidP="008D758D">
            <w:pPr>
              <w:jc w:val="right"/>
              <w:rPr>
                <w:sz w:val="14"/>
                <w:szCs w:val="14"/>
              </w:rPr>
            </w:pPr>
            <w:r>
              <w:rPr>
                <w:sz w:val="14"/>
                <w:szCs w:val="14"/>
              </w:rPr>
              <w:t>755,992.7</w:t>
            </w:r>
          </w:p>
        </w:tc>
        <w:tc>
          <w:tcPr>
            <w:tcW w:w="810" w:type="dxa"/>
            <w:tcBorders>
              <w:top w:val="nil"/>
              <w:left w:val="nil"/>
              <w:bottom w:val="nil"/>
              <w:right w:val="nil"/>
            </w:tcBorders>
            <w:shd w:val="clear" w:color="auto" w:fill="auto"/>
            <w:noWrap/>
            <w:tcMar>
              <w:left w:w="43" w:type="dxa"/>
              <w:right w:w="43" w:type="dxa"/>
            </w:tcMar>
            <w:vAlign w:val="center"/>
            <w:hideMark/>
          </w:tcPr>
          <w:p w:rsidR="008D758D" w:rsidRDefault="008D758D" w:rsidP="003E0EA6">
            <w:pPr>
              <w:jc w:val="right"/>
              <w:rPr>
                <w:sz w:val="14"/>
                <w:szCs w:val="14"/>
              </w:rPr>
            </w:pPr>
            <w:r>
              <w:rPr>
                <w:sz w:val="14"/>
                <w:szCs w:val="14"/>
              </w:rPr>
              <w:t>1,357,147.2</w:t>
            </w:r>
          </w:p>
        </w:tc>
        <w:tc>
          <w:tcPr>
            <w:tcW w:w="810" w:type="dxa"/>
            <w:tcBorders>
              <w:top w:val="nil"/>
              <w:left w:val="nil"/>
              <w:bottom w:val="nil"/>
              <w:right w:val="nil"/>
            </w:tcBorders>
            <w:shd w:val="clear" w:color="auto" w:fill="auto"/>
            <w:noWrap/>
            <w:tcMar>
              <w:left w:w="43" w:type="dxa"/>
              <w:right w:w="43" w:type="dxa"/>
            </w:tcMar>
            <w:vAlign w:val="center"/>
          </w:tcPr>
          <w:p w:rsidR="008D758D" w:rsidRDefault="008D758D" w:rsidP="003E0EA6">
            <w:pPr>
              <w:jc w:val="right"/>
              <w:rPr>
                <w:sz w:val="14"/>
                <w:szCs w:val="14"/>
              </w:rPr>
            </w:pPr>
            <w:r>
              <w:rPr>
                <w:sz w:val="14"/>
                <w:szCs w:val="14"/>
              </w:rPr>
              <w:t>1,675,528.4</w:t>
            </w:r>
          </w:p>
        </w:tc>
        <w:tc>
          <w:tcPr>
            <w:tcW w:w="810" w:type="dxa"/>
            <w:tcBorders>
              <w:top w:val="nil"/>
              <w:left w:val="nil"/>
              <w:bottom w:val="nil"/>
              <w:right w:val="nil"/>
            </w:tcBorders>
            <w:shd w:val="clear" w:color="auto" w:fill="auto"/>
            <w:noWrap/>
            <w:tcMar>
              <w:left w:w="43" w:type="dxa"/>
              <w:right w:w="43" w:type="dxa"/>
            </w:tcMar>
            <w:vAlign w:val="center"/>
          </w:tcPr>
          <w:p w:rsidR="008D758D" w:rsidRDefault="008D758D" w:rsidP="003E0EA6">
            <w:pPr>
              <w:jc w:val="right"/>
              <w:rPr>
                <w:sz w:val="14"/>
                <w:szCs w:val="14"/>
              </w:rPr>
            </w:pPr>
            <w:r>
              <w:rPr>
                <w:sz w:val="14"/>
                <w:szCs w:val="14"/>
              </w:rPr>
              <w:t>1,373,321.2</w:t>
            </w:r>
          </w:p>
        </w:tc>
        <w:tc>
          <w:tcPr>
            <w:tcW w:w="764" w:type="dxa"/>
            <w:tcBorders>
              <w:top w:val="nil"/>
              <w:left w:val="nil"/>
              <w:bottom w:val="nil"/>
              <w:right w:val="nil"/>
            </w:tcBorders>
            <w:shd w:val="clear" w:color="auto" w:fill="auto"/>
            <w:noWrap/>
            <w:tcMar>
              <w:left w:w="43" w:type="dxa"/>
              <w:right w:w="43" w:type="dxa"/>
            </w:tcMar>
            <w:vAlign w:val="center"/>
          </w:tcPr>
          <w:p w:rsidR="008D758D" w:rsidRDefault="008D758D" w:rsidP="008D758D">
            <w:pPr>
              <w:jc w:val="right"/>
              <w:rPr>
                <w:sz w:val="14"/>
                <w:szCs w:val="14"/>
              </w:rPr>
            </w:pPr>
            <w:r>
              <w:rPr>
                <w:sz w:val="14"/>
                <w:szCs w:val="14"/>
              </w:rPr>
              <w:t>1,446,393.4</w:t>
            </w:r>
          </w:p>
        </w:tc>
      </w:tr>
      <w:tr w:rsidR="008D758D" w:rsidRPr="0000246F" w:rsidTr="008D758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8D758D" w:rsidRPr="0000246F" w:rsidRDefault="008D758D" w:rsidP="00255FF0">
            <w:pPr>
              <w:ind w:firstLineChars="100" w:firstLine="140"/>
              <w:jc w:val="left"/>
              <w:rPr>
                <w:color w:val="auto"/>
                <w:sz w:val="14"/>
                <w:szCs w:val="14"/>
              </w:rPr>
            </w:pPr>
            <w:r w:rsidRPr="0000246F">
              <w:rPr>
                <w:color w:val="auto"/>
                <w:sz w:val="14"/>
              </w:rPr>
              <w:t>SDR held with IMF</w:t>
            </w:r>
          </w:p>
        </w:tc>
        <w:tc>
          <w:tcPr>
            <w:tcW w:w="759" w:type="dxa"/>
            <w:tcBorders>
              <w:top w:val="nil"/>
              <w:left w:val="nil"/>
              <w:bottom w:val="nil"/>
              <w:right w:val="nil"/>
            </w:tcBorders>
            <w:shd w:val="clear" w:color="auto" w:fill="auto"/>
            <w:noWrap/>
            <w:tcMar>
              <w:left w:w="43" w:type="dxa"/>
              <w:right w:w="43" w:type="dxa"/>
            </w:tcMar>
            <w:vAlign w:val="center"/>
            <w:hideMark/>
          </w:tcPr>
          <w:p w:rsidR="008D758D" w:rsidRDefault="008D758D" w:rsidP="00255FF0">
            <w:pPr>
              <w:jc w:val="right"/>
              <w:rPr>
                <w:sz w:val="14"/>
                <w:szCs w:val="14"/>
              </w:rPr>
            </w:pPr>
            <w:r>
              <w:rPr>
                <w:sz w:val="14"/>
                <w:szCs w:val="14"/>
              </w:rPr>
              <w:t>12,606.0</w:t>
            </w:r>
          </w:p>
        </w:tc>
        <w:tc>
          <w:tcPr>
            <w:tcW w:w="849" w:type="dxa"/>
            <w:tcBorders>
              <w:top w:val="nil"/>
              <w:left w:val="nil"/>
              <w:bottom w:val="nil"/>
              <w:right w:val="nil"/>
            </w:tcBorders>
            <w:shd w:val="clear" w:color="auto" w:fill="auto"/>
            <w:tcMar>
              <w:left w:w="43" w:type="dxa"/>
              <w:right w:w="43" w:type="dxa"/>
            </w:tcMar>
            <w:vAlign w:val="center"/>
          </w:tcPr>
          <w:p w:rsidR="008D758D" w:rsidRDefault="008D758D" w:rsidP="00255FF0">
            <w:pPr>
              <w:jc w:val="right"/>
              <w:rPr>
                <w:sz w:val="14"/>
                <w:szCs w:val="14"/>
              </w:rPr>
            </w:pPr>
            <w:r>
              <w:rPr>
                <w:sz w:val="14"/>
                <w:szCs w:val="14"/>
              </w:rPr>
              <w:t>33,654.4</w:t>
            </w:r>
          </w:p>
        </w:tc>
        <w:tc>
          <w:tcPr>
            <w:tcW w:w="810" w:type="dxa"/>
            <w:tcBorders>
              <w:top w:val="nil"/>
              <w:left w:val="nil"/>
              <w:bottom w:val="nil"/>
              <w:right w:val="nil"/>
            </w:tcBorders>
            <w:shd w:val="clear" w:color="auto" w:fill="auto"/>
            <w:tcMar>
              <w:left w:w="43" w:type="dxa"/>
              <w:right w:w="43" w:type="dxa"/>
            </w:tcMar>
            <w:vAlign w:val="center"/>
          </w:tcPr>
          <w:p w:rsidR="008D758D" w:rsidRDefault="008D758D" w:rsidP="00255FF0">
            <w:pPr>
              <w:jc w:val="right"/>
              <w:rPr>
                <w:sz w:val="14"/>
                <w:szCs w:val="14"/>
              </w:rPr>
            </w:pPr>
            <w:r>
              <w:rPr>
                <w:sz w:val="14"/>
                <w:szCs w:val="14"/>
              </w:rPr>
              <w:t>21,308.4</w:t>
            </w:r>
          </w:p>
        </w:tc>
        <w:tc>
          <w:tcPr>
            <w:tcW w:w="856" w:type="dxa"/>
            <w:tcBorders>
              <w:top w:val="nil"/>
              <w:left w:val="nil"/>
              <w:bottom w:val="nil"/>
              <w:right w:val="nil"/>
            </w:tcBorders>
            <w:shd w:val="clear" w:color="auto" w:fill="auto"/>
            <w:noWrap/>
            <w:tcMar>
              <w:left w:w="43" w:type="dxa"/>
              <w:right w:w="43" w:type="dxa"/>
            </w:tcMar>
            <w:vAlign w:val="center"/>
            <w:hideMark/>
          </w:tcPr>
          <w:p w:rsidR="008D758D" w:rsidRDefault="008D758D" w:rsidP="003E0EA6">
            <w:pPr>
              <w:jc w:val="right"/>
              <w:rPr>
                <w:sz w:val="14"/>
                <w:szCs w:val="14"/>
              </w:rPr>
            </w:pPr>
            <w:r>
              <w:rPr>
                <w:sz w:val="14"/>
                <w:szCs w:val="14"/>
              </w:rPr>
              <w:t>28,191.3</w:t>
            </w:r>
          </w:p>
        </w:tc>
        <w:tc>
          <w:tcPr>
            <w:tcW w:w="810" w:type="dxa"/>
            <w:tcBorders>
              <w:top w:val="nil"/>
              <w:left w:val="nil"/>
              <w:bottom w:val="nil"/>
              <w:right w:val="nil"/>
            </w:tcBorders>
            <w:shd w:val="clear" w:color="auto" w:fill="auto"/>
            <w:noWrap/>
            <w:tcMar>
              <w:left w:w="43" w:type="dxa"/>
              <w:right w:w="43" w:type="dxa"/>
            </w:tcMar>
            <w:vAlign w:val="center"/>
          </w:tcPr>
          <w:p w:rsidR="008D758D" w:rsidRDefault="008D758D" w:rsidP="008D758D">
            <w:pPr>
              <w:jc w:val="right"/>
              <w:rPr>
                <w:sz w:val="14"/>
                <w:szCs w:val="14"/>
              </w:rPr>
            </w:pPr>
            <w:r>
              <w:rPr>
                <w:sz w:val="14"/>
                <w:szCs w:val="14"/>
              </w:rPr>
              <w:t>23,010.7</w:t>
            </w:r>
          </w:p>
        </w:tc>
        <w:tc>
          <w:tcPr>
            <w:tcW w:w="810" w:type="dxa"/>
            <w:tcBorders>
              <w:top w:val="nil"/>
              <w:left w:val="nil"/>
              <w:bottom w:val="nil"/>
              <w:right w:val="nil"/>
            </w:tcBorders>
            <w:shd w:val="clear" w:color="auto" w:fill="auto"/>
            <w:noWrap/>
            <w:tcMar>
              <w:left w:w="43" w:type="dxa"/>
              <w:right w:w="43" w:type="dxa"/>
            </w:tcMar>
            <w:vAlign w:val="center"/>
            <w:hideMark/>
          </w:tcPr>
          <w:p w:rsidR="008D758D" w:rsidRDefault="008D758D" w:rsidP="003E0EA6">
            <w:pPr>
              <w:jc w:val="right"/>
              <w:rPr>
                <w:sz w:val="14"/>
                <w:szCs w:val="14"/>
              </w:rPr>
            </w:pPr>
            <w:r>
              <w:rPr>
                <w:sz w:val="14"/>
                <w:szCs w:val="14"/>
              </w:rPr>
              <w:t>7,058.6</w:t>
            </w:r>
          </w:p>
        </w:tc>
        <w:tc>
          <w:tcPr>
            <w:tcW w:w="810" w:type="dxa"/>
            <w:tcBorders>
              <w:top w:val="nil"/>
              <w:left w:val="nil"/>
              <w:bottom w:val="nil"/>
              <w:right w:val="nil"/>
            </w:tcBorders>
            <w:shd w:val="clear" w:color="auto" w:fill="auto"/>
            <w:noWrap/>
            <w:tcMar>
              <w:left w:w="43" w:type="dxa"/>
              <w:right w:w="43" w:type="dxa"/>
            </w:tcMar>
            <w:vAlign w:val="center"/>
          </w:tcPr>
          <w:p w:rsidR="008D758D" w:rsidRDefault="008D758D" w:rsidP="003E0EA6">
            <w:pPr>
              <w:jc w:val="right"/>
              <w:rPr>
                <w:sz w:val="14"/>
                <w:szCs w:val="14"/>
              </w:rPr>
            </w:pPr>
            <w:r>
              <w:rPr>
                <w:sz w:val="14"/>
                <w:szCs w:val="14"/>
              </w:rPr>
              <w:t>6,816.3</w:t>
            </w:r>
          </w:p>
        </w:tc>
        <w:tc>
          <w:tcPr>
            <w:tcW w:w="810" w:type="dxa"/>
            <w:tcBorders>
              <w:top w:val="nil"/>
              <w:left w:val="nil"/>
              <w:bottom w:val="nil"/>
              <w:right w:val="nil"/>
            </w:tcBorders>
            <w:shd w:val="clear" w:color="auto" w:fill="auto"/>
            <w:noWrap/>
            <w:tcMar>
              <w:left w:w="43" w:type="dxa"/>
              <w:right w:w="43" w:type="dxa"/>
            </w:tcMar>
            <w:vAlign w:val="center"/>
          </w:tcPr>
          <w:p w:rsidR="008D758D" w:rsidRDefault="008D758D" w:rsidP="003E0EA6">
            <w:pPr>
              <w:jc w:val="right"/>
              <w:rPr>
                <w:sz w:val="14"/>
                <w:szCs w:val="14"/>
              </w:rPr>
            </w:pPr>
            <w:r>
              <w:rPr>
                <w:sz w:val="14"/>
                <w:szCs w:val="14"/>
              </w:rPr>
              <w:t>6,794.3</w:t>
            </w:r>
          </w:p>
        </w:tc>
        <w:tc>
          <w:tcPr>
            <w:tcW w:w="764" w:type="dxa"/>
            <w:tcBorders>
              <w:top w:val="nil"/>
              <w:left w:val="nil"/>
              <w:bottom w:val="nil"/>
              <w:right w:val="nil"/>
            </w:tcBorders>
            <w:shd w:val="clear" w:color="auto" w:fill="auto"/>
            <w:noWrap/>
            <w:tcMar>
              <w:left w:w="43" w:type="dxa"/>
              <w:right w:w="43" w:type="dxa"/>
            </w:tcMar>
            <w:vAlign w:val="center"/>
          </w:tcPr>
          <w:p w:rsidR="008D758D" w:rsidRDefault="008D758D" w:rsidP="008D758D">
            <w:pPr>
              <w:jc w:val="right"/>
              <w:rPr>
                <w:sz w:val="14"/>
                <w:szCs w:val="14"/>
              </w:rPr>
            </w:pPr>
            <w:r>
              <w:rPr>
                <w:sz w:val="14"/>
                <w:szCs w:val="14"/>
              </w:rPr>
              <w:t>972.8</w:t>
            </w:r>
          </w:p>
        </w:tc>
      </w:tr>
      <w:tr w:rsidR="008D758D" w:rsidRPr="0000246F" w:rsidTr="008D758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8D758D" w:rsidRPr="0000246F" w:rsidRDefault="008D758D" w:rsidP="00255FF0">
            <w:pPr>
              <w:ind w:firstLineChars="100" w:firstLine="140"/>
              <w:jc w:val="left"/>
              <w:rPr>
                <w:color w:val="auto"/>
                <w:sz w:val="14"/>
                <w:szCs w:val="14"/>
              </w:rPr>
            </w:pPr>
            <w:r w:rsidRPr="0000246F">
              <w:rPr>
                <w:color w:val="auto"/>
                <w:sz w:val="14"/>
              </w:rPr>
              <w:t>Govt. Debtor Balances</w:t>
            </w:r>
          </w:p>
        </w:tc>
        <w:tc>
          <w:tcPr>
            <w:tcW w:w="759" w:type="dxa"/>
            <w:tcBorders>
              <w:top w:val="nil"/>
              <w:left w:val="nil"/>
              <w:bottom w:val="nil"/>
              <w:right w:val="nil"/>
            </w:tcBorders>
            <w:shd w:val="clear" w:color="auto" w:fill="auto"/>
            <w:noWrap/>
            <w:tcMar>
              <w:left w:w="43" w:type="dxa"/>
              <w:right w:w="43" w:type="dxa"/>
            </w:tcMar>
            <w:vAlign w:val="center"/>
            <w:hideMark/>
          </w:tcPr>
          <w:p w:rsidR="008D758D" w:rsidRDefault="008D758D" w:rsidP="00255FF0">
            <w:pPr>
              <w:jc w:val="right"/>
              <w:rPr>
                <w:sz w:val="14"/>
                <w:szCs w:val="14"/>
              </w:rPr>
            </w:pPr>
            <w:r>
              <w:rPr>
                <w:sz w:val="14"/>
                <w:szCs w:val="14"/>
              </w:rPr>
              <w:t>7,279.2</w:t>
            </w:r>
          </w:p>
        </w:tc>
        <w:tc>
          <w:tcPr>
            <w:tcW w:w="849" w:type="dxa"/>
            <w:tcBorders>
              <w:top w:val="nil"/>
              <w:left w:val="nil"/>
              <w:bottom w:val="nil"/>
              <w:right w:val="nil"/>
            </w:tcBorders>
            <w:shd w:val="clear" w:color="auto" w:fill="auto"/>
            <w:tcMar>
              <w:left w:w="43" w:type="dxa"/>
              <w:right w:w="43" w:type="dxa"/>
            </w:tcMar>
            <w:vAlign w:val="center"/>
          </w:tcPr>
          <w:p w:rsidR="008D758D" w:rsidRDefault="008D758D" w:rsidP="00255FF0">
            <w:pPr>
              <w:jc w:val="right"/>
              <w:rPr>
                <w:sz w:val="14"/>
                <w:szCs w:val="14"/>
              </w:rPr>
            </w:pPr>
            <w:r>
              <w:rPr>
                <w:sz w:val="14"/>
                <w:szCs w:val="14"/>
              </w:rPr>
              <w:t>34,242.4</w:t>
            </w:r>
          </w:p>
        </w:tc>
        <w:tc>
          <w:tcPr>
            <w:tcW w:w="810" w:type="dxa"/>
            <w:tcBorders>
              <w:top w:val="nil"/>
              <w:left w:val="nil"/>
              <w:bottom w:val="nil"/>
              <w:right w:val="nil"/>
            </w:tcBorders>
            <w:shd w:val="clear" w:color="auto" w:fill="auto"/>
            <w:tcMar>
              <w:left w:w="43" w:type="dxa"/>
              <w:right w:w="43" w:type="dxa"/>
            </w:tcMar>
            <w:vAlign w:val="center"/>
          </w:tcPr>
          <w:p w:rsidR="008D758D" w:rsidRDefault="008D758D" w:rsidP="00255FF0">
            <w:pPr>
              <w:jc w:val="right"/>
              <w:rPr>
                <w:sz w:val="14"/>
                <w:szCs w:val="14"/>
              </w:rPr>
            </w:pPr>
            <w:r>
              <w:rPr>
                <w:sz w:val="14"/>
                <w:szCs w:val="14"/>
              </w:rPr>
              <w:t>26,080.8</w:t>
            </w:r>
          </w:p>
        </w:tc>
        <w:tc>
          <w:tcPr>
            <w:tcW w:w="856" w:type="dxa"/>
            <w:tcBorders>
              <w:top w:val="nil"/>
              <w:left w:val="nil"/>
              <w:bottom w:val="nil"/>
              <w:right w:val="nil"/>
            </w:tcBorders>
            <w:shd w:val="clear" w:color="auto" w:fill="auto"/>
            <w:noWrap/>
            <w:tcMar>
              <w:left w:w="43" w:type="dxa"/>
              <w:right w:w="43" w:type="dxa"/>
            </w:tcMar>
            <w:vAlign w:val="center"/>
            <w:hideMark/>
          </w:tcPr>
          <w:p w:rsidR="008D758D" w:rsidRDefault="008D758D" w:rsidP="003E0EA6">
            <w:pPr>
              <w:jc w:val="right"/>
              <w:rPr>
                <w:sz w:val="14"/>
                <w:szCs w:val="14"/>
              </w:rPr>
            </w:pPr>
            <w:r>
              <w:rPr>
                <w:sz w:val="14"/>
                <w:szCs w:val="14"/>
              </w:rPr>
              <w:t>30,562.4</w:t>
            </w:r>
          </w:p>
        </w:tc>
        <w:tc>
          <w:tcPr>
            <w:tcW w:w="810" w:type="dxa"/>
            <w:tcBorders>
              <w:top w:val="nil"/>
              <w:left w:val="nil"/>
              <w:bottom w:val="nil"/>
              <w:right w:val="nil"/>
            </w:tcBorders>
            <w:shd w:val="clear" w:color="auto" w:fill="auto"/>
            <w:noWrap/>
            <w:tcMar>
              <w:left w:w="43" w:type="dxa"/>
              <w:right w:w="43" w:type="dxa"/>
            </w:tcMar>
            <w:vAlign w:val="center"/>
          </w:tcPr>
          <w:p w:rsidR="008D758D" w:rsidRDefault="008D758D" w:rsidP="008D758D">
            <w:pPr>
              <w:jc w:val="right"/>
              <w:rPr>
                <w:sz w:val="14"/>
                <w:szCs w:val="14"/>
              </w:rPr>
            </w:pPr>
            <w:r>
              <w:rPr>
                <w:sz w:val="14"/>
                <w:szCs w:val="14"/>
              </w:rPr>
              <w:t>31,507.7</w:t>
            </w:r>
          </w:p>
        </w:tc>
        <w:tc>
          <w:tcPr>
            <w:tcW w:w="810" w:type="dxa"/>
            <w:tcBorders>
              <w:top w:val="nil"/>
              <w:left w:val="nil"/>
              <w:bottom w:val="nil"/>
              <w:right w:val="nil"/>
            </w:tcBorders>
            <w:shd w:val="clear" w:color="auto" w:fill="auto"/>
            <w:noWrap/>
            <w:tcMar>
              <w:left w:w="43" w:type="dxa"/>
              <w:right w:w="43" w:type="dxa"/>
            </w:tcMar>
            <w:vAlign w:val="center"/>
            <w:hideMark/>
          </w:tcPr>
          <w:p w:rsidR="008D758D" w:rsidRDefault="008D758D" w:rsidP="003E0EA6">
            <w:pPr>
              <w:jc w:val="right"/>
              <w:rPr>
                <w:sz w:val="14"/>
                <w:szCs w:val="14"/>
              </w:rPr>
            </w:pPr>
            <w:r>
              <w:rPr>
                <w:sz w:val="14"/>
                <w:szCs w:val="14"/>
              </w:rPr>
              <w:t>28,917.0</w:t>
            </w:r>
          </w:p>
        </w:tc>
        <w:tc>
          <w:tcPr>
            <w:tcW w:w="810" w:type="dxa"/>
            <w:tcBorders>
              <w:top w:val="nil"/>
              <w:left w:val="nil"/>
              <w:bottom w:val="nil"/>
              <w:right w:val="nil"/>
            </w:tcBorders>
            <w:shd w:val="clear" w:color="auto" w:fill="auto"/>
            <w:noWrap/>
            <w:tcMar>
              <w:left w:w="43" w:type="dxa"/>
              <w:right w:w="43" w:type="dxa"/>
            </w:tcMar>
            <w:vAlign w:val="center"/>
          </w:tcPr>
          <w:p w:rsidR="008D758D" w:rsidRDefault="008D758D" w:rsidP="003E0EA6">
            <w:pPr>
              <w:jc w:val="right"/>
              <w:rPr>
                <w:sz w:val="14"/>
                <w:szCs w:val="14"/>
              </w:rPr>
            </w:pPr>
            <w:r>
              <w:rPr>
                <w:sz w:val="14"/>
                <w:szCs w:val="14"/>
              </w:rPr>
              <w:t>27,560.2</w:t>
            </w:r>
          </w:p>
        </w:tc>
        <w:tc>
          <w:tcPr>
            <w:tcW w:w="810" w:type="dxa"/>
            <w:tcBorders>
              <w:top w:val="nil"/>
              <w:left w:val="nil"/>
              <w:bottom w:val="nil"/>
              <w:right w:val="nil"/>
            </w:tcBorders>
            <w:shd w:val="clear" w:color="auto" w:fill="auto"/>
            <w:noWrap/>
            <w:tcMar>
              <w:left w:w="43" w:type="dxa"/>
              <w:right w:w="43" w:type="dxa"/>
            </w:tcMar>
            <w:vAlign w:val="center"/>
          </w:tcPr>
          <w:p w:rsidR="008D758D" w:rsidRDefault="008D758D" w:rsidP="003E0EA6">
            <w:pPr>
              <w:jc w:val="right"/>
              <w:rPr>
                <w:sz w:val="14"/>
                <w:szCs w:val="14"/>
              </w:rPr>
            </w:pPr>
            <w:r>
              <w:rPr>
                <w:sz w:val="14"/>
                <w:szCs w:val="14"/>
              </w:rPr>
              <w:t>28,492.9</w:t>
            </w:r>
          </w:p>
        </w:tc>
        <w:tc>
          <w:tcPr>
            <w:tcW w:w="764" w:type="dxa"/>
            <w:tcBorders>
              <w:top w:val="nil"/>
              <w:left w:val="nil"/>
              <w:bottom w:val="nil"/>
              <w:right w:val="nil"/>
            </w:tcBorders>
            <w:shd w:val="clear" w:color="auto" w:fill="auto"/>
            <w:noWrap/>
            <w:tcMar>
              <w:left w:w="43" w:type="dxa"/>
              <w:right w:w="43" w:type="dxa"/>
            </w:tcMar>
            <w:vAlign w:val="center"/>
          </w:tcPr>
          <w:p w:rsidR="008D758D" w:rsidRDefault="008D758D" w:rsidP="008D758D">
            <w:pPr>
              <w:jc w:val="right"/>
              <w:rPr>
                <w:sz w:val="14"/>
                <w:szCs w:val="14"/>
              </w:rPr>
            </w:pPr>
            <w:r>
              <w:rPr>
                <w:sz w:val="14"/>
                <w:szCs w:val="14"/>
              </w:rPr>
              <w:t>27,765.8</w:t>
            </w:r>
          </w:p>
        </w:tc>
      </w:tr>
      <w:tr w:rsidR="008D758D" w:rsidRPr="0000246F" w:rsidTr="008D758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8D758D" w:rsidRPr="0000246F" w:rsidRDefault="008D758D" w:rsidP="00255FF0">
            <w:pPr>
              <w:numPr>
                <w:ilvl w:val="0"/>
                <w:numId w:val="7"/>
              </w:numPr>
              <w:jc w:val="left"/>
              <w:rPr>
                <w:b/>
                <w:bCs/>
                <w:color w:val="auto"/>
                <w:sz w:val="14"/>
                <w:szCs w:val="14"/>
              </w:rPr>
            </w:pPr>
            <w:r w:rsidRPr="0000246F">
              <w:rPr>
                <w:b/>
                <w:bCs/>
                <w:color w:val="auto"/>
                <w:sz w:val="14"/>
                <w:szCs w:val="14"/>
              </w:rPr>
              <w:t>Loans  and  Advances  to  Scheduled  Banks</w:t>
            </w:r>
          </w:p>
        </w:tc>
        <w:tc>
          <w:tcPr>
            <w:tcW w:w="759" w:type="dxa"/>
            <w:tcBorders>
              <w:top w:val="nil"/>
              <w:left w:val="nil"/>
              <w:bottom w:val="nil"/>
              <w:right w:val="nil"/>
            </w:tcBorders>
            <w:shd w:val="clear" w:color="auto" w:fill="auto"/>
            <w:noWrap/>
            <w:tcMar>
              <w:left w:w="43" w:type="dxa"/>
              <w:right w:w="43" w:type="dxa"/>
            </w:tcMar>
            <w:vAlign w:val="center"/>
            <w:hideMark/>
          </w:tcPr>
          <w:p w:rsidR="008D758D" w:rsidRDefault="008D758D" w:rsidP="00255FF0">
            <w:pPr>
              <w:jc w:val="right"/>
              <w:rPr>
                <w:b/>
                <w:bCs/>
                <w:sz w:val="14"/>
                <w:szCs w:val="14"/>
              </w:rPr>
            </w:pPr>
            <w:r>
              <w:rPr>
                <w:b/>
                <w:bCs/>
                <w:sz w:val="14"/>
                <w:szCs w:val="14"/>
              </w:rPr>
              <w:t>335,148.9</w:t>
            </w:r>
          </w:p>
        </w:tc>
        <w:tc>
          <w:tcPr>
            <w:tcW w:w="849" w:type="dxa"/>
            <w:tcBorders>
              <w:top w:val="nil"/>
              <w:left w:val="nil"/>
              <w:bottom w:val="nil"/>
              <w:right w:val="nil"/>
            </w:tcBorders>
            <w:shd w:val="clear" w:color="auto" w:fill="auto"/>
            <w:noWrap/>
            <w:tcMar>
              <w:left w:w="43" w:type="dxa"/>
              <w:right w:w="43" w:type="dxa"/>
            </w:tcMar>
            <w:vAlign w:val="center"/>
          </w:tcPr>
          <w:p w:rsidR="008D758D" w:rsidRDefault="008D758D" w:rsidP="00255FF0">
            <w:pPr>
              <w:jc w:val="right"/>
              <w:rPr>
                <w:b/>
                <w:bCs/>
                <w:sz w:val="14"/>
                <w:szCs w:val="14"/>
              </w:rPr>
            </w:pPr>
            <w:r>
              <w:rPr>
                <w:b/>
                <w:bCs/>
                <w:sz w:val="14"/>
                <w:szCs w:val="14"/>
              </w:rPr>
              <w:t>423,356.9</w:t>
            </w:r>
          </w:p>
        </w:tc>
        <w:tc>
          <w:tcPr>
            <w:tcW w:w="810" w:type="dxa"/>
            <w:tcBorders>
              <w:top w:val="nil"/>
              <w:left w:val="nil"/>
              <w:bottom w:val="nil"/>
              <w:right w:val="nil"/>
            </w:tcBorders>
            <w:shd w:val="clear" w:color="auto" w:fill="auto"/>
            <w:noWrap/>
            <w:tcMar>
              <w:left w:w="43" w:type="dxa"/>
              <w:right w:w="43" w:type="dxa"/>
            </w:tcMar>
            <w:vAlign w:val="center"/>
          </w:tcPr>
          <w:p w:rsidR="008D758D" w:rsidRDefault="008D758D" w:rsidP="00255FF0">
            <w:pPr>
              <w:jc w:val="right"/>
              <w:rPr>
                <w:b/>
                <w:bCs/>
                <w:sz w:val="14"/>
                <w:szCs w:val="14"/>
              </w:rPr>
            </w:pPr>
            <w:r>
              <w:rPr>
                <w:b/>
                <w:bCs/>
                <w:sz w:val="14"/>
                <w:szCs w:val="14"/>
              </w:rPr>
              <w:t>563,998.1</w:t>
            </w:r>
          </w:p>
        </w:tc>
        <w:tc>
          <w:tcPr>
            <w:tcW w:w="856" w:type="dxa"/>
            <w:tcBorders>
              <w:top w:val="nil"/>
              <w:left w:val="nil"/>
              <w:bottom w:val="nil"/>
              <w:right w:val="nil"/>
            </w:tcBorders>
            <w:shd w:val="clear" w:color="auto" w:fill="auto"/>
            <w:noWrap/>
            <w:tcMar>
              <w:left w:w="43" w:type="dxa"/>
              <w:right w:w="43" w:type="dxa"/>
            </w:tcMar>
            <w:vAlign w:val="center"/>
            <w:hideMark/>
          </w:tcPr>
          <w:p w:rsidR="008D758D" w:rsidRDefault="008D758D" w:rsidP="003E0EA6">
            <w:pPr>
              <w:jc w:val="right"/>
              <w:rPr>
                <w:b/>
                <w:bCs/>
                <w:sz w:val="14"/>
                <w:szCs w:val="14"/>
              </w:rPr>
            </w:pPr>
            <w:r>
              <w:rPr>
                <w:b/>
                <w:bCs/>
                <w:sz w:val="14"/>
                <w:szCs w:val="14"/>
              </w:rPr>
              <w:t>511,840.0</w:t>
            </w:r>
          </w:p>
        </w:tc>
        <w:tc>
          <w:tcPr>
            <w:tcW w:w="810" w:type="dxa"/>
            <w:tcBorders>
              <w:top w:val="nil"/>
              <w:left w:val="nil"/>
              <w:bottom w:val="nil"/>
              <w:right w:val="nil"/>
            </w:tcBorders>
            <w:shd w:val="clear" w:color="auto" w:fill="auto"/>
            <w:noWrap/>
            <w:tcMar>
              <w:left w:w="43" w:type="dxa"/>
              <w:right w:w="43" w:type="dxa"/>
            </w:tcMar>
            <w:vAlign w:val="center"/>
          </w:tcPr>
          <w:p w:rsidR="008D758D" w:rsidRDefault="008D758D" w:rsidP="008D758D">
            <w:pPr>
              <w:jc w:val="right"/>
              <w:rPr>
                <w:b/>
                <w:bCs/>
                <w:sz w:val="14"/>
                <w:szCs w:val="14"/>
              </w:rPr>
            </w:pPr>
            <w:r>
              <w:rPr>
                <w:b/>
                <w:bCs/>
                <w:sz w:val="14"/>
                <w:szCs w:val="14"/>
              </w:rPr>
              <w:t>521,907.5</w:t>
            </w:r>
          </w:p>
        </w:tc>
        <w:tc>
          <w:tcPr>
            <w:tcW w:w="810" w:type="dxa"/>
            <w:tcBorders>
              <w:top w:val="nil"/>
              <w:left w:val="nil"/>
              <w:bottom w:val="nil"/>
              <w:right w:val="nil"/>
            </w:tcBorders>
            <w:shd w:val="clear" w:color="auto" w:fill="auto"/>
            <w:noWrap/>
            <w:tcMar>
              <w:left w:w="43" w:type="dxa"/>
              <w:right w:w="43" w:type="dxa"/>
            </w:tcMar>
            <w:vAlign w:val="center"/>
            <w:hideMark/>
          </w:tcPr>
          <w:p w:rsidR="008D758D" w:rsidRDefault="008D758D" w:rsidP="003E0EA6">
            <w:pPr>
              <w:jc w:val="right"/>
              <w:rPr>
                <w:b/>
                <w:bCs/>
                <w:sz w:val="14"/>
                <w:szCs w:val="14"/>
              </w:rPr>
            </w:pPr>
            <w:r>
              <w:rPr>
                <w:b/>
                <w:bCs/>
                <w:sz w:val="14"/>
                <w:szCs w:val="14"/>
              </w:rPr>
              <w:t>617,647.1</w:t>
            </w:r>
          </w:p>
        </w:tc>
        <w:tc>
          <w:tcPr>
            <w:tcW w:w="810" w:type="dxa"/>
            <w:tcBorders>
              <w:top w:val="nil"/>
              <w:left w:val="nil"/>
              <w:bottom w:val="nil"/>
              <w:right w:val="nil"/>
            </w:tcBorders>
            <w:shd w:val="clear" w:color="auto" w:fill="auto"/>
            <w:noWrap/>
            <w:tcMar>
              <w:left w:w="43" w:type="dxa"/>
              <w:right w:w="43" w:type="dxa"/>
            </w:tcMar>
            <w:vAlign w:val="center"/>
          </w:tcPr>
          <w:p w:rsidR="008D758D" w:rsidRDefault="008D758D" w:rsidP="003E0EA6">
            <w:pPr>
              <w:jc w:val="right"/>
              <w:rPr>
                <w:b/>
                <w:bCs/>
                <w:sz w:val="14"/>
                <w:szCs w:val="14"/>
              </w:rPr>
            </w:pPr>
            <w:r>
              <w:rPr>
                <w:b/>
                <w:bCs/>
                <w:sz w:val="14"/>
                <w:szCs w:val="14"/>
              </w:rPr>
              <w:t>628,361.3</w:t>
            </w:r>
          </w:p>
        </w:tc>
        <w:tc>
          <w:tcPr>
            <w:tcW w:w="810" w:type="dxa"/>
            <w:tcBorders>
              <w:top w:val="nil"/>
              <w:left w:val="nil"/>
              <w:bottom w:val="nil"/>
              <w:right w:val="nil"/>
            </w:tcBorders>
            <w:shd w:val="clear" w:color="auto" w:fill="auto"/>
            <w:noWrap/>
            <w:tcMar>
              <w:left w:w="43" w:type="dxa"/>
              <w:right w:w="43" w:type="dxa"/>
            </w:tcMar>
            <w:vAlign w:val="center"/>
          </w:tcPr>
          <w:p w:rsidR="008D758D" w:rsidRDefault="008D758D" w:rsidP="003E0EA6">
            <w:pPr>
              <w:jc w:val="right"/>
              <w:rPr>
                <w:b/>
                <w:bCs/>
                <w:sz w:val="14"/>
                <w:szCs w:val="14"/>
              </w:rPr>
            </w:pPr>
            <w:r>
              <w:rPr>
                <w:b/>
                <w:bCs/>
                <w:sz w:val="14"/>
                <w:szCs w:val="14"/>
              </w:rPr>
              <w:t>661,989.3</w:t>
            </w:r>
          </w:p>
        </w:tc>
        <w:tc>
          <w:tcPr>
            <w:tcW w:w="764" w:type="dxa"/>
            <w:tcBorders>
              <w:top w:val="nil"/>
              <w:left w:val="nil"/>
              <w:bottom w:val="nil"/>
              <w:right w:val="nil"/>
            </w:tcBorders>
            <w:shd w:val="clear" w:color="auto" w:fill="auto"/>
            <w:noWrap/>
            <w:tcMar>
              <w:left w:w="43" w:type="dxa"/>
              <w:right w:w="43" w:type="dxa"/>
            </w:tcMar>
            <w:vAlign w:val="center"/>
          </w:tcPr>
          <w:p w:rsidR="008D758D" w:rsidRDefault="008D758D" w:rsidP="008D758D">
            <w:pPr>
              <w:jc w:val="right"/>
              <w:rPr>
                <w:b/>
                <w:bCs/>
                <w:sz w:val="14"/>
                <w:szCs w:val="14"/>
              </w:rPr>
            </w:pPr>
            <w:r>
              <w:rPr>
                <w:b/>
                <w:bCs/>
                <w:sz w:val="14"/>
                <w:szCs w:val="14"/>
              </w:rPr>
              <w:t>664,735.2</w:t>
            </w:r>
          </w:p>
        </w:tc>
      </w:tr>
      <w:tr w:rsidR="008D758D" w:rsidRPr="0000246F" w:rsidTr="008D758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8D758D" w:rsidRPr="0000246F" w:rsidRDefault="008D758D" w:rsidP="00255FF0">
            <w:pPr>
              <w:ind w:firstLineChars="200" w:firstLine="280"/>
              <w:jc w:val="left"/>
              <w:rPr>
                <w:color w:val="auto"/>
                <w:sz w:val="14"/>
                <w:szCs w:val="14"/>
              </w:rPr>
            </w:pPr>
            <w:r w:rsidRPr="0000246F">
              <w:rPr>
                <w:color w:val="auto"/>
                <w:sz w:val="14"/>
              </w:rPr>
              <w:t>Agricultural Sector</w:t>
            </w:r>
          </w:p>
        </w:tc>
        <w:tc>
          <w:tcPr>
            <w:tcW w:w="759" w:type="dxa"/>
            <w:tcBorders>
              <w:top w:val="nil"/>
              <w:left w:val="nil"/>
              <w:bottom w:val="nil"/>
              <w:right w:val="nil"/>
            </w:tcBorders>
            <w:shd w:val="clear" w:color="auto" w:fill="auto"/>
            <w:noWrap/>
            <w:tcMar>
              <w:left w:w="43" w:type="dxa"/>
              <w:right w:w="43" w:type="dxa"/>
            </w:tcMar>
            <w:vAlign w:val="center"/>
            <w:hideMark/>
          </w:tcPr>
          <w:p w:rsidR="008D758D" w:rsidRDefault="008D758D" w:rsidP="00255FF0">
            <w:pPr>
              <w:jc w:val="right"/>
              <w:rPr>
                <w:sz w:val="14"/>
                <w:szCs w:val="14"/>
              </w:rPr>
            </w:pPr>
            <w:r>
              <w:rPr>
                <w:sz w:val="14"/>
                <w:szCs w:val="14"/>
              </w:rPr>
              <w:t>1,216.6</w:t>
            </w:r>
          </w:p>
        </w:tc>
        <w:tc>
          <w:tcPr>
            <w:tcW w:w="849" w:type="dxa"/>
            <w:tcBorders>
              <w:top w:val="nil"/>
              <w:left w:val="nil"/>
              <w:bottom w:val="nil"/>
              <w:right w:val="nil"/>
            </w:tcBorders>
            <w:shd w:val="clear" w:color="auto" w:fill="auto"/>
            <w:tcMar>
              <w:left w:w="43" w:type="dxa"/>
              <w:right w:w="43" w:type="dxa"/>
            </w:tcMar>
            <w:vAlign w:val="center"/>
          </w:tcPr>
          <w:p w:rsidR="008D758D" w:rsidRDefault="008D758D" w:rsidP="00255FF0">
            <w:pPr>
              <w:jc w:val="right"/>
              <w:rPr>
                <w:sz w:val="14"/>
                <w:szCs w:val="14"/>
              </w:rPr>
            </w:pPr>
            <w:r>
              <w:rPr>
                <w:sz w:val="14"/>
                <w:szCs w:val="14"/>
              </w:rPr>
              <w:t>1,059.8</w:t>
            </w:r>
          </w:p>
        </w:tc>
        <w:tc>
          <w:tcPr>
            <w:tcW w:w="810" w:type="dxa"/>
            <w:tcBorders>
              <w:top w:val="nil"/>
              <w:left w:val="nil"/>
              <w:bottom w:val="nil"/>
              <w:right w:val="nil"/>
            </w:tcBorders>
            <w:shd w:val="clear" w:color="auto" w:fill="auto"/>
            <w:tcMar>
              <w:left w:w="43" w:type="dxa"/>
              <w:right w:w="43" w:type="dxa"/>
            </w:tcMar>
            <w:vAlign w:val="center"/>
          </w:tcPr>
          <w:p w:rsidR="008D758D" w:rsidRDefault="008D758D" w:rsidP="00255FF0">
            <w:pPr>
              <w:jc w:val="right"/>
              <w:rPr>
                <w:sz w:val="14"/>
                <w:szCs w:val="14"/>
              </w:rPr>
            </w:pPr>
            <w:r>
              <w:rPr>
                <w:sz w:val="14"/>
                <w:szCs w:val="14"/>
              </w:rPr>
              <w:t>1,282.8</w:t>
            </w:r>
          </w:p>
        </w:tc>
        <w:tc>
          <w:tcPr>
            <w:tcW w:w="856" w:type="dxa"/>
            <w:tcBorders>
              <w:top w:val="nil"/>
              <w:left w:val="nil"/>
              <w:bottom w:val="nil"/>
              <w:right w:val="nil"/>
            </w:tcBorders>
            <w:shd w:val="clear" w:color="auto" w:fill="auto"/>
            <w:noWrap/>
            <w:tcMar>
              <w:left w:w="43" w:type="dxa"/>
              <w:right w:w="43" w:type="dxa"/>
            </w:tcMar>
            <w:vAlign w:val="center"/>
            <w:hideMark/>
          </w:tcPr>
          <w:p w:rsidR="008D758D" w:rsidRDefault="008D758D" w:rsidP="003E0EA6">
            <w:pPr>
              <w:jc w:val="right"/>
              <w:rPr>
                <w:sz w:val="14"/>
                <w:szCs w:val="14"/>
              </w:rPr>
            </w:pPr>
            <w:r>
              <w:rPr>
                <w:sz w:val="14"/>
                <w:szCs w:val="14"/>
              </w:rPr>
              <w:t>997.6</w:t>
            </w:r>
          </w:p>
        </w:tc>
        <w:tc>
          <w:tcPr>
            <w:tcW w:w="810" w:type="dxa"/>
            <w:tcBorders>
              <w:top w:val="nil"/>
              <w:left w:val="nil"/>
              <w:bottom w:val="nil"/>
              <w:right w:val="nil"/>
            </w:tcBorders>
            <w:shd w:val="clear" w:color="auto" w:fill="auto"/>
            <w:noWrap/>
            <w:tcMar>
              <w:left w:w="43" w:type="dxa"/>
              <w:right w:w="43" w:type="dxa"/>
            </w:tcMar>
            <w:vAlign w:val="center"/>
          </w:tcPr>
          <w:p w:rsidR="008D758D" w:rsidRDefault="008D758D" w:rsidP="008D758D">
            <w:pPr>
              <w:jc w:val="right"/>
              <w:rPr>
                <w:sz w:val="14"/>
                <w:szCs w:val="14"/>
              </w:rPr>
            </w:pPr>
            <w:r>
              <w:rPr>
                <w:sz w:val="14"/>
                <w:szCs w:val="14"/>
              </w:rPr>
              <w:t>997.4</w:t>
            </w:r>
          </w:p>
        </w:tc>
        <w:tc>
          <w:tcPr>
            <w:tcW w:w="810" w:type="dxa"/>
            <w:tcBorders>
              <w:top w:val="nil"/>
              <w:left w:val="nil"/>
              <w:bottom w:val="nil"/>
              <w:right w:val="nil"/>
            </w:tcBorders>
            <w:shd w:val="clear" w:color="auto" w:fill="auto"/>
            <w:noWrap/>
            <w:tcMar>
              <w:left w:w="43" w:type="dxa"/>
              <w:right w:w="43" w:type="dxa"/>
            </w:tcMar>
            <w:vAlign w:val="center"/>
            <w:hideMark/>
          </w:tcPr>
          <w:p w:rsidR="008D758D" w:rsidRDefault="008D758D" w:rsidP="003E0EA6">
            <w:pPr>
              <w:jc w:val="right"/>
              <w:rPr>
                <w:sz w:val="14"/>
                <w:szCs w:val="14"/>
              </w:rPr>
            </w:pPr>
            <w:r>
              <w:rPr>
                <w:sz w:val="14"/>
                <w:szCs w:val="14"/>
              </w:rPr>
              <w:t>1,496.2</w:t>
            </w:r>
          </w:p>
        </w:tc>
        <w:tc>
          <w:tcPr>
            <w:tcW w:w="810" w:type="dxa"/>
            <w:tcBorders>
              <w:top w:val="nil"/>
              <w:left w:val="nil"/>
              <w:bottom w:val="nil"/>
              <w:right w:val="nil"/>
            </w:tcBorders>
            <w:shd w:val="clear" w:color="auto" w:fill="auto"/>
            <w:noWrap/>
            <w:tcMar>
              <w:left w:w="43" w:type="dxa"/>
              <w:right w:w="43" w:type="dxa"/>
            </w:tcMar>
            <w:vAlign w:val="center"/>
          </w:tcPr>
          <w:p w:rsidR="008D758D" w:rsidRDefault="008D758D" w:rsidP="003E0EA6">
            <w:pPr>
              <w:jc w:val="right"/>
              <w:rPr>
                <w:sz w:val="14"/>
                <w:szCs w:val="14"/>
              </w:rPr>
            </w:pPr>
            <w:r>
              <w:rPr>
                <w:sz w:val="14"/>
                <w:szCs w:val="14"/>
              </w:rPr>
              <w:t>1,519.2</w:t>
            </w:r>
          </w:p>
        </w:tc>
        <w:tc>
          <w:tcPr>
            <w:tcW w:w="810" w:type="dxa"/>
            <w:tcBorders>
              <w:top w:val="nil"/>
              <w:left w:val="nil"/>
              <w:bottom w:val="nil"/>
              <w:right w:val="nil"/>
            </w:tcBorders>
            <w:shd w:val="clear" w:color="auto" w:fill="auto"/>
            <w:noWrap/>
            <w:tcMar>
              <w:left w:w="43" w:type="dxa"/>
              <w:right w:w="43" w:type="dxa"/>
            </w:tcMar>
            <w:vAlign w:val="center"/>
          </w:tcPr>
          <w:p w:rsidR="008D758D" w:rsidRDefault="008D758D" w:rsidP="003E0EA6">
            <w:pPr>
              <w:jc w:val="right"/>
              <w:rPr>
                <w:sz w:val="14"/>
                <w:szCs w:val="14"/>
              </w:rPr>
            </w:pPr>
            <w:r>
              <w:rPr>
                <w:sz w:val="14"/>
                <w:szCs w:val="14"/>
              </w:rPr>
              <w:t>1,584.2</w:t>
            </w:r>
          </w:p>
        </w:tc>
        <w:tc>
          <w:tcPr>
            <w:tcW w:w="764" w:type="dxa"/>
            <w:tcBorders>
              <w:top w:val="nil"/>
              <w:left w:val="nil"/>
              <w:bottom w:val="nil"/>
              <w:right w:val="nil"/>
            </w:tcBorders>
            <w:shd w:val="clear" w:color="auto" w:fill="auto"/>
            <w:noWrap/>
            <w:tcMar>
              <w:left w:w="43" w:type="dxa"/>
              <w:right w:w="43" w:type="dxa"/>
            </w:tcMar>
            <w:vAlign w:val="center"/>
          </w:tcPr>
          <w:p w:rsidR="008D758D" w:rsidRDefault="008D758D" w:rsidP="008D758D">
            <w:pPr>
              <w:jc w:val="right"/>
              <w:rPr>
                <w:sz w:val="14"/>
                <w:szCs w:val="14"/>
              </w:rPr>
            </w:pPr>
            <w:r>
              <w:rPr>
                <w:sz w:val="14"/>
                <w:szCs w:val="14"/>
              </w:rPr>
              <w:t>1,624.6</w:t>
            </w:r>
          </w:p>
        </w:tc>
      </w:tr>
      <w:tr w:rsidR="008D758D" w:rsidRPr="0000246F" w:rsidTr="008D758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8D758D" w:rsidRPr="0000246F" w:rsidRDefault="008D758D" w:rsidP="00255FF0">
            <w:pPr>
              <w:ind w:firstLineChars="200" w:firstLine="280"/>
              <w:jc w:val="left"/>
              <w:rPr>
                <w:color w:val="auto"/>
                <w:sz w:val="14"/>
                <w:szCs w:val="14"/>
              </w:rPr>
            </w:pPr>
            <w:r w:rsidRPr="0000246F">
              <w:rPr>
                <w:color w:val="auto"/>
                <w:sz w:val="14"/>
              </w:rPr>
              <w:t>Industrial Sector</w:t>
            </w:r>
          </w:p>
        </w:tc>
        <w:tc>
          <w:tcPr>
            <w:tcW w:w="759" w:type="dxa"/>
            <w:tcBorders>
              <w:top w:val="nil"/>
              <w:left w:val="nil"/>
              <w:bottom w:val="nil"/>
              <w:right w:val="nil"/>
            </w:tcBorders>
            <w:shd w:val="clear" w:color="auto" w:fill="auto"/>
            <w:noWrap/>
            <w:tcMar>
              <w:left w:w="43" w:type="dxa"/>
              <w:right w:w="43" w:type="dxa"/>
            </w:tcMar>
            <w:vAlign w:val="center"/>
            <w:hideMark/>
          </w:tcPr>
          <w:p w:rsidR="008D758D" w:rsidRDefault="008D758D" w:rsidP="00255FF0">
            <w:pPr>
              <w:jc w:val="right"/>
              <w:rPr>
                <w:sz w:val="14"/>
                <w:szCs w:val="14"/>
              </w:rPr>
            </w:pPr>
            <w:r>
              <w:rPr>
                <w:sz w:val="14"/>
                <w:szCs w:val="14"/>
              </w:rPr>
              <w:t>79,195.9</w:t>
            </w:r>
          </w:p>
        </w:tc>
        <w:tc>
          <w:tcPr>
            <w:tcW w:w="849" w:type="dxa"/>
            <w:tcBorders>
              <w:top w:val="nil"/>
              <w:left w:val="nil"/>
              <w:bottom w:val="nil"/>
              <w:right w:val="nil"/>
            </w:tcBorders>
            <w:shd w:val="clear" w:color="auto" w:fill="auto"/>
            <w:tcMar>
              <w:left w:w="43" w:type="dxa"/>
              <w:right w:w="43" w:type="dxa"/>
            </w:tcMar>
            <w:vAlign w:val="center"/>
          </w:tcPr>
          <w:p w:rsidR="008D758D" w:rsidRDefault="008D758D" w:rsidP="00255FF0">
            <w:pPr>
              <w:jc w:val="right"/>
              <w:rPr>
                <w:sz w:val="14"/>
                <w:szCs w:val="14"/>
              </w:rPr>
            </w:pPr>
            <w:r>
              <w:rPr>
                <w:sz w:val="14"/>
                <w:szCs w:val="14"/>
              </w:rPr>
              <w:t>113,523.9</w:t>
            </w:r>
          </w:p>
        </w:tc>
        <w:tc>
          <w:tcPr>
            <w:tcW w:w="810" w:type="dxa"/>
            <w:tcBorders>
              <w:top w:val="nil"/>
              <w:left w:val="nil"/>
              <w:bottom w:val="nil"/>
              <w:right w:val="nil"/>
            </w:tcBorders>
            <w:shd w:val="clear" w:color="auto" w:fill="auto"/>
            <w:tcMar>
              <w:left w:w="43" w:type="dxa"/>
              <w:right w:w="43" w:type="dxa"/>
            </w:tcMar>
            <w:vAlign w:val="center"/>
          </w:tcPr>
          <w:p w:rsidR="008D758D" w:rsidRDefault="008D758D" w:rsidP="00255FF0">
            <w:pPr>
              <w:jc w:val="right"/>
              <w:rPr>
                <w:sz w:val="14"/>
                <w:szCs w:val="14"/>
              </w:rPr>
            </w:pPr>
            <w:r>
              <w:rPr>
                <w:sz w:val="14"/>
                <w:szCs w:val="14"/>
              </w:rPr>
              <w:t>150,079.1</w:t>
            </w:r>
          </w:p>
        </w:tc>
        <w:tc>
          <w:tcPr>
            <w:tcW w:w="856" w:type="dxa"/>
            <w:tcBorders>
              <w:top w:val="nil"/>
              <w:left w:val="nil"/>
              <w:bottom w:val="nil"/>
              <w:right w:val="nil"/>
            </w:tcBorders>
            <w:shd w:val="clear" w:color="auto" w:fill="auto"/>
            <w:noWrap/>
            <w:tcMar>
              <w:left w:w="43" w:type="dxa"/>
              <w:right w:w="43" w:type="dxa"/>
            </w:tcMar>
            <w:vAlign w:val="center"/>
            <w:hideMark/>
          </w:tcPr>
          <w:p w:rsidR="008D758D" w:rsidRDefault="008D758D" w:rsidP="003E0EA6">
            <w:pPr>
              <w:jc w:val="right"/>
              <w:rPr>
                <w:sz w:val="14"/>
                <w:szCs w:val="14"/>
              </w:rPr>
            </w:pPr>
            <w:r>
              <w:rPr>
                <w:sz w:val="14"/>
                <w:szCs w:val="14"/>
              </w:rPr>
              <w:t>129,694.5</w:t>
            </w:r>
          </w:p>
        </w:tc>
        <w:tc>
          <w:tcPr>
            <w:tcW w:w="810" w:type="dxa"/>
            <w:tcBorders>
              <w:top w:val="nil"/>
              <w:left w:val="nil"/>
              <w:bottom w:val="nil"/>
              <w:right w:val="nil"/>
            </w:tcBorders>
            <w:shd w:val="clear" w:color="auto" w:fill="auto"/>
            <w:noWrap/>
            <w:tcMar>
              <w:left w:w="43" w:type="dxa"/>
              <w:right w:w="43" w:type="dxa"/>
            </w:tcMar>
            <w:vAlign w:val="center"/>
          </w:tcPr>
          <w:p w:rsidR="008D758D" w:rsidRDefault="008D758D" w:rsidP="008D758D">
            <w:pPr>
              <w:jc w:val="right"/>
              <w:rPr>
                <w:sz w:val="14"/>
                <w:szCs w:val="14"/>
              </w:rPr>
            </w:pPr>
            <w:r>
              <w:rPr>
                <w:sz w:val="14"/>
                <w:szCs w:val="14"/>
              </w:rPr>
              <w:t>133,966.1</w:t>
            </w:r>
          </w:p>
        </w:tc>
        <w:tc>
          <w:tcPr>
            <w:tcW w:w="810" w:type="dxa"/>
            <w:tcBorders>
              <w:top w:val="nil"/>
              <w:left w:val="nil"/>
              <w:bottom w:val="nil"/>
              <w:right w:val="nil"/>
            </w:tcBorders>
            <w:shd w:val="clear" w:color="auto" w:fill="auto"/>
            <w:noWrap/>
            <w:tcMar>
              <w:left w:w="43" w:type="dxa"/>
              <w:right w:w="43" w:type="dxa"/>
            </w:tcMar>
            <w:vAlign w:val="center"/>
            <w:hideMark/>
          </w:tcPr>
          <w:p w:rsidR="008D758D" w:rsidRDefault="008D758D" w:rsidP="003E0EA6">
            <w:pPr>
              <w:jc w:val="right"/>
              <w:rPr>
                <w:sz w:val="14"/>
                <w:szCs w:val="14"/>
              </w:rPr>
            </w:pPr>
            <w:r>
              <w:rPr>
                <w:sz w:val="14"/>
                <w:szCs w:val="14"/>
              </w:rPr>
              <w:t>164,141.4</w:t>
            </w:r>
          </w:p>
        </w:tc>
        <w:tc>
          <w:tcPr>
            <w:tcW w:w="810" w:type="dxa"/>
            <w:tcBorders>
              <w:top w:val="nil"/>
              <w:left w:val="nil"/>
              <w:bottom w:val="nil"/>
              <w:right w:val="nil"/>
            </w:tcBorders>
            <w:shd w:val="clear" w:color="auto" w:fill="auto"/>
            <w:noWrap/>
            <w:tcMar>
              <w:left w:w="43" w:type="dxa"/>
              <w:right w:w="43" w:type="dxa"/>
            </w:tcMar>
            <w:vAlign w:val="center"/>
          </w:tcPr>
          <w:p w:rsidR="008D758D" w:rsidRDefault="008D758D" w:rsidP="003E0EA6">
            <w:pPr>
              <w:jc w:val="right"/>
              <w:rPr>
                <w:sz w:val="14"/>
                <w:szCs w:val="14"/>
              </w:rPr>
            </w:pPr>
            <w:r>
              <w:rPr>
                <w:sz w:val="14"/>
                <w:szCs w:val="14"/>
              </w:rPr>
              <w:t>169,214.7</w:t>
            </w:r>
          </w:p>
        </w:tc>
        <w:tc>
          <w:tcPr>
            <w:tcW w:w="810" w:type="dxa"/>
            <w:tcBorders>
              <w:top w:val="nil"/>
              <w:left w:val="nil"/>
              <w:bottom w:val="nil"/>
              <w:right w:val="nil"/>
            </w:tcBorders>
            <w:shd w:val="clear" w:color="auto" w:fill="auto"/>
            <w:noWrap/>
            <w:tcMar>
              <w:left w:w="43" w:type="dxa"/>
              <w:right w:w="43" w:type="dxa"/>
            </w:tcMar>
            <w:vAlign w:val="center"/>
          </w:tcPr>
          <w:p w:rsidR="008D758D" w:rsidRDefault="008D758D" w:rsidP="003E0EA6">
            <w:pPr>
              <w:jc w:val="right"/>
              <w:rPr>
                <w:sz w:val="14"/>
                <w:szCs w:val="14"/>
              </w:rPr>
            </w:pPr>
            <w:r>
              <w:rPr>
                <w:sz w:val="14"/>
                <w:szCs w:val="14"/>
              </w:rPr>
              <w:t>171,354.0</w:t>
            </w:r>
          </w:p>
        </w:tc>
        <w:tc>
          <w:tcPr>
            <w:tcW w:w="764" w:type="dxa"/>
            <w:tcBorders>
              <w:top w:val="nil"/>
              <w:left w:val="nil"/>
              <w:bottom w:val="nil"/>
              <w:right w:val="nil"/>
            </w:tcBorders>
            <w:shd w:val="clear" w:color="auto" w:fill="auto"/>
            <w:noWrap/>
            <w:tcMar>
              <w:left w:w="43" w:type="dxa"/>
              <w:right w:w="43" w:type="dxa"/>
            </w:tcMar>
            <w:vAlign w:val="center"/>
          </w:tcPr>
          <w:p w:rsidR="008D758D" w:rsidRDefault="008D758D" w:rsidP="008D758D">
            <w:pPr>
              <w:jc w:val="right"/>
              <w:rPr>
                <w:sz w:val="14"/>
                <w:szCs w:val="14"/>
              </w:rPr>
            </w:pPr>
            <w:r>
              <w:rPr>
                <w:sz w:val="14"/>
                <w:szCs w:val="14"/>
              </w:rPr>
              <w:t>173,684.4</w:t>
            </w:r>
          </w:p>
        </w:tc>
      </w:tr>
      <w:tr w:rsidR="008D758D" w:rsidRPr="0000246F" w:rsidTr="008D758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8D758D" w:rsidRPr="0000246F" w:rsidRDefault="008D758D" w:rsidP="00255FF0">
            <w:pPr>
              <w:ind w:firstLineChars="200" w:firstLine="280"/>
              <w:jc w:val="left"/>
              <w:rPr>
                <w:color w:val="auto"/>
                <w:sz w:val="14"/>
                <w:szCs w:val="14"/>
              </w:rPr>
            </w:pPr>
            <w:r w:rsidRPr="0000246F">
              <w:rPr>
                <w:color w:val="auto"/>
                <w:sz w:val="14"/>
              </w:rPr>
              <w:t>Export Sector</w:t>
            </w:r>
          </w:p>
        </w:tc>
        <w:tc>
          <w:tcPr>
            <w:tcW w:w="759" w:type="dxa"/>
            <w:tcBorders>
              <w:top w:val="nil"/>
              <w:left w:val="nil"/>
              <w:bottom w:val="nil"/>
              <w:right w:val="nil"/>
            </w:tcBorders>
            <w:shd w:val="clear" w:color="auto" w:fill="auto"/>
            <w:noWrap/>
            <w:tcMar>
              <w:left w:w="43" w:type="dxa"/>
              <w:right w:w="43" w:type="dxa"/>
            </w:tcMar>
            <w:vAlign w:val="center"/>
            <w:hideMark/>
          </w:tcPr>
          <w:p w:rsidR="008D758D" w:rsidRDefault="008D758D" w:rsidP="00255FF0">
            <w:pPr>
              <w:jc w:val="right"/>
              <w:rPr>
                <w:sz w:val="14"/>
                <w:szCs w:val="14"/>
              </w:rPr>
            </w:pPr>
            <w:r>
              <w:rPr>
                <w:sz w:val="14"/>
                <w:szCs w:val="14"/>
              </w:rPr>
              <w:t>238,383.0</w:t>
            </w:r>
          </w:p>
        </w:tc>
        <w:tc>
          <w:tcPr>
            <w:tcW w:w="849" w:type="dxa"/>
            <w:tcBorders>
              <w:top w:val="nil"/>
              <w:left w:val="nil"/>
              <w:bottom w:val="nil"/>
              <w:right w:val="nil"/>
            </w:tcBorders>
            <w:shd w:val="clear" w:color="auto" w:fill="auto"/>
            <w:tcMar>
              <w:left w:w="43" w:type="dxa"/>
              <w:right w:w="43" w:type="dxa"/>
            </w:tcMar>
            <w:vAlign w:val="center"/>
          </w:tcPr>
          <w:p w:rsidR="008D758D" w:rsidRDefault="008D758D" w:rsidP="00255FF0">
            <w:pPr>
              <w:jc w:val="right"/>
              <w:rPr>
                <w:sz w:val="14"/>
                <w:szCs w:val="14"/>
              </w:rPr>
            </w:pPr>
            <w:r>
              <w:rPr>
                <w:sz w:val="14"/>
                <w:szCs w:val="14"/>
              </w:rPr>
              <w:t>292,469.4</w:t>
            </w:r>
          </w:p>
        </w:tc>
        <w:tc>
          <w:tcPr>
            <w:tcW w:w="810" w:type="dxa"/>
            <w:tcBorders>
              <w:top w:val="nil"/>
              <w:left w:val="nil"/>
              <w:bottom w:val="nil"/>
              <w:right w:val="nil"/>
            </w:tcBorders>
            <w:shd w:val="clear" w:color="auto" w:fill="auto"/>
            <w:tcMar>
              <w:left w:w="43" w:type="dxa"/>
              <w:right w:w="43" w:type="dxa"/>
            </w:tcMar>
            <w:vAlign w:val="center"/>
          </w:tcPr>
          <w:p w:rsidR="008D758D" w:rsidRDefault="008D758D" w:rsidP="00255FF0">
            <w:pPr>
              <w:jc w:val="right"/>
              <w:rPr>
                <w:sz w:val="14"/>
                <w:szCs w:val="14"/>
              </w:rPr>
            </w:pPr>
            <w:r>
              <w:rPr>
                <w:sz w:val="14"/>
                <w:szCs w:val="14"/>
              </w:rPr>
              <w:t>386,889.4</w:t>
            </w:r>
          </w:p>
        </w:tc>
        <w:tc>
          <w:tcPr>
            <w:tcW w:w="856" w:type="dxa"/>
            <w:tcBorders>
              <w:top w:val="nil"/>
              <w:left w:val="nil"/>
              <w:bottom w:val="nil"/>
              <w:right w:val="nil"/>
            </w:tcBorders>
            <w:shd w:val="clear" w:color="auto" w:fill="auto"/>
            <w:noWrap/>
            <w:tcMar>
              <w:left w:w="43" w:type="dxa"/>
              <w:right w:w="43" w:type="dxa"/>
            </w:tcMar>
            <w:vAlign w:val="center"/>
            <w:hideMark/>
          </w:tcPr>
          <w:p w:rsidR="008D758D" w:rsidRDefault="008D758D" w:rsidP="003E0EA6">
            <w:pPr>
              <w:jc w:val="right"/>
              <w:rPr>
                <w:sz w:val="14"/>
                <w:szCs w:val="14"/>
              </w:rPr>
            </w:pPr>
            <w:r>
              <w:rPr>
                <w:sz w:val="14"/>
                <w:szCs w:val="14"/>
              </w:rPr>
              <w:t>364,607.5</w:t>
            </w:r>
          </w:p>
        </w:tc>
        <w:tc>
          <w:tcPr>
            <w:tcW w:w="810" w:type="dxa"/>
            <w:tcBorders>
              <w:top w:val="nil"/>
              <w:left w:val="nil"/>
              <w:bottom w:val="nil"/>
              <w:right w:val="nil"/>
            </w:tcBorders>
            <w:shd w:val="clear" w:color="auto" w:fill="auto"/>
            <w:noWrap/>
            <w:tcMar>
              <w:left w:w="43" w:type="dxa"/>
              <w:right w:w="43" w:type="dxa"/>
            </w:tcMar>
            <w:vAlign w:val="center"/>
          </w:tcPr>
          <w:p w:rsidR="008D758D" w:rsidRDefault="008D758D" w:rsidP="008D758D">
            <w:pPr>
              <w:jc w:val="right"/>
              <w:rPr>
                <w:sz w:val="14"/>
                <w:szCs w:val="14"/>
              </w:rPr>
            </w:pPr>
            <w:r>
              <w:rPr>
                <w:sz w:val="14"/>
                <w:szCs w:val="14"/>
              </w:rPr>
              <w:t>370,398.7</w:t>
            </w:r>
          </w:p>
        </w:tc>
        <w:tc>
          <w:tcPr>
            <w:tcW w:w="810" w:type="dxa"/>
            <w:tcBorders>
              <w:top w:val="nil"/>
              <w:left w:val="nil"/>
              <w:bottom w:val="nil"/>
              <w:right w:val="nil"/>
            </w:tcBorders>
            <w:shd w:val="clear" w:color="auto" w:fill="auto"/>
            <w:noWrap/>
            <w:tcMar>
              <w:left w:w="43" w:type="dxa"/>
              <w:right w:w="43" w:type="dxa"/>
            </w:tcMar>
            <w:vAlign w:val="center"/>
            <w:hideMark/>
          </w:tcPr>
          <w:p w:rsidR="008D758D" w:rsidRDefault="008D758D" w:rsidP="003E0EA6">
            <w:pPr>
              <w:jc w:val="right"/>
              <w:rPr>
                <w:sz w:val="14"/>
                <w:szCs w:val="14"/>
              </w:rPr>
            </w:pPr>
            <w:r>
              <w:rPr>
                <w:sz w:val="14"/>
                <w:szCs w:val="14"/>
              </w:rPr>
              <w:t>439,079.6</w:t>
            </w:r>
          </w:p>
        </w:tc>
        <w:tc>
          <w:tcPr>
            <w:tcW w:w="810" w:type="dxa"/>
            <w:tcBorders>
              <w:top w:val="nil"/>
              <w:left w:val="nil"/>
              <w:bottom w:val="nil"/>
              <w:right w:val="nil"/>
            </w:tcBorders>
            <w:shd w:val="clear" w:color="auto" w:fill="auto"/>
            <w:noWrap/>
            <w:tcMar>
              <w:left w:w="43" w:type="dxa"/>
              <w:right w:w="43" w:type="dxa"/>
            </w:tcMar>
            <w:vAlign w:val="center"/>
          </w:tcPr>
          <w:p w:rsidR="008D758D" w:rsidRDefault="008D758D" w:rsidP="003E0EA6">
            <w:pPr>
              <w:jc w:val="right"/>
              <w:rPr>
                <w:sz w:val="14"/>
                <w:szCs w:val="14"/>
              </w:rPr>
            </w:pPr>
            <w:r>
              <w:rPr>
                <w:sz w:val="14"/>
                <w:szCs w:val="14"/>
              </w:rPr>
              <w:t>444,676.6</w:t>
            </w:r>
          </w:p>
        </w:tc>
        <w:tc>
          <w:tcPr>
            <w:tcW w:w="810" w:type="dxa"/>
            <w:tcBorders>
              <w:top w:val="nil"/>
              <w:left w:val="nil"/>
              <w:bottom w:val="nil"/>
              <w:right w:val="nil"/>
            </w:tcBorders>
            <w:shd w:val="clear" w:color="auto" w:fill="auto"/>
            <w:noWrap/>
            <w:tcMar>
              <w:left w:w="43" w:type="dxa"/>
              <w:right w:w="43" w:type="dxa"/>
            </w:tcMar>
            <w:vAlign w:val="center"/>
          </w:tcPr>
          <w:p w:rsidR="008D758D" w:rsidRDefault="008D758D" w:rsidP="003E0EA6">
            <w:pPr>
              <w:jc w:val="right"/>
              <w:rPr>
                <w:sz w:val="14"/>
                <w:szCs w:val="14"/>
              </w:rPr>
            </w:pPr>
            <w:r>
              <w:rPr>
                <w:sz w:val="14"/>
                <w:szCs w:val="14"/>
              </w:rPr>
              <w:t>476,063.9</w:t>
            </w:r>
          </w:p>
        </w:tc>
        <w:tc>
          <w:tcPr>
            <w:tcW w:w="764" w:type="dxa"/>
            <w:tcBorders>
              <w:top w:val="nil"/>
              <w:left w:val="nil"/>
              <w:bottom w:val="nil"/>
              <w:right w:val="nil"/>
            </w:tcBorders>
            <w:shd w:val="clear" w:color="auto" w:fill="auto"/>
            <w:noWrap/>
            <w:tcMar>
              <w:left w:w="43" w:type="dxa"/>
              <w:right w:w="43" w:type="dxa"/>
            </w:tcMar>
            <w:vAlign w:val="center"/>
          </w:tcPr>
          <w:p w:rsidR="008D758D" w:rsidRDefault="008D758D" w:rsidP="008D758D">
            <w:pPr>
              <w:jc w:val="right"/>
              <w:rPr>
                <w:sz w:val="14"/>
                <w:szCs w:val="14"/>
              </w:rPr>
            </w:pPr>
            <w:r>
              <w:rPr>
                <w:sz w:val="14"/>
                <w:szCs w:val="14"/>
              </w:rPr>
              <w:t>476,380.1</w:t>
            </w:r>
          </w:p>
        </w:tc>
      </w:tr>
      <w:tr w:rsidR="008D758D" w:rsidRPr="0000246F" w:rsidTr="008D758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8D758D" w:rsidRPr="0000246F" w:rsidRDefault="008D758D" w:rsidP="00255FF0">
            <w:pPr>
              <w:ind w:firstLineChars="200" w:firstLine="280"/>
              <w:jc w:val="left"/>
              <w:rPr>
                <w:color w:val="auto"/>
                <w:sz w:val="14"/>
                <w:szCs w:val="14"/>
              </w:rPr>
            </w:pPr>
            <w:r w:rsidRPr="0000246F">
              <w:rPr>
                <w:color w:val="auto"/>
                <w:sz w:val="14"/>
              </w:rPr>
              <w:t>Housing Sector</w:t>
            </w:r>
          </w:p>
        </w:tc>
        <w:tc>
          <w:tcPr>
            <w:tcW w:w="759" w:type="dxa"/>
            <w:tcBorders>
              <w:top w:val="nil"/>
              <w:left w:val="nil"/>
              <w:bottom w:val="nil"/>
              <w:right w:val="nil"/>
            </w:tcBorders>
            <w:shd w:val="clear" w:color="auto" w:fill="auto"/>
            <w:noWrap/>
            <w:tcMar>
              <w:left w:w="43" w:type="dxa"/>
              <w:right w:w="43" w:type="dxa"/>
            </w:tcMar>
            <w:vAlign w:val="center"/>
            <w:hideMark/>
          </w:tcPr>
          <w:p w:rsidR="008D758D" w:rsidRDefault="008D758D" w:rsidP="00255FF0">
            <w:pPr>
              <w:jc w:val="right"/>
              <w:rPr>
                <w:sz w:val="14"/>
                <w:szCs w:val="14"/>
              </w:rPr>
            </w:pPr>
            <w:r>
              <w:rPr>
                <w:sz w:val="14"/>
                <w:szCs w:val="14"/>
              </w:rPr>
              <w:t>-</w:t>
            </w:r>
          </w:p>
        </w:tc>
        <w:tc>
          <w:tcPr>
            <w:tcW w:w="849" w:type="dxa"/>
            <w:tcBorders>
              <w:top w:val="nil"/>
              <w:left w:val="nil"/>
              <w:bottom w:val="nil"/>
              <w:right w:val="nil"/>
            </w:tcBorders>
            <w:shd w:val="clear" w:color="auto" w:fill="auto"/>
            <w:tcMar>
              <w:left w:w="43" w:type="dxa"/>
              <w:right w:w="43" w:type="dxa"/>
            </w:tcMar>
            <w:vAlign w:val="center"/>
          </w:tcPr>
          <w:p w:rsidR="008D758D" w:rsidRDefault="008D758D" w:rsidP="00255FF0">
            <w:pPr>
              <w:jc w:val="right"/>
              <w:rPr>
                <w:sz w:val="20"/>
              </w:rPr>
            </w:pPr>
            <w:r>
              <w:rPr>
                <w:sz w:val="20"/>
              </w:rPr>
              <w:t>-</w:t>
            </w:r>
          </w:p>
        </w:tc>
        <w:tc>
          <w:tcPr>
            <w:tcW w:w="810" w:type="dxa"/>
            <w:tcBorders>
              <w:top w:val="nil"/>
              <w:left w:val="nil"/>
              <w:bottom w:val="nil"/>
              <w:right w:val="nil"/>
            </w:tcBorders>
            <w:shd w:val="clear" w:color="auto" w:fill="auto"/>
            <w:tcMar>
              <w:left w:w="43" w:type="dxa"/>
              <w:right w:w="43" w:type="dxa"/>
            </w:tcMar>
            <w:vAlign w:val="center"/>
          </w:tcPr>
          <w:p w:rsidR="008D758D" w:rsidRDefault="008D758D" w:rsidP="00255FF0">
            <w:pPr>
              <w:jc w:val="right"/>
              <w:rPr>
                <w:sz w:val="20"/>
              </w:rPr>
            </w:pPr>
            <w:r>
              <w:rPr>
                <w:sz w:val="20"/>
              </w:rPr>
              <w:t>-</w:t>
            </w:r>
          </w:p>
        </w:tc>
        <w:tc>
          <w:tcPr>
            <w:tcW w:w="856" w:type="dxa"/>
            <w:tcBorders>
              <w:top w:val="nil"/>
              <w:left w:val="nil"/>
              <w:bottom w:val="nil"/>
              <w:right w:val="nil"/>
            </w:tcBorders>
            <w:shd w:val="clear" w:color="auto" w:fill="auto"/>
            <w:noWrap/>
            <w:tcMar>
              <w:left w:w="43" w:type="dxa"/>
              <w:right w:w="43" w:type="dxa"/>
            </w:tcMar>
            <w:vAlign w:val="center"/>
            <w:hideMark/>
          </w:tcPr>
          <w:p w:rsidR="008D758D" w:rsidRDefault="008D758D" w:rsidP="003E0EA6">
            <w:pPr>
              <w:jc w:val="right"/>
              <w:rPr>
                <w:sz w:val="20"/>
              </w:rPr>
            </w:pPr>
            <w:r>
              <w:rPr>
                <w:sz w:val="20"/>
              </w:rPr>
              <w:t>-</w:t>
            </w:r>
          </w:p>
        </w:tc>
        <w:tc>
          <w:tcPr>
            <w:tcW w:w="810" w:type="dxa"/>
            <w:tcBorders>
              <w:top w:val="nil"/>
              <w:left w:val="nil"/>
              <w:bottom w:val="nil"/>
              <w:right w:val="nil"/>
            </w:tcBorders>
            <w:shd w:val="clear" w:color="auto" w:fill="auto"/>
            <w:noWrap/>
            <w:tcMar>
              <w:left w:w="43" w:type="dxa"/>
              <w:right w:w="43" w:type="dxa"/>
            </w:tcMar>
            <w:vAlign w:val="center"/>
          </w:tcPr>
          <w:p w:rsidR="008D758D" w:rsidRDefault="008D758D" w:rsidP="008D758D">
            <w:pPr>
              <w:jc w:val="right"/>
              <w:rPr>
                <w:sz w:val="20"/>
              </w:rPr>
            </w:pPr>
            <w:r>
              <w:rPr>
                <w:sz w:val="20"/>
              </w:rPr>
              <w:t>-</w:t>
            </w:r>
          </w:p>
        </w:tc>
        <w:tc>
          <w:tcPr>
            <w:tcW w:w="810" w:type="dxa"/>
            <w:tcBorders>
              <w:top w:val="nil"/>
              <w:left w:val="nil"/>
              <w:bottom w:val="nil"/>
              <w:right w:val="nil"/>
            </w:tcBorders>
            <w:shd w:val="clear" w:color="auto" w:fill="auto"/>
            <w:noWrap/>
            <w:tcMar>
              <w:left w:w="43" w:type="dxa"/>
              <w:right w:w="43" w:type="dxa"/>
            </w:tcMar>
            <w:vAlign w:val="center"/>
            <w:hideMark/>
          </w:tcPr>
          <w:p w:rsidR="008D758D" w:rsidRDefault="008D758D" w:rsidP="003E0EA6">
            <w:pPr>
              <w:jc w:val="right"/>
              <w:rPr>
                <w:sz w:val="20"/>
              </w:rPr>
            </w:pPr>
            <w:r>
              <w:rPr>
                <w:sz w:val="20"/>
              </w:rPr>
              <w:t>-</w:t>
            </w:r>
          </w:p>
        </w:tc>
        <w:tc>
          <w:tcPr>
            <w:tcW w:w="810" w:type="dxa"/>
            <w:tcBorders>
              <w:top w:val="nil"/>
              <w:left w:val="nil"/>
              <w:bottom w:val="nil"/>
              <w:right w:val="nil"/>
            </w:tcBorders>
            <w:shd w:val="clear" w:color="auto" w:fill="auto"/>
            <w:noWrap/>
            <w:tcMar>
              <w:left w:w="43" w:type="dxa"/>
              <w:right w:w="43" w:type="dxa"/>
            </w:tcMar>
            <w:vAlign w:val="center"/>
          </w:tcPr>
          <w:p w:rsidR="008D758D" w:rsidRDefault="008D758D" w:rsidP="003E0EA6">
            <w:pPr>
              <w:jc w:val="right"/>
              <w:rPr>
                <w:sz w:val="20"/>
              </w:rPr>
            </w:pPr>
            <w:r>
              <w:rPr>
                <w:sz w:val="20"/>
              </w:rPr>
              <w:t>-</w:t>
            </w:r>
          </w:p>
        </w:tc>
        <w:tc>
          <w:tcPr>
            <w:tcW w:w="810" w:type="dxa"/>
            <w:tcBorders>
              <w:top w:val="nil"/>
              <w:left w:val="nil"/>
              <w:bottom w:val="nil"/>
              <w:right w:val="nil"/>
            </w:tcBorders>
            <w:shd w:val="clear" w:color="auto" w:fill="auto"/>
            <w:noWrap/>
            <w:tcMar>
              <w:left w:w="43" w:type="dxa"/>
              <w:right w:w="43" w:type="dxa"/>
            </w:tcMar>
            <w:vAlign w:val="center"/>
          </w:tcPr>
          <w:p w:rsidR="008D758D" w:rsidRDefault="008D758D" w:rsidP="003E0EA6">
            <w:pPr>
              <w:jc w:val="right"/>
              <w:rPr>
                <w:sz w:val="20"/>
              </w:rPr>
            </w:pPr>
            <w:r>
              <w:rPr>
                <w:sz w:val="20"/>
              </w:rPr>
              <w:t>-</w:t>
            </w:r>
          </w:p>
        </w:tc>
        <w:tc>
          <w:tcPr>
            <w:tcW w:w="764" w:type="dxa"/>
            <w:tcBorders>
              <w:top w:val="nil"/>
              <w:left w:val="nil"/>
              <w:bottom w:val="nil"/>
              <w:right w:val="nil"/>
            </w:tcBorders>
            <w:shd w:val="clear" w:color="auto" w:fill="auto"/>
            <w:noWrap/>
            <w:tcMar>
              <w:left w:w="43" w:type="dxa"/>
              <w:right w:w="43" w:type="dxa"/>
            </w:tcMar>
            <w:vAlign w:val="center"/>
          </w:tcPr>
          <w:p w:rsidR="008D758D" w:rsidRDefault="008D758D" w:rsidP="008D758D">
            <w:pPr>
              <w:jc w:val="right"/>
              <w:rPr>
                <w:sz w:val="20"/>
              </w:rPr>
            </w:pPr>
            <w:r>
              <w:rPr>
                <w:sz w:val="20"/>
              </w:rPr>
              <w:t>-</w:t>
            </w:r>
          </w:p>
        </w:tc>
      </w:tr>
      <w:tr w:rsidR="008D758D" w:rsidRPr="0000246F" w:rsidTr="008D758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8D758D" w:rsidRPr="0000246F" w:rsidRDefault="008D758D" w:rsidP="00255FF0">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8D758D" w:rsidRDefault="008D758D" w:rsidP="00255FF0">
            <w:pPr>
              <w:jc w:val="right"/>
              <w:rPr>
                <w:sz w:val="14"/>
                <w:szCs w:val="14"/>
              </w:rPr>
            </w:pPr>
            <w:r>
              <w:rPr>
                <w:sz w:val="14"/>
                <w:szCs w:val="14"/>
              </w:rPr>
              <w:t>16,353.3</w:t>
            </w:r>
          </w:p>
        </w:tc>
        <w:tc>
          <w:tcPr>
            <w:tcW w:w="849" w:type="dxa"/>
            <w:tcBorders>
              <w:top w:val="nil"/>
              <w:left w:val="nil"/>
              <w:bottom w:val="nil"/>
              <w:right w:val="nil"/>
            </w:tcBorders>
            <w:shd w:val="clear" w:color="auto" w:fill="auto"/>
            <w:tcMar>
              <w:left w:w="43" w:type="dxa"/>
              <w:right w:w="43" w:type="dxa"/>
            </w:tcMar>
            <w:vAlign w:val="center"/>
          </w:tcPr>
          <w:p w:rsidR="008D758D" w:rsidRDefault="008D758D" w:rsidP="00255FF0">
            <w:pPr>
              <w:jc w:val="right"/>
              <w:rPr>
                <w:sz w:val="14"/>
                <w:szCs w:val="14"/>
              </w:rPr>
            </w:pPr>
            <w:r>
              <w:rPr>
                <w:sz w:val="14"/>
                <w:szCs w:val="14"/>
              </w:rPr>
              <w:t>16,303.7</w:t>
            </w:r>
          </w:p>
        </w:tc>
        <w:tc>
          <w:tcPr>
            <w:tcW w:w="810" w:type="dxa"/>
            <w:tcBorders>
              <w:top w:val="nil"/>
              <w:left w:val="nil"/>
              <w:bottom w:val="nil"/>
              <w:right w:val="nil"/>
            </w:tcBorders>
            <w:shd w:val="clear" w:color="auto" w:fill="auto"/>
            <w:tcMar>
              <w:left w:w="43" w:type="dxa"/>
              <w:right w:w="43" w:type="dxa"/>
            </w:tcMar>
            <w:vAlign w:val="center"/>
          </w:tcPr>
          <w:p w:rsidR="008D758D" w:rsidRDefault="008D758D" w:rsidP="00255FF0">
            <w:pPr>
              <w:jc w:val="right"/>
              <w:rPr>
                <w:sz w:val="14"/>
                <w:szCs w:val="14"/>
              </w:rPr>
            </w:pPr>
            <w:r>
              <w:rPr>
                <w:sz w:val="14"/>
                <w:szCs w:val="14"/>
              </w:rPr>
              <w:t>25,746.8</w:t>
            </w:r>
          </w:p>
        </w:tc>
        <w:tc>
          <w:tcPr>
            <w:tcW w:w="856" w:type="dxa"/>
            <w:tcBorders>
              <w:top w:val="nil"/>
              <w:left w:val="nil"/>
              <w:bottom w:val="nil"/>
              <w:right w:val="nil"/>
            </w:tcBorders>
            <w:shd w:val="clear" w:color="auto" w:fill="auto"/>
            <w:noWrap/>
            <w:tcMar>
              <w:left w:w="43" w:type="dxa"/>
              <w:right w:w="43" w:type="dxa"/>
            </w:tcMar>
            <w:vAlign w:val="center"/>
            <w:hideMark/>
          </w:tcPr>
          <w:p w:rsidR="008D758D" w:rsidRDefault="008D758D" w:rsidP="003E0EA6">
            <w:pPr>
              <w:jc w:val="right"/>
              <w:rPr>
                <w:sz w:val="14"/>
                <w:szCs w:val="14"/>
              </w:rPr>
            </w:pPr>
            <w:r>
              <w:rPr>
                <w:sz w:val="14"/>
                <w:szCs w:val="14"/>
              </w:rPr>
              <w:t>16,540.4</w:t>
            </w:r>
          </w:p>
        </w:tc>
        <w:tc>
          <w:tcPr>
            <w:tcW w:w="810" w:type="dxa"/>
            <w:tcBorders>
              <w:top w:val="nil"/>
              <w:left w:val="nil"/>
              <w:bottom w:val="nil"/>
              <w:right w:val="nil"/>
            </w:tcBorders>
            <w:shd w:val="clear" w:color="auto" w:fill="auto"/>
            <w:noWrap/>
            <w:tcMar>
              <w:left w:w="43" w:type="dxa"/>
              <w:right w:w="43" w:type="dxa"/>
            </w:tcMar>
            <w:vAlign w:val="center"/>
          </w:tcPr>
          <w:p w:rsidR="008D758D" w:rsidRDefault="008D758D" w:rsidP="008D758D">
            <w:pPr>
              <w:jc w:val="right"/>
              <w:rPr>
                <w:sz w:val="14"/>
                <w:szCs w:val="14"/>
              </w:rPr>
            </w:pPr>
            <w:r>
              <w:rPr>
                <w:sz w:val="14"/>
                <w:szCs w:val="14"/>
              </w:rPr>
              <w:t>16,545.4</w:t>
            </w:r>
          </w:p>
        </w:tc>
        <w:tc>
          <w:tcPr>
            <w:tcW w:w="810" w:type="dxa"/>
            <w:tcBorders>
              <w:top w:val="nil"/>
              <w:left w:val="nil"/>
              <w:bottom w:val="nil"/>
              <w:right w:val="nil"/>
            </w:tcBorders>
            <w:shd w:val="clear" w:color="auto" w:fill="auto"/>
            <w:noWrap/>
            <w:tcMar>
              <w:left w:w="43" w:type="dxa"/>
              <w:right w:w="43" w:type="dxa"/>
            </w:tcMar>
            <w:vAlign w:val="center"/>
            <w:hideMark/>
          </w:tcPr>
          <w:p w:rsidR="008D758D" w:rsidRDefault="008D758D" w:rsidP="003E0EA6">
            <w:pPr>
              <w:jc w:val="right"/>
              <w:rPr>
                <w:sz w:val="14"/>
                <w:szCs w:val="14"/>
              </w:rPr>
            </w:pPr>
            <w:r>
              <w:rPr>
                <w:sz w:val="14"/>
                <w:szCs w:val="14"/>
              </w:rPr>
              <w:t>12,929.9</w:t>
            </w:r>
          </w:p>
        </w:tc>
        <w:tc>
          <w:tcPr>
            <w:tcW w:w="810" w:type="dxa"/>
            <w:tcBorders>
              <w:top w:val="nil"/>
              <w:left w:val="nil"/>
              <w:bottom w:val="nil"/>
              <w:right w:val="nil"/>
            </w:tcBorders>
            <w:shd w:val="clear" w:color="auto" w:fill="auto"/>
            <w:noWrap/>
            <w:tcMar>
              <w:left w:w="43" w:type="dxa"/>
              <w:right w:w="43" w:type="dxa"/>
            </w:tcMar>
            <w:vAlign w:val="center"/>
          </w:tcPr>
          <w:p w:rsidR="008D758D" w:rsidRDefault="008D758D" w:rsidP="003E0EA6">
            <w:pPr>
              <w:jc w:val="right"/>
              <w:rPr>
                <w:sz w:val="14"/>
                <w:szCs w:val="14"/>
              </w:rPr>
            </w:pPr>
            <w:r>
              <w:rPr>
                <w:sz w:val="14"/>
                <w:szCs w:val="14"/>
              </w:rPr>
              <w:t>12,950.7</w:t>
            </w:r>
          </w:p>
        </w:tc>
        <w:tc>
          <w:tcPr>
            <w:tcW w:w="810" w:type="dxa"/>
            <w:tcBorders>
              <w:top w:val="nil"/>
              <w:left w:val="nil"/>
              <w:bottom w:val="nil"/>
              <w:right w:val="nil"/>
            </w:tcBorders>
            <w:shd w:val="clear" w:color="auto" w:fill="auto"/>
            <w:noWrap/>
            <w:tcMar>
              <w:left w:w="43" w:type="dxa"/>
              <w:right w:w="43" w:type="dxa"/>
            </w:tcMar>
            <w:vAlign w:val="center"/>
          </w:tcPr>
          <w:p w:rsidR="008D758D" w:rsidRDefault="008D758D" w:rsidP="003E0EA6">
            <w:pPr>
              <w:jc w:val="right"/>
              <w:rPr>
                <w:sz w:val="14"/>
                <w:szCs w:val="14"/>
              </w:rPr>
            </w:pPr>
            <w:r>
              <w:rPr>
                <w:sz w:val="14"/>
                <w:szCs w:val="14"/>
              </w:rPr>
              <w:t>12,987.2</w:t>
            </w:r>
          </w:p>
        </w:tc>
        <w:tc>
          <w:tcPr>
            <w:tcW w:w="764" w:type="dxa"/>
            <w:tcBorders>
              <w:top w:val="nil"/>
              <w:left w:val="nil"/>
              <w:bottom w:val="nil"/>
              <w:right w:val="nil"/>
            </w:tcBorders>
            <w:shd w:val="clear" w:color="auto" w:fill="auto"/>
            <w:noWrap/>
            <w:tcMar>
              <w:left w:w="43" w:type="dxa"/>
              <w:right w:w="43" w:type="dxa"/>
            </w:tcMar>
            <w:vAlign w:val="center"/>
          </w:tcPr>
          <w:p w:rsidR="008D758D" w:rsidRDefault="008D758D" w:rsidP="008D758D">
            <w:pPr>
              <w:jc w:val="right"/>
              <w:rPr>
                <w:sz w:val="14"/>
                <w:szCs w:val="14"/>
              </w:rPr>
            </w:pPr>
            <w:r>
              <w:rPr>
                <w:sz w:val="14"/>
                <w:szCs w:val="14"/>
              </w:rPr>
              <w:t>13,046.1</w:t>
            </w:r>
          </w:p>
        </w:tc>
      </w:tr>
      <w:tr w:rsidR="008D758D" w:rsidRPr="0000246F" w:rsidTr="008D758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8D758D" w:rsidRPr="0000246F" w:rsidRDefault="008D758D" w:rsidP="00255FF0">
            <w:pPr>
              <w:numPr>
                <w:ilvl w:val="0"/>
                <w:numId w:val="7"/>
              </w:numPr>
              <w:jc w:val="left"/>
              <w:rPr>
                <w:b/>
                <w:bCs/>
                <w:color w:val="auto"/>
                <w:sz w:val="14"/>
                <w:szCs w:val="14"/>
              </w:rPr>
            </w:pPr>
            <w:r w:rsidRPr="0000246F">
              <w:rPr>
                <w:b/>
                <w:bCs/>
                <w:color w:val="auto"/>
                <w:sz w:val="14"/>
                <w:szCs w:val="14"/>
              </w:rPr>
              <w:t>Loans  and  Ad</w:t>
            </w:r>
            <w:r>
              <w:rPr>
                <w:b/>
                <w:bCs/>
                <w:color w:val="auto"/>
                <w:sz w:val="14"/>
                <w:szCs w:val="14"/>
              </w:rPr>
              <w:t xml:space="preserve">vances  to  Non-Bank Financial </w:t>
            </w:r>
            <w:r w:rsidRPr="0000246F">
              <w:rPr>
                <w:b/>
                <w:bCs/>
                <w:color w:val="auto"/>
                <w:sz w:val="14"/>
                <w:szCs w:val="14"/>
              </w:rPr>
              <w:t>Comp</w:t>
            </w:r>
            <w:r>
              <w:rPr>
                <w:b/>
                <w:bCs/>
                <w:color w:val="auto"/>
                <w:sz w:val="14"/>
                <w:szCs w:val="14"/>
              </w:rPr>
              <w:t>.</w:t>
            </w:r>
          </w:p>
        </w:tc>
        <w:tc>
          <w:tcPr>
            <w:tcW w:w="759" w:type="dxa"/>
            <w:tcBorders>
              <w:top w:val="nil"/>
              <w:left w:val="nil"/>
              <w:bottom w:val="nil"/>
              <w:right w:val="nil"/>
            </w:tcBorders>
            <w:shd w:val="clear" w:color="auto" w:fill="auto"/>
            <w:noWrap/>
            <w:tcMar>
              <w:left w:w="43" w:type="dxa"/>
              <w:right w:w="43" w:type="dxa"/>
            </w:tcMar>
            <w:vAlign w:val="center"/>
            <w:hideMark/>
          </w:tcPr>
          <w:p w:rsidR="008D758D" w:rsidRDefault="008D758D" w:rsidP="00255FF0">
            <w:pPr>
              <w:jc w:val="right"/>
              <w:rPr>
                <w:b/>
                <w:bCs/>
                <w:sz w:val="14"/>
                <w:szCs w:val="14"/>
              </w:rPr>
            </w:pPr>
            <w:r>
              <w:rPr>
                <w:b/>
                <w:bCs/>
                <w:sz w:val="14"/>
                <w:szCs w:val="14"/>
              </w:rPr>
              <w:t>8,250.2</w:t>
            </w:r>
          </w:p>
        </w:tc>
        <w:tc>
          <w:tcPr>
            <w:tcW w:w="849" w:type="dxa"/>
            <w:tcBorders>
              <w:top w:val="nil"/>
              <w:left w:val="nil"/>
              <w:bottom w:val="nil"/>
              <w:right w:val="nil"/>
            </w:tcBorders>
            <w:shd w:val="clear" w:color="auto" w:fill="auto"/>
            <w:noWrap/>
            <w:tcMar>
              <w:left w:w="43" w:type="dxa"/>
              <w:right w:w="43" w:type="dxa"/>
            </w:tcMar>
            <w:vAlign w:val="center"/>
          </w:tcPr>
          <w:p w:rsidR="008D758D" w:rsidRDefault="008D758D" w:rsidP="00255FF0">
            <w:pPr>
              <w:jc w:val="right"/>
              <w:rPr>
                <w:b/>
                <w:bCs/>
                <w:sz w:val="14"/>
                <w:szCs w:val="14"/>
              </w:rPr>
            </w:pPr>
            <w:r>
              <w:rPr>
                <w:b/>
                <w:bCs/>
                <w:sz w:val="14"/>
                <w:szCs w:val="14"/>
              </w:rPr>
              <w:t>9,940.1</w:t>
            </w:r>
          </w:p>
        </w:tc>
        <w:tc>
          <w:tcPr>
            <w:tcW w:w="810" w:type="dxa"/>
            <w:tcBorders>
              <w:top w:val="nil"/>
              <w:left w:val="nil"/>
              <w:bottom w:val="nil"/>
              <w:right w:val="nil"/>
            </w:tcBorders>
            <w:shd w:val="clear" w:color="auto" w:fill="auto"/>
            <w:noWrap/>
            <w:tcMar>
              <w:left w:w="43" w:type="dxa"/>
              <w:right w:w="43" w:type="dxa"/>
            </w:tcMar>
            <w:vAlign w:val="center"/>
          </w:tcPr>
          <w:p w:rsidR="008D758D" w:rsidRDefault="008D758D" w:rsidP="00255FF0">
            <w:pPr>
              <w:jc w:val="right"/>
              <w:rPr>
                <w:b/>
                <w:bCs/>
                <w:sz w:val="14"/>
                <w:szCs w:val="14"/>
              </w:rPr>
            </w:pPr>
            <w:r>
              <w:rPr>
                <w:b/>
                <w:bCs/>
                <w:sz w:val="14"/>
                <w:szCs w:val="14"/>
              </w:rPr>
              <w:t>11,742.5</w:t>
            </w:r>
          </w:p>
        </w:tc>
        <w:tc>
          <w:tcPr>
            <w:tcW w:w="856" w:type="dxa"/>
            <w:tcBorders>
              <w:top w:val="nil"/>
              <w:left w:val="nil"/>
              <w:bottom w:val="nil"/>
              <w:right w:val="nil"/>
            </w:tcBorders>
            <w:shd w:val="clear" w:color="auto" w:fill="auto"/>
            <w:noWrap/>
            <w:tcMar>
              <w:left w:w="43" w:type="dxa"/>
              <w:right w:w="43" w:type="dxa"/>
            </w:tcMar>
            <w:vAlign w:val="center"/>
            <w:hideMark/>
          </w:tcPr>
          <w:p w:rsidR="008D758D" w:rsidRDefault="008D758D" w:rsidP="003E0EA6">
            <w:pPr>
              <w:jc w:val="right"/>
              <w:rPr>
                <w:b/>
                <w:bCs/>
                <w:sz w:val="14"/>
                <w:szCs w:val="14"/>
              </w:rPr>
            </w:pPr>
            <w:r>
              <w:rPr>
                <w:b/>
                <w:bCs/>
                <w:sz w:val="14"/>
                <w:szCs w:val="14"/>
              </w:rPr>
              <w:t>11,018.0</w:t>
            </w:r>
          </w:p>
        </w:tc>
        <w:tc>
          <w:tcPr>
            <w:tcW w:w="810" w:type="dxa"/>
            <w:tcBorders>
              <w:top w:val="nil"/>
              <w:left w:val="nil"/>
              <w:bottom w:val="nil"/>
              <w:right w:val="nil"/>
            </w:tcBorders>
            <w:shd w:val="clear" w:color="auto" w:fill="auto"/>
            <w:noWrap/>
            <w:tcMar>
              <w:left w:w="43" w:type="dxa"/>
              <w:right w:w="43" w:type="dxa"/>
            </w:tcMar>
            <w:vAlign w:val="center"/>
          </w:tcPr>
          <w:p w:rsidR="008D758D" w:rsidRDefault="008D758D" w:rsidP="008D758D">
            <w:pPr>
              <w:jc w:val="right"/>
              <w:rPr>
                <w:b/>
                <w:bCs/>
                <w:sz w:val="14"/>
                <w:szCs w:val="14"/>
              </w:rPr>
            </w:pPr>
            <w:r>
              <w:rPr>
                <w:b/>
                <w:bCs/>
                <w:sz w:val="14"/>
                <w:szCs w:val="14"/>
              </w:rPr>
              <w:t>11,410.7</w:t>
            </w:r>
          </w:p>
        </w:tc>
        <w:tc>
          <w:tcPr>
            <w:tcW w:w="810" w:type="dxa"/>
            <w:tcBorders>
              <w:top w:val="nil"/>
              <w:left w:val="nil"/>
              <w:bottom w:val="nil"/>
              <w:right w:val="nil"/>
            </w:tcBorders>
            <w:shd w:val="clear" w:color="auto" w:fill="auto"/>
            <w:noWrap/>
            <w:tcMar>
              <w:left w:w="43" w:type="dxa"/>
              <w:right w:w="43" w:type="dxa"/>
            </w:tcMar>
            <w:vAlign w:val="center"/>
            <w:hideMark/>
          </w:tcPr>
          <w:p w:rsidR="008D758D" w:rsidRDefault="008D758D" w:rsidP="003E0EA6">
            <w:pPr>
              <w:jc w:val="right"/>
              <w:rPr>
                <w:b/>
                <w:bCs/>
                <w:sz w:val="14"/>
                <w:szCs w:val="14"/>
              </w:rPr>
            </w:pPr>
            <w:r>
              <w:rPr>
                <w:b/>
                <w:bCs/>
                <w:sz w:val="14"/>
                <w:szCs w:val="14"/>
              </w:rPr>
              <w:t>12,350.2</w:t>
            </w:r>
          </w:p>
        </w:tc>
        <w:tc>
          <w:tcPr>
            <w:tcW w:w="810" w:type="dxa"/>
            <w:tcBorders>
              <w:top w:val="nil"/>
              <w:left w:val="nil"/>
              <w:bottom w:val="nil"/>
              <w:right w:val="nil"/>
            </w:tcBorders>
            <w:shd w:val="clear" w:color="auto" w:fill="auto"/>
            <w:noWrap/>
            <w:tcMar>
              <w:left w:w="43" w:type="dxa"/>
              <w:right w:w="43" w:type="dxa"/>
            </w:tcMar>
            <w:vAlign w:val="center"/>
          </w:tcPr>
          <w:p w:rsidR="008D758D" w:rsidRDefault="008D758D" w:rsidP="003E0EA6">
            <w:pPr>
              <w:jc w:val="right"/>
              <w:rPr>
                <w:b/>
                <w:bCs/>
                <w:sz w:val="14"/>
                <w:szCs w:val="14"/>
              </w:rPr>
            </w:pPr>
            <w:r>
              <w:rPr>
                <w:b/>
                <w:bCs/>
                <w:sz w:val="14"/>
                <w:szCs w:val="14"/>
              </w:rPr>
              <w:t>12,472.9</w:t>
            </w:r>
          </w:p>
        </w:tc>
        <w:tc>
          <w:tcPr>
            <w:tcW w:w="810" w:type="dxa"/>
            <w:tcBorders>
              <w:top w:val="nil"/>
              <w:left w:val="nil"/>
              <w:bottom w:val="nil"/>
              <w:right w:val="nil"/>
            </w:tcBorders>
            <w:shd w:val="clear" w:color="auto" w:fill="auto"/>
            <w:noWrap/>
            <w:tcMar>
              <w:left w:w="43" w:type="dxa"/>
              <w:right w:w="43" w:type="dxa"/>
            </w:tcMar>
            <w:vAlign w:val="center"/>
          </w:tcPr>
          <w:p w:rsidR="008D758D" w:rsidRDefault="008D758D" w:rsidP="003E0EA6">
            <w:pPr>
              <w:jc w:val="right"/>
              <w:rPr>
                <w:b/>
                <w:bCs/>
                <w:sz w:val="14"/>
                <w:szCs w:val="14"/>
              </w:rPr>
            </w:pPr>
            <w:r>
              <w:rPr>
                <w:b/>
                <w:bCs/>
                <w:sz w:val="14"/>
                <w:szCs w:val="14"/>
              </w:rPr>
              <w:t>12,408.2</w:t>
            </w:r>
          </w:p>
        </w:tc>
        <w:tc>
          <w:tcPr>
            <w:tcW w:w="764" w:type="dxa"/>
            <w:tcBorders>
              <w:top w:val="nil"/>
              <w:left w:val="nil"/>
              <w:bottom w:val="nil"/>
              <w:right w:val="nil"/>
            </w:tcBorders>
            <w:shd w:val="clear" w:color="auto" w:fill="auto"/>
            <w:noWrap/>
            <w:tcMar>
              <w:left w:w="43" w:type="dxa"/>
              <w:right w:w="43" w:type="dxa"/>
            </w:tcMar>
            <w:vAlign w:val="center"/>
          </w:tcPr>
          <w:p w:rsidR="008D758D" w:rsidRDefault="008D758D" w:rsidP="008D758D">
            <w:pPr>
              <w:jc w:val="right"/>
              <w:rPr>
                <w:b/>
                <w:bCs/>
                <w:sz w:val="14"/>
                <w:szCs w:val="14"/>
              </w:rPr>
            </w:pPr>
            <w:r>
              <w:rPr>
                <w:b/>
                <w:bCs/>
                <w:sz w:val="14"/>
                <w:szCs w:val="14"/>
              </w:rPr>
              <w:t>12,243.1</w:t>
            </w:r>
          </w:p>
        </w:tc>
      </w:tr>
      <w:tr w:rsidR="008D758D" w:rsidRPr="0000246F" w:rsidTr="008D758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8D758D" w:rsidRPr="0000246F" w:rsidRDefault="008D758D" w:rsidP="00255FF0">
            <w:pPr>
              <w:ind w:firstLineChars="200" w:firstLine="280"/>
              <w:jc w:val="left"/>
              <w:rPr>
                <w:color w:val="auto"/>
                <w:sz w:val="14"/>
                <w:szCs w:val="14"/>
              </w:rPr>
            </w:pPr>
            <w:r w:rsidRPr="0000246F">
              <w:rPr>
                <w:color w:val="auto"/>
                <w:sz w:val="14"/>
                <w:szCs w:val="14"/>
              </w:rPr>
              <w:t>Agriculture Sector</w:t>
            </w:r>
          </w:p>
        </w:tc>
        <w:tc>
          <w:tcPr>
            <w:tcW w:w="759" w:type="dxa"/>
            <w:tcBorders>
              <w:top w:val="nil"/>
              <w:left w:val="nil"/>
              <w:bottom w:val="nil"/>
              <w:right w:val="nil"/>
            </w:tcBorders>
            <w:shd w:val="clear" w:color="auto" w:fill="auto"/>
            <w:noWrap/>
            <w:tcMar>
              <w:left w:w="43" w:type="dxa"/>
              <w:right w:w="43" w:type="dxa"/>
            </w:tcMar>
            <w:vAlign w:val="center"/>
            <w:hideMark/>
          </w:tcPr>
          <w:p w:rsidR="008D758D" w:rsidRDefault="008D758D" w:rsidP="00255FF0">
            <w:pPr>
              <w:jc w:val="right"/>
              <w:rPr>
                <w:sz w:val="14"/>
                <w:szCs w:val="14"/>
              </w:rPr>
            </w:pPr>
            <w:r>
              <w:rPr>
                <w:sz w:val="14"/>
                <w:szCs w:val="14"/>
              </w:rPr>
              <w:t>420.9</w:t>
            </w:r>
          </w:p>
        </w:tc>
        <w:tc>
          <w:tcPr>
            <w:tcW w:w="849" w:type="dxa"/>
            <w:tcBorders>
              <w:top w:val="nil"/>
              <w:left w:val="nil"/>
              <w:bottom w:val="nil"/>
              <w:right w:val="nil"/>
            </w:tcBorders>
            <w:shd w:val="clear" w:color="auto" w:fill="auto"/>
            <w:tcMar>
              <w:left w:w="43" w:type="dxa"/>
              <w:right w:w="43" w:type="dxa"/>
            </w:tcMar>
            <w:vAlign w:val="center"/>
          </w:tcPr>
          <w:p w:rsidR="008D758D" w:rsidRDefault="008D758D" w:rsidP="00255FF0">
            <w:pPr>
              <w:jc w:val="right"/>
              <w:rPr>
                <w:sz w:val="14"/>
                <w:szCs w:val="14"/>
              </w:rPr>
            </w:pPr>
            <w:r>
              <w:rPr>
                <w:sz w:val="14"/>
                <w:szCs w:val="14"/>
              </w:rPr>
              <w:t>363.7</w:t>
            </w:r>
          </w:p>
        </w:tc>
        <w:tc>
          <w:tcPr>
            <w:tcW w:w="810" w:type="dxa"/>
            <w:tcBorders>
              <w:top w:val="nil"/>
              <w:left w:val="nil"/>
              <w:bottom w:val="nil"/>
              <w:right w:val="nil"/>
            </w:tcBorders>
            <w:shd w:val="clear" w:color="auto" w:fill="auto"/>
            <w:tcMar>
              <w:left w:w="43" w:type="dxa"/>
              <w:right w:w="43" w:type="dxa"/>
            </w:tcMar>
            <w:vAlign w:val="center"/>
          </w:tcPr>
          <w:p w:rsidR="008D758D" w:rsidRDefault="008D758D" w:rsidP="00255FF0">
            <w:pPr>
              <w:jc w:val="right"/>
              <w:rPr>
                <w:sz w:val="14"/>
                <w:szCs w:val="14"/>
              </w:rPr>
            </w:pPr>
            <w:r>
              <w:rPr>
                <w:sz w:val="14"/>
                <w:szCs w:val="14"/>
              </w:rPr>
              <w:t>279.9</w:t>
            </w:r>
          </w:p>
        </w:tc>
        <w:tc>
          <w:tcPr>
            <w:tcW w:w="856" w:type="dxa"/>
            <w:tcBorders>
              <w:top w:val="nil"/>
              <w:left w:val="nil"/>
              <w:bottom w:val="nil"/>
              <w:right w:val="nil"/>
            </w:tcBorders>
            <w:shd w:val="clear" w:color="auto" w:fill="auto"/>
            <w:noWrap/>
            <w:tcMar>
              <w:left w:w="43" w:type="dxa"/>
              <w:right w:w="43" w:type="dxa"/>
            </w:tcMar>
            <w:vAlign w:val="center"/>
            <w:hideMark/>
          </w:tcPr>
          <w:p w:rsidR="008D758D" w:rsidRDefault="008D758D" w:rsidP="003E0EA6">
            <w:pPr>
              <w:jc w:val="right"/>
              <w:rPr>
                <w:sz w:val="14"/>
                <w:szCs w:val="14"/>
              </w:rPr>
            </w:pPr>
            <w:r>
              <w:rPr>
                <w:sz w:val="14"/>
                <w:szCs w:val="14"/>
              </w:rPr>
              <w:t>321.6</w:t>
            </w:r>
          </w:p>
        </w:tc>
        <w:tc>
          <w:tcPr>
            <w:tcW w:w="810" w:type="dxa"/>
            <w:tcBorders>
              <w:top w:val="nil"/>
              <w:left w:val="nil"/>
              <w:bottom w:val="nil"/>
              <w:right w:val="nil"/>
            </w:tcBorders>
            <w:shd w:val="clear" w:color="auto" w:fill="auto"/>
            <w:noWrap/>
            <w:tcMar>
              <w:left w:w="43" w:type="dxa"/>
              <w:right w:w="43" w:type="dxa"/>
            </w:tcMar>
            <w:vAlign w:val="center"/>
          </w:tcPr>
          <w:p w:rsidR="008D758D" w:rsidRDefault="008D758D" w:rsidP="008D758D">
            <w:pPr>
              <w:jc w:val="right"/>
              <w:rPr>
                <w:sz w:val="14"/>
                <w:szCs w:val="14"/>
              </w:rPr>
            </w:pPr>
            <w:r>
              <w:rPr>
                <w:sz w:val="14"/>
                <w:szCs w:val="14"/>
              </w:rPr>
              <w:t>306.5</w:t>
            </w:r>
          </w:p>
        </w:tc>
        <w:tc>
          <w:tcPr>
            <w:tcW w:w="810" w:type="dxa"/>
            <w:tcBorders>
              <w:top w:val="nil"/>
              <w:left w:val="nil"/>
              <w:bottom w:val="nil"/>
              <w:right w:val="nil"/>
            </w:tcBorders>
            <w:shd w:val="clear" w:color="auto" w:fill="auto"/>
            <w:noWrap/>
            <w:tcMar>
              <w:left w:w="43" w:type="dxa"/>
              <w:right w:w="43" w:type="dxa"/>
            </w:tcMar>
            <w:vAlign w:val="center"/>
            <w:hideMark/>
          </w:tcPr>
          <w:p w:rsidR="008D758D" w:rsidRDefault="008D758D" w:rsidP="003E0EA6">
            <w:pPr>
              <w:jc w:val="right"/>
              <w:rPr>
                <w:sz w:val="14"/>
                <w:szCs w:val="14"/>
              </w:rPr>
            </w:pPr>
            <w:r>
              <w:rPr>
                <w:sz w:val="14"/>
                <w:szCs w:val="14"/>
              </w:rPr>
              <w:t>241.6</w:t>
            </w:r>
          </w:p>
        </w:tc>
        <w:tc>
          <w:tcPr>
            <w:tcW w:w="810" w:type="dxa"/>
            <w:tcBorders>
              <w:top w:val="nil"/>
              <w:left w:val="nil"/>
              <w:bottom w:val="nil"/>
              <w:right w:val="nil"/>
            </w:tcBorders>
            <w:shd w:val="clear" w:color="auto" w:fill="auto"/>
            <w:noWrap/>
            <w:tcMar>
              <w:left w:w="43" w:type="dxa"/>
              <w:right w:w="43" w:type="dxa"/>
            </w:tcMar>
            <w:vAlign w:val="center"/>
          </w:tcPr>
          <w:p w:rsidR="008D758D" w:rsidRDefault="008D758D" w:rsidP="003E0EA6">
            <w:pPr>
              <w:jc w:val="right"/>
              <w:rPr>
                <w:sz w:val="14"/>
                <w:szCs w:val="14"/>
              </w:rPr>
            </w:pPr>
            <w:r>
              <w:rPr>
                <w:sz w:val="14"/>
                <w:szCs w:val="14"/>
              </w:rPr>
              <w:t>239.9</w:t>
            </w:r>
          </w:p>
        </w:tc>
        <w:tc>
          <w:tcPr>
            <w:tcW w:w="810" w:type="dxa"/>
            <w:tcBorders>
              <w:top w:val="nil"/>
              <w:left w:val="nil"/>
              <w:bottom w:val="nil"/>
              <w:right w:val="nil"/>
            </w:tcBorders>
            <w:shd w:val="clear" w:color="auto" w:fill="auto"/>
            <w:noWrap/>
            <w:tcMar>
              <w:left w:w="43" w:type="dxa"/>
              <w:right w:w="43" w:type="dxa"/>
            </w:tcMar>
            <w:vAlign w:val="center"/>
          </w:tcPr>
          <w:p w:rsidR="008D758D" w:rsidRDefault="008D758D" w:rsidP="003E0EA6">
            <w:pPr>
              <w:jc w:val="right"/>
              <w:rPr>
                <w:sz w:val="14"/>
                <w:szCs w:val="14"/>
              </w:rPr>
            </w:pPr>
            <w:r>
              <w:rPr>
                <w:sz w:val="14"/>
                <w:szCs w:val="14"/>
              </w:rPr>
              <w:t>235.3</w:t>
            </w:r>
          </w:p>
        </w:tc>
        <w:tc>
          <w:tcPr>
            <w:tcW w:w="764" w:type="dxa"/>
            <w:tcBorders>
              <w:top w:val="nil"/>
              <w:left w:val="nil"/>
              <w:bottom w:val="nil"/>
              <w:right w:val="nil"/>
            </w:tcBorders>
            <w:shd w:val="clear" w:color="auto" w:fill="auto"/>
            <w:noWrap/>
            <w:tcMar>
              <w:left w:w="43" w:type="dxa"/>
              <w:right w:w="43" w:type="dxa"/>
            </w:tcMar>
            <w:vAlign w:val="center"/>
          </w:tcPr>
          <w:p w:rsidR="008D758D" w:rsidRDefault="008D758D" w:rsidP="008D758D">
            <w:pPr>
              <w:jc w:val="right"/>
              <w:rPr>
                <w:sz w:val="14"/>
                <w:szCs w:val="14"/>
              </w:rPr>
            </w:pPr>
            <w:r>
              <w:rPr>
                <w:sz w:val="14"/>
                <w:szCs w:val="14"/>
              </w:rPr>
              <w:t>220.0</w:t>
            </w:r>
          </w:p>
        </w:tc>
      </w:tr>
      <w:tr w:rsidR="008D758D" w:rsidRPr="0000246F" w:rsidTr="008D758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8D758D" w:rsidRPr="0000246F" w:rsidRDefault="008D758D" w:rsidP="00255FF0">
            <w:pPr>
              <w:ind w:firstLineChars="200" w:firstLine="280"/>
              <w:jc w:val="left"/>
              <w:rPr>
                <w:color w:val="auto"/>
                <w:sz w:val="14"/>
                <w:szCs w:val="14"/>
              </w:rPr>
            </w:pPr>
            <w:r w:rsidRPr="0000246F">
              <w:rPr>
                <w:color w:val="auto"/>
                <w:sz w:val="14"/>
              </w:rPr>
              <w:t>Industrial Sector</w:t>
            </w:r>
          </w:p>
        </w:tc>
        <w:tc>
          <w:tcPr>
            <w:tcW w:w="759" w:type="dxa"/>
            <w:tcBorders>
              <w:top w:val="nil"/>
              <w:left w:val="nil"/>
              <w:bottom w:val="nil"/>
              <w:right w:val="nil"/>
            </w:tcBorders>
            <w:shd w:val="clear" w:color="auto" w:fill="auto"/>
            <w:noWrap/>
            <w:tcMar>
              <w:left w:w="43" w:type="dxa"/>
              <w:right w:w="43" w:type="dxa"/>
            </w:tcMar>
            <w:vAlign w:val="center"/>
            <w:hideMark/>
          </w:tcPr>
          <w:p w:rsidR="008D758D" w:rsidRDefault="008D758D" w:rsidP="00255FF0">
            <w:pPr>
              <w:jc w:val="right"/>
              <w:rPr>
                <w:sz w:val="14"/>
                <w:szCs w:val="14"/>
              </w:rPr>
            </w:pPr>
            <w:r>
              <w:rPr>
                <w:sz w:val="14"/>
                <w:szCs w:val="14"/>
              </w:rPr>
              <w:t>7,829.3</w:t>
            </w:r>
          </w:p>
        </w:tc>
        <w:tc>
          <w:tcPr>
            <w:tcW w:w="849" w:type="dxa"/>
            <w:tcBorders>
              <w:top w:val="nil"/>
              <w:left w:val="nil"/>
              <w:bottom w:val="nil"/>
              <w:right w:val="nil"/>
            </w:tcBorders>
            <w:shd w:val="clear" w:color="auto" w:fill="auto"/>
            <w:tcMar>
              <w:left w:w="43" w:type="dxa"/>
              <w:right w:w="43" w:type="dxa"/>
            </w:tcMar>
            <w:vAlign w:val="center"/>
          </w:tcPr>
          <w:p w:rsidR="008D758D" w:rsidRDefault="008D758D" w:rsidP="00255FF0">
            <w:pPr>
              <w:jc w:val="right"/>
              <w:rPr>
                <w:sz w:val="14"/>
                <w:szCs w:val="14"/>
              </w:rPr>
            </w:pPr>
            <w:r>
              <w:rPr>
                <w:sz w:val="14"/>
                <w:szCs w:val="14"/>
              </w:rPr>
              <w:t>9,576.5</w:t>
            </w:r>
          </w:p>
        </w:tc>
        <w:tc>
          <w:tcPr>
            <w:tcW w:w="810" w:type="dxa"/>
            <w:tcBorders>
              <w:top w:val="nil"/>
              <w:left w:val="nil"/>
              <w:bottom w:val="nil"/>
              <w:right w:val="nil"/>
            </w:tcBorders>
            <w:shd w:val="clear" w:color="auto" w:fill="auto"/>
            <w:tcMar>
              <w:left w:w="43" w:type="dxa"/>
              <w:right w:w="43" w:type="dxa"/>
            </w:tcMar>
            <w:vAlign w:val="center"/>
          </w:tcPr>
          <w:p w:rsidR="008D758D" w:rsidRDefault="008D758D" w:rsidP="00255FF0">
            <w:pPr>
              <w:jc w:val="right"/>
              <w:rPr>
                <w:sz w:val="14"/>
                <w:szCs w:val="14"/>
              </w:rPr>
            </w:pPr>
            <w:r>
              <w:rPr>
                <w:sz w:val="14"/>
                <w:szCs w:val="14"/>
              </w:rPr>
              <w:t>11,462.5</w:t>
            </w:r>
          </w:p>
        </w:tc>
        <w:tc>
          <w:tcPr>
            <w:tcW w:w="856" w:type="dxa"/>
            <w:tcBorders>
              <w:top w:val="nil"/>
              <w:left w:val="nil"/>
              <w:bottom w:val="nil"/>
              <w:right w:val="nil"/>
            </w:tcBorders>
            <w:shd w:val="clear" w:color="auto" w:fill="auto"/>
            <w:noWrap/>
            <w:tcMar>
              <w:left w:w="43" w:type="dxa"/>
              <w:right w:w="43" w:type="dxa"/>
            </w:tcMar>
            <w:vAlign w:val="center"/>
            <w:hideMark/>
          </w:tcPr>
          <w:p w:rsidR="008D758D" w:rsidRDefault="008D758D" w:rsidP="003E0EA6">
            <w:pPr>
              <w:jc w:val="right"/>
              <w:rPr>
                <w:sz w:val="14"/>
                <w:szCs w:val="14"/>
              </w:rPr>
            </w:pPr>
            <w:r>
              <w:rPr>
                <w:sz w:val="14"/>
                <w:szCs w:val="14"/>
              </w:rPr>
              <w:t>10,696.4</w:t>
            </w:r>
          </w:p>
        </w:tc>
        <w:tc>
          <w:tcPr>
            <w:tcW w:w="810" w:type="dxa"/>
            <w:tcBorders>
              <w:top w:val="nil"/>
              <w:left w:val="nil"/>
              <w:bottom w:val="nil"/>
              <w:right w:val="nil"/>
            </w:tcBorders>
            <w:shd w:val="clear" w:color="auto" w:fill="auto"/>
            <w:noWrap/>
            <w:tcMar>
              <w:left w:w="43" w:type="dxa"/>
              <w:right w:w="43" w:type="dxa"/>
            </w:tcMar>
            <w:vAlign w:val="center"/>
          </w:tcPr>
          <w:p w:rsidR="008D758D" w:rsidRDefault="008D758D" w:rsidP="008D758D">
            <w:pPr>
              <w:jc w:val="right"/>
              <w:rPr>
                <w:sz w:val="14"/>
                <w:szCs w:val="14"/>
              </w:rPr>
            </w:pPr>
            <w:r>
              <w:rPr>
                <w:sz w:val="14"/>
                <w:szCs w:val="14"/>
              </w:rPr>
              <w:t>11,104.2</w:t>
            </w:r>
          </w:p>
        </w:tc>
        <w:tc>
          <w:tcPr>
            <w:tcW w:w="810" w:type="dxa"/>
            <w:tcBorders>
              <w:top w:val="nil"/>
              <w:left w:val="nil"/>
              <w:bottom w:val="nil"/>
              <w:right w:val="nil"/>
            </w:tcBorders>
            <w:shd w:val="clear" w:color="auto" w:fill="auto"/>
            <w:noWrap/>
            <w:tcMar>
              <w:left w:w="43" w:type="dxa"/>
              <w:right w:w="43" w:type="dxa"/>
            </w:tcMar>
            <w:vAlign w:val="center"/>
            <w:hideMark/>
          </w:tcPr>
          <w:p w:rsidR="008D758D" w:rsidRDefault="008D758D" w:rsidP="003E0EA6">
            <w:pPr>
              <w:jc w:val="right"/>
              <w:rPr>
                <w:sz w:val="14"/>
                <w:szCs w:val="14"/>
              </w:rPr>
            </w:pPr>
            <w:r>
              <w:rPr>
                <w:sz w:val="14"/>
                <w:szCs w:val="14"/>
              </w:rPr>
              <w:t>12,108.6</w:t>
            </w:r>
          </w:p>
        </w:tc>
        <w:tc>
          <w:tcPr>
            <w:tcW w:w="810" w:type="dxa"/>
            <w:tcBorders>
              <w:top w:val="nil"/>
              <w:left w:val="nil"/>
              <w:bottom w:val="nil"/>
              <w:right w:val="nil"/>
            </w:tcBorders>
            <w:shd w:val="clear" w:color="auto" w:fill="auto"/>
            <w:noWrap/>
            <w:tcMar>
              <w:left w:w="43" w:type="dxa"/>
              <w:right w:w="43" w:type="dxa"/>
            </w:tcMar>
            <w:vAlign w:val="center"/>
          </w:tcPr>
          <w:p w:rsidR="008D758D" w:rsidRDefault="008D758D" w:rsidP="003E0EA6">
            <w:pPr>
              <w:jc w:val="right"/>
              <w:rPr>
                <w:sz w:val="14"/>
                <w:szCs w:val="14"/>
              </w:rPr>
            </w:pPr>
            <w:r>
              <w:rPr>
                <w:sz w:val="14"/>
                <w:szCs w:val="14"/>
              </w:rPr>
              <w:t>12,233.0</w:t>
            </w:r>
          </w:p>
        </w:tc>
        <w:tc>
          <w:tcPr>
            <w:tcW w:w="810" w:type="dxa"/>
            <w:tcBorders>
              <w:top w:val="nil"/>
              <w:left w:val="nil"/>
              <w:bottom w:val="nil"/>
              <w:right w:val="nil"/>
            </w:tcBorders>
            <w:shd w:val="clear" w:color="auto" w:fill="auto"/>
            <w:noWrap/>
            <w:tcMar>
              <w:left w:w="43" w:type="dxa"/>
              <w:right w:w="43" w:type="dxa"/>
            </w:tcMar>
            <w:vAlign w:val="center"/>
          </w:tcPr>
          <w:p w:rsidR="008D758D" w:rsidRDefault="008D758D" w:rsidP="003E0EA6">
            <w:pPr>
              <w:jc w:val="right"/>
              <w:rPr>
                <w:sz w:val="14"/>
                <w:szCs w:val="14"/>
              </w:rPr>
            </w:pPr>
            <w:r>
              <w:rPr>
                <w:sz w:val="14"/>
                <w:szCs w:val="14"/>
              </w:rPr>
              <w:t>12,172.9</w:t>
            </w:r>
          </w:p>
        </w:tc>
        <w:tc>
          <w:tcPr>
            <w:tcW w:w="764" w:type="dxa"/>
            <w:tcBorders>
              <w:top w:val="nil"/>
              <w:left w:val="nil"/>
              <w:bottom w:val="nil"/>
              <w:right w:val="nil"/>
            </w:tcBorders>
            <w:shd w:val="clear" w:color="auto" w:fill="auto"/>
            <w:noWrap/>
            <w:tcMar>
              <w:left w:w="43" w:type="dxa"/>
              <w:right w:w="43" w:type="dxa"/>
            </w:tcMar>
            <w:vAlign w:val="center"/>
          </w:tcPr>
          <w:p w:rsidR="008D758D" w:rsidRDefault="008D758D" w:rsidP="008D758D">
            <w:pPr>
              <w:jc w:val="right"/>
              <w:rPr>
                <w:sz w:val="14"/>
                <w:szCs w:val="14"/>
              </w:rPr>
            </w:pPr>
            <w:r>
              <w:rPr>
                <w:sz w:val="14"/>
                <w:szCs w:val="14"/>
              </w:rPr>
              <w:t>12,016.5</w:t>
            </w:r>
          </w:p>
        </w:tc>
      </w:tr>
      <w:tr w:rsidR="008D758D" w:rsidRPr="0000246F" w:rsidTr="008D758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8D758D" w:rsidRPr="0000246F" w:rsidRDefault="008D758D" w:rsidP="00255FF0">
            <w:pPr>
              <w:ind w:firstLineChars="200" w:firstLine="280"/>
              <w:jc w:val="left"/>
              <w:rPr>
                <w:color w:val="auto"/>
                <w:sz w:val="14"/>
                <w:szCs w:val="14"/>
              </w:rPr>
            </w:pPr>
            <w:r w:rsidRPr="0000246F">
              <w:rPr>
                <w:color w:val="auto"/>
                <w:sz w:val="14"/>
              </w:rPr>
              <w:t>Housing Sector</w:t>
            </w:r>
          </w:p>
        </w:tc>
        <w:tc>
          <w:tcPr>
            <w:tcW w:w="759" w:type="dxa"/>
            <w:tcBorders>
              <w:top w:val="nil"/>
              <w:left w:val="nil"/>
              <w:bottom w:val="nil"/>
              <w:right w:val="nil"/>
            </w:tcBorders>
            <w:shd w:val="clear" w:color="auto" w:fill="auto"/>
            <w:noWrap/>
            <w:tcMar>
              <w:left w:w="43" w:type="dxa"/>
              <w:right w:w="43" w:type="dxa"/>
            </w:tcMar>
            <w:vAlign w:val="center"/>
            <w:hideMark/>
          </w:tcPr>
          <w:p w:rsidR="008D758D" w:rsidRDefault="008D758D" w:rsidP="00255FF0">
            <w:pPr>
              <w:jc w:val="right"/>
              <w:rPr>
                <w:sz w:val="14"/>
                <w:szCs w:val="14"/>
              </w:rPr>
            </w:pPr>
            <w:r>
              <w:rPr>
                <w:sz w:val="14"/>
                <w:szCs w:val="14"/>
              </w:rPr>
              <w:t>-</w:t>
            </w:r>
          </w:p>
        </w:tc>
        <w:tc>
          <w:tcPr>
            <w:tcW w:w="849" w:type="dxa"/>
            <w:tcBorders>
              <w:top w:val="nil"/>
              <w:left w:val="nil"/>
              <w:bottom w:val="nil"/>
              <w:right w:val="nil"/>
            </w:tcBorders>
            <w:shd w:val="clear" w:color="auto" w:fill="auto"/>
            <w:tcMar>
              <w:left w:w="43" w:type="dxa"/>
              <w:right w:w="43" w:type="dxa"/>
            </w:tcMar>
            <w:vAlign w:val="center"/>
          </w:tcPr>
          <w:p w:rsidR="008D758D" w:rsidRDefault="008D758D" w:rsidP="00255FF0">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8D758D" w:rsidRDefault="008D758D" w:rsidP="00255FF0">
            <w:pPr>
              <w:jc w:val="right"/>
              <w:rPr>
                <w:sz w:val="14"/>
                <w:szCs w:val="14"/>
              </w:rPr>
            </w:pPr>
            <w:r>
              <w:rPr>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8D758D" w:rsidRDefault="008D758D" w:rsidP="003E0EA6">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D758D" w:rsidRDefault="008D758D" w:rsidP="008D758D">
            <w:pPr>
              <w:jc w:val="right"/>
              <w:rPr>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8D758D" w:rsidRDefault="008D758D" w:rsidP="003E0EA6">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D758D" w:rsidRDefault="008D758D" w:rsidP="003E0EA6">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D758D" w:rsidRDefault="008D758D" w:rsidP="003E0EA6">
            <w:pPr>
              <w:jc w:val="right"/>
              <w:rPr>
                <w:sz w:val="14"/>
                <w:szCs w:val="14"/>
              </w:rPr>
            </w:pPr>
            <w:r>
              <w:rPr>
                <w:sz w:val="14"/>
                <w:szCs w:val="14"/>
              </w:rPr>
              <w:t>-</w:t>
            </w:r>
          </w:p>
        </w:tc>
        <w:tc>
          <w:tcPr>
            <w:tcW w:w="764" w:type="dxa"/>
            <w:tcBorders>
              <w:top w:val="nil"/>
              <w:left w:val="nil"/>
              <w:bottom w:val="nil"/>
              <w:right w:val="nil"/>
            </w:tcBorders>
            <w:shd w:val="clear" w:color="auto" w:fill="auto"/>
            <w:noWrap/>
            <w:tcMar>
              <w:left w:w="43" w:type="dxa"/>
              <w:right w:w="43" w:type="dxa"/>
            </w:tcMar>
            <w:vAlign w:val="center"/>
          </w:tcPr>
          <w:p w:rsidR="008D758D" w:rsidRDefault="008D758D" w:rsidP="008D758D">
            <w:pPr>
              <w:jc w:val="right"/>
              <w:rPr>
                <w:sz w:val="14"/>
                <w:szCs w:val="14"/>
              </w:rPr>
            </w:pPr>
            <w:r>
              <w:rPr>
                <w:sz w:val="14"/>
                <w:szCs w:val="14"/>
              </w:rPr>
              <w:t>-</w:t>
            </w:r>
          </w:p>
        </w:tc>
      </w:tr>
      <w:tr w:rsidR="008D758D" w:rsidRPr="0000246F" w:rsidTr="008D758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8D758D" w:rsidRPr="0000246F" w:rsidRDefault="008D758D" w:rsidP="00255FF0">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8D758D" w:rsidRDefault="008D758D" w:rsidP="00255FF0">
            <w:pPr>
              <w:jc w:val="right"/>
              <w:rPr>
                <w:sz w:val="14"/>
                <w:szCs w:val="14"/>
              </w:rPr>
            </w:pPr>
            <w:r>
              <w:rPr>
                <w:sz w:val="14"/>
                <w:szCs w:val="14"/>
              </w:rPr>
              <w:t>-</w:t>
            </w:r>
          </w:p>
        </w:tc>
        <w:tc>
          <w:tcPr>
            <w:tcW w:w="849" w:type="dxa"/>
            <w:tcBorders>
              <w:top w:val="nil"/>
              <w:left w:val="nil"/>
              <w:bottom w:val="nil"/>
              <w:right w:val="nil"/>
            </w:tcBorders>
            <w:shd w:val="clear" w:color="auto" w:fill="auto"/>
            <w:tcMar>
              <w:left w:w="43" w:type="dxa"/>
              <w:right w:w="43" w:type="dxa"/>
            </w:tcMar>
            <w:vAlign w:val="center"/>
          </w:tcPr>
          <w:p w:rsidR="008D758D" w:rsidRDefault="008D758D" w:rsidP="00255FF0">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8D758D" w:rsidRDefault="008D758D" w:rsidP="00255FF0">
            <w:pPr>
              <w:jc w:val="right"/>
              <w:rPr>
                <w:sz w:val="14"/>
                <w:szCs w:val="14"/>
              </w:rPr>
            </w:pPr>
            <w:r>
              <w:rPr>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8D758D" w:rsidRDefault="008D758D" w:rsidP="003E0EA6">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D758D" w:rsidRDefault="008D758D" w:rsidP="008D758D">
            <w:pPr>
              <w:jc w:val="right"/>
              <w:rPr>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8D758D" w:rsidRDefault="008D758D" w:rsidP="003E0EA6">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D758D" w:rsidRDefault="008D758D" w:rsidP="003E0EA6">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D758D" w:rsidRDefault="008D758D" w:rsidP="003E0EA6">
            <w:pPr>
              <w:jc w:val="right"/>
              <w:rPr>
                <w:sz w:val="14"/>
                <w:szCs w:val="14"/>
              </w:rPr>
            </w:pPr>
            <w:r>
              <w:rPr>
                <w:sz w:val="14"/>
                <w:szCs w:val="14"/>
              </w:rPr>
              <w:t>-</w:t>
            </w:r>
          </w:p>
        </w:tc>
        <w:tc>
          <w:tcPr>
            <w:tcW w:w="764" w:type="dxa"/>
            <w:tcBorders>
              <w:top w:val="nil"/>
              <w:left w:val="nil"/>
              <w:bottom w:val="nil"/>
              <w:right w:val="nil"/>
            </w:tcBorders>
            <w:shd w:val="clear" w:color="auto" w:fill="auto"/>
            <w:noWrap/>
            <w:tcMar>
              <w:left w:w="43" w:type="dxa"/>
              <w:right w:w="43" w:type="dxa"/>
            </w:tcMar>
            <w:vAlign w:val="center"/>
          </w:tcPr>
          <w:p w:rsidR="008D758D" w:rsidRDefault="008D758D" w:rsidP="008D758D">
            <w:pPr>
              <w:jc w:val="right"/>
              <w:rPr>
                <w:sz w:val="14"/>
                <w:szCs w:val="14"/>
              </w:rPr>
            </w:pPr>
            <w:r>
              <w:rPr>
                <w:sz w:val="14"/>
                <w:szCs w:val="14"/>
              </w:rPr>
              <w:t>6.7</w:t>
            </w:r>
          </w:p>
        </w:tc>
      </w:tr>
      <w:tr w:rsidR="008D758D" w:rsidRPr="0000246F" w:rsidTr="008D758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8D758D" w:rsidRPr="0000246F" w:rsidRDefault="008D758D" w:rsidP="00963113">
            <w:pPr>
              <w:ind w:firstLineChars="100" w:firstLine="141"/>
              <w:jc w:val="left"/>
              <w:rPr>
                <w:b/>
                <w:bCs/>
                <w:color w:val="auto"/>
                <w:sz w:val="14"/>
                <w:szCs w:val="14"/>
              </w:rPr>
            </w:pPr>
            <w:r w:rsidRPr="0000246F">
              <w:rPr>
                <w:b/>
                <w:bCs/>
                <w:color w:val="auto"/>
                <w:sz w:val="14"/>
              </w:rPr>
              <w:t>Other Loans and Advances (</w:t>
            </w:r>
            <w:proofErr w:type="spellStart"/>
            <w:r w:rsidRPr="0000246F">
              <w:rPr>
                <w:b/>
                <w:bCs/>
                <w:color w:val="auto"/>
                <w:sz w:val="14"/>
              </w:rPr>
              <w:t>a+b</w:t>
            </w:r>
            <w:proofErr w:type="spellEnd"/>
            <w:r w:rsidRPr="0000246F">
              <w:rPr>
                <w:b/>
                <w:bCs/>
                <w:color w:val="auto"/>
                <w:sz w:val="14"/>
              </w:rPr>
              <w:t>)</w:t>
            </w:r>
          </w:p>
        </w:tc>
        <w:tc>
          <w:tcPr>
            <w:tcW w:w="759" w:type="dxa"/>
            <w:tcBorders>
              <w:top w:val="nil"/>
              <w:left w:val="nil"/>
              <w:bottom w:val="nil"/>
              <w:right w:val="nil"/>
            </w:tcBorders>
            <w:shd w:val="clear" w:color="auto" w:fill="auto"/>
            <w:noWrap/>
            <w:tcMar>
              <w:left w:w="43" w:type="dxa"/>
              <w:right w:w="43" w:type="dxa"/>
            </w:tcMar>
            <w:vAlign w:val="center"/>
            <w:hideMark/>
          </w:tcPr>
          <w:p w:rsidR="008D758D" w:rsidRDefault="008D758D" w:rsidP="00255FF0">
            <w:pPr>
              <w:jc w:val="right"/>
              <w:rPr>
                <w:b/>
                <w:bCs/>
                <w:sz w:val="14"/>
                <w:szCs w:val="14"/>
              </w:rPr>
            </w:pPr>
            <w:r>
              <w:rPr>
                <w:b/>
                <w:bCs/>
                <w:sz w:val="14"/>
                <w:szCs w:val="14"/>
              </w:rPr>
              <w:t>343,399.1</w:t>
            </w:r>
          </w:p>
        </w:tc>
        <w:tc>
          <w:tcPr>
            <w:tcW w:w="849" w:type="dxa"/>
            <w:tcBorders>
              <w:top w:val="nil"/>
              <w:left w:val="nil"/>
              <w:bottom w:val="nil"/>
              <w:right w:val="nil"/>
            </w:tcBorders>
            <w:shd w:val="clear" w:color="auto" w:fill="auto"/>
            <w:tcMar>
              <w:left w:w="43" w:type="dxa"/>
              <w:right w:w="43" w:type="dxa"/>
            </w:tcMar>
            <w:vAlign w:val="center"/>
          </w:tcPr>
          <w:p w:rsidR="008D758D" w:rsidRDefault="008D758D" w:rsidP="00255FF0">
            <w:pPr>
              <w:jc w:val="right"/>
              <w:rPr>
                <w:b/>
                <w:bCs/>
                <w:sz w:val="14"/>
                <w:szCs w:val="14"/>
              </w:rPr>
            </w:pPr>
            <w:r>
              <w:rPr>
                <w:b/>
                <w:bCs/>
                <w:sz w:val="14"/>
                <w:szCs w:val="14"/>
              </w:rPr>
              <w:t>433,297.0</w:t>
            </w:r>
          </w:p>
        </w:tc>
        <w:tc>
          <w:tcPr>
            <w:tcW w:w="810" w:type="dxa"/>
            <w:tcBorders>
              <w:top w:val="nil"/>
              <w:left w:val="nil"/>
              <w:bottom w:val="nil"/>
              <w:right w:val="nil"/>
            </w:tcBorders>
            <w:shd w:val="clear" w:color="auto" w:fill="auto"/>
            <w:tcMar>
              <w:left w:w="43" w:type="dxa"/>
              <w:right w:w="43" w:type="dxa"/>
            </w:tcMar>
            <w:vAlign w:val="center"/>
          </w:tcPr>
          <w:p w:rsidR="008D758D" w:rsidRDefault="008D758D" w:rsidP="00255FF0">
            <w:pPr>
              <w:jc w:val="right"/>
              <w:rPr>
                <w:b/>
                <w:bCs/>
                <w:sz w:val="14"/>
                <w:szCs w:val="14"/>
              </w:rPr>
            </w:pPr>
            <w:r>
              <w:rPr>
                <w:b/>
                <w:bCs/>
                <w:sz w:val="14"/>
                <w:szCs w:val="14"/>
              </w:rPr>
              <w:t>575,740.6</w:t>
            </w:r>
          </w:p>
        </w:tc>
        <w:tc>
          <w:tcPr>
            <w:tcW w:w="856" w:type="dxa"/>
            <w:tcBorders>
              <w:top w:val="nil"/>
              <w:left w:val="nil"/>
              <w:bottom w:val="nil"/>
              <w:right w:val="nil"/>
            </w:tcBorders>
            <w:shd w:val="clear" w:color="auto" w:fill="auto"/>
            <w:noWrap/>
            <w:tcMar>
              <w:left w:w="43" w:type="dxa"/>
              <w:right w:w="43" w:type="dxa"/>
            </w:tcMar>
            <w:vAlign w:val="center"/>
            <w:hideMark/>
          </w:tcPr>
          <w:p w:rsidR="008D758D" w:rsidRDefault="008D758D" w:rsidP="003E0EA6">
            <w:pPr>
              <w:jc w:val="right"/>
              <w:rPr>
                <w:b/>
                <w:bCs/>
                <w:sz w:val="14"/>
                <w:szCs w:val="14"/>
              </w:rPr>
            </w:pPr>
            <w:r>
              <w:rPr>
                <w:b/>
                <w:bCs/>
                <w:sz w:val="14"/>
                <w:szCs w:val="14"/>
              </w:rPr>
              <w:t>522,858.0</w:t>
            </w:r>
          </w:p>
        </w:tc>
        <w:tc>
          <w:tcPr>
            <w:tcW w:w="810" w:type="dxa"/>
            <w:tcBorders>
              <w:top w:val="nil"/>
              <w:left w:val="nil"/>
              <w:bottom w:val="nil"/>
              <w:right w:val="nil"/>
            </w:tcBorders>
            <w:shd w:val="clear" w:color="auto" w:fill="auto"/>
            <w:noWrap/>
            <w:tcMar>
              <w:left w:w="43" w:type="dxa"/>
              <w:right w:w="43" w:type="dxa"/>
            </w:tcMar>
            <w:vAlign w:val="center"/>
          </w:tcPr>
          <w:p w:rsidR="008D758D" w:rsidRDefault="008D758D" w:rsidP="008D758D">
            <w:pPr>
              <w:jc w:val="right"/>
              <w:rPr>
                <w:b/>
                <w:bCs/>
                <w:sz w:val="14"/>
                <w:szCs w:val="14"/>
              </w:rPr>
            </w:pPr>
            <w:r>
              <w:rPr>
                <w:b/>
                <w:bCs/>
                <w:sz w:val="14"/>
                <w:szCs w:val="14"/>
              </w:rPr>
              <w:t>533,318.3</w:t>
            </w:r>
          </w:p>
        </w:tc>
        <w:tc>
          <w:tcPr>
            <w:tcW w:w="810" w:type="dxa"/>
            <w:tcBorders>
              <w:top w:val="nil"/>
              <w:left w:val="nil"/>
              <w:bottom w:val="nil"/>
              <w:right w:val="nil"/>
            </w:tcBorders>
            <w:shd w:val="clear" w:color="auto" w:fill="auto"/>
            <w:noWrap/>
            <w:tcMar>
              <w:left w:w="43" w:type="dxa"/>
              <w:right w:w="43" w:type="dxa"/>
            </w:tcMar>
            <w:vAlign w:val="center"/>
            <w:hideMark/>
          </w:tcPr>
          <w:p w:rsidR="008D758D" w:rsidRDefault="008D758D" w:rsidP="003E0EA6">
            <w:pPr>
              <w:jc w:val="right"/>
              <w:rPr>
                <w:b/>
                <w:bCs/>
                <w:sz w:val="14"/>
                <w:szCs w:val="14"/>
              </w:rPr>
            </w:pPr>
            <w:r>
              <w:rPr>
                <w:b/>
                <w:bCs/>
                <w:sz w:val="14"/>
                <w:szCs w:val="14"/>
              </w:rPr>
              <w:t>629,997.3</w:t>
            </w:r>
          </w:p>
        </w:tc>
        <w:tc>
          <w:tcPr>
            <w:tcW w:w="810" w:type="dxa"/>
            <w:tcBorders>
              <w:top w:val="nil"/>
              <w:left w:val="nil"/>
              <w:bottom w:val="nil"/>
              <w:right w:val="nil"/>
            </w:tcBorders>
            <w:shd w:val="clear" w:color="auto" w:fill="auto"/>
            <w:noWrap/>
            <w:tcMar>
              <w:left w:w="43" w:type="dxa"/>
              <w:right w:w="43" w:type="dxa"/>
            </w:tcMar>
            <w:vAlign w:val="center"/>
          </w:tcPr>
          <w:p w:rsidR="008D758D" w:rsidRDefault="008D758D" w:rsidP="003E0EA6">
            <w:pPr>
              <w:jc w:val="right"/>
              <w:rPr>
                <w:b/>
                <w:bCs/>
                <w:sz w:val="14"/>
                <w:szCs w:val="14"/>
              </w:rPr>
            </w:pPr>
            <w:r>
              <w:rPr>
                <w:b/>
                <w:bCs/>
                <w:sz w:val="14"/>
                <w:szCs w:val="14"/>
              </w:rPr>
              <w:t>640,834.2</w:t>
            </w:r>
          </w:p>
        </w:tc>
        <w:tc>
          <w:tcPr>
            <w:tcW w:w="810" w:type="dxa"/>
            <w:tcBorders>
              <w:top w:val="nil"/>
              <w:left w:val="nil"/>
              <w:bottom w:val="nil"/>
              <w:right w:val="nil"/>
            </w:tcBorders>
            <w:shd w:val="clear" w:color="auto" w:fill="auto"/>
            <w:noWrap/>
            <w:tcMar>
              <w:left w:w="43" w:type="dxa"/>
              <w:right w:w="43" w:type="dxa"/>
            </w:tcMar>
            <w:vAlign w:val="center"/>
          </w:tcPr>
          <w:p w:rsidR="008D758D" w:rsidRDefault="008D758D" w:rsidP="003E0EA6">
            <w:pPr>
              <w:jc w:val="right"/>
              <w:rPr>
                <w:b/>
                <w:bCs/>
                <w:sz w:val="14"/>
                <w:szCs w:val="14"/>
              </w:rPr>
            </w:pPr>
            <w:r>
              <w:rPr>
                <w:b/>
                <w:bCs/>
                <w:sz w:val="14"/>
                <w:szCs w:val="14"/>
              </w:rPr>
              <w:t>674,397.5</w:t>
            </w:r>
          </w:p>
        </w:tc>
        <w:tc>
          <w:tcPr>
            <w:tcW w:w="764" w:type="dxa"/>
            <w:tcBorders>
              <w:top w:val="nil"/>
              <w:left w:val="nil"/>
              <w:bottom w:val="nil"/>
              <w:right w:val="nil"/>
            </w:tcBorders>
            <w:shd w:val="clear" w:color="auto" w:fill="auto"/>
            <w:noWrap/>
            <w:tcMar>
              <w:left w:w="43" w:type="dxa"/>
              <w:right w:w="43" w:type="dxa"/>
            </w:tcMar>
            <w:vAlign w:val="center"/>
          </w:tcPr>
          <w:p w:rsidR="008D758D" w:rsidRDefault="008D758D" w:rsidP="008D758D">
            <w:pPr>
              <w:jc w:val="right"/>
              <w:rPr>
                <w:b/>
                <w:bCs/>
                <w:sz w:val="14"/>
                <w:szCs w:val="14"/>
              </w:rPr>
            </w:pPr>
            <w:r>
              <w:rPr>
                <w:b/>
                <w:bCs/>
                <w:sz w:val="14"/>
                <w:szCs w:val="14"/>
              </w:rPr>
              <w:t>676,978.4</w:t>
            </w:r>
          </w:p>
        </w:tc>
      </w:tr>
      <w:tr w:rsidR="008D758D" w:rsidRPr="0000246F" w:rsidTr="008D758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8D758D" w:rsidRPr="0000246F" w:rsidRDefault="008D758D" w:rsidP="00963113">
            <w:pPr>
              <w:ind w:firstLineChars="100" w:firstLine="141"/>
              <w:jc w:val="left"/>
              <w:rPr>
                <w:b/>
                <w:bCs/>
                <w:color w:val="auto"/>
                <w:sz w:val="14"/>
                <w:szCs w:val="14"/>
              </w:rPr>
            </w:pPr>
            <w:r w:rsidRPr="0000246F">
              <w:rPr>
                <w:b/>
                <w:bCs/>
                <w:color w:val="auto"/>
                <w:sz w:val="14"/>
                <w:szCs w:val="14"/>
              </w:rPr>
              <w:t>I n v e s t m e n t s</w:t>
            </w:r>
          </w:p>
        </w:tc>
        <w:tc>
          <w:tcPr>
            <w:tcW w:w="759" w:type="dxa"/>
            <w:tcBorders>
              <w:top w:val="nil"/>
              <w:left w:val="nil"/>
              <w:bottom w:val="nil"/>
              <w:right w:val="nil"/>
            </w:tcBorders>
            <w:shd w:val="clear" w:color="auto" w:fill="auto"/>
            <w:noWrap/>
            <w:tcMar>
              <w:left w:w="43" w:type="dxa"/>
              <w:right w:w="43" w:type="dxa"/>
            </w:tcMar>
            <w:vAlign w:val="center"/>
            <w:hideMark/>
          </w:tcPr>
          <w:p w:rsidR="008D758D" w:rsidRDefault="008D758D" w:rsidP="00255FF0">
            <w:pPr>
              <w:jc w:val="right"/>
              <w:rPr>
                <w:b/>
                <w:bCs/>
                <w:sz w:val="14"/>
                <w:szCs w:val="14"/>
              </w:rPr>
            </w:pPr>
            <w:r>
              <w:rPr>
                <w:b/>
                <w:bCs/>
                <w:sz w:val="14"/>
                <w:szCs w:val="14"/>
              </w:rPr>
              <w:t>350,187.9</w:t>
            </w:r>
          </w:p>
        </w:tc>
        <w:tc>
          <w:tcPr>
            <w:tcW w:w="849" w:type="dxa"/>
            <w:tcBorders>
              <w:top w:val="nil"/>
              <w:left w:val="nil"/>
              <w:bottom w:val="nil"/>
              <w:right w:val="nil"/>
            </w:tcBorders>
            <w:shd w:val="clear" w:color="auto" w:fill="auto"/>
            <w:noWrap/>
            <w:tcMar>
              <w:left w:w="43" w:type="dxa"/>
              <w:right w:w="43" w:type="dxa"/>
            </w:tcMar>
            <w:vAlign w:val="center"/>
          </w:tcPr>
          <w:p w:rsidR="008D758D" w:rsidRDefault="008D758D" w:rsidP="00255FF0">
            <w:pPr>
              <w:jc w:val="right"/>
              <w:rPr>
                <w:b/>
                <w:bCs/>
                <w:sz w:val="14"/>
                <w:szCs w:val="14"/>
              </w:rPr>
            </w:pPr>
            <w:r>
              <w:rPr>
                <w:b/>
                <w:bCs/>
                <w:sz w:val="14"/>
                <w:szCs w:val="14"/>
              </w:rPr>
              <w:t>447,386.6</w:t>
            </w:r>
          </w:p>
        </w:tc>
        <w:tc>
          <w:tcPr>
            <w:tcW w:w="810" w:type="dxa"/>
            <w:tcBorders>
              <w:top w:val="nil"/>
              <w:left w:val="nil"/>
              <w:bottom w:val="nil"/>
              <w:right w:val="nil"/>
            </w:tcBorders>
            <w:shd w:val="clear" w:color="auto" w:fill="auto"/>
            <w:noWrap/>
            <w:tcMar>
              <w:left w:w="43" w:type="dxa"/>
              <w:right w:w="43" w:type="dxa"/>
            </w:tcMar>
            <w:vAlign w:val="center"/>
          </w:tcPr>
          <w:p w:rsidR="008D758D" w:rsidRDefault="008D758D" w:rsidP="00255FF0">
            <w:pPr>
              <w:jc w:val="right"/>
              <w:rPr>
                <w:b/>
                <w:bCs/>
                <w:sz w:val="14"/>
                <w:szCs w:val="14"/>
              </w:rPr>
            </w:pPr>
            <w:r>
              <w:rPr>
                <w:b/>
                <w:bCs/>
                <w:sz w:val="14"/>
                <w:szCs w:val="14"/>
              </w:rPr>
              <w:t>3,075,510.9</w:t>
            </w:r>
          </w:p>
        </w:tc>
        <w:tc>
          <w:tcPr>
            <w:tcW w:w="856" w:type="dxa"/>
            <w:tcBorders>
              <w:top w:val="nil"/>
              <w:left w:val="nil"/>
              <w:bottom w:val="nil"/>
              <w:right w:val="nil"/>
            </w:tcBorders>
            <w:shd w:val="clear" w:color="auto" w:fill="auto"/>
            <w:noWrap/>
            <w:tcMar>
              <w:left w:w="43" w:type="dxa"/>
              <w:right w:w="43" w:type="dxa"/>
            </w:tcMar>
            <w:vAlign w:val="center"/>
            <w:hideMark/>
          </w:tcPr>
          <w:p w:rsidR="008D758D" w:rsidRDefault="008D758D" w:rsidP="003E0EA6">
            <w:pPr>
              <w:jc w:val="right"/>
              <w:rPr>
                <w:b/>
                <w:bCs/>
                <w:sz w:val="14"/>
                <w:szCs w:val="14"/>
              </w:rPr>
            </w:pPr>
            <w:r>
              <w:rPr>
                <w:b/>
                <w:bCs/>
                <w:sz w:val="14"/>
                <w:szCs w:val="14"/>
              </w:rPr>
              <w:t>3,965,865.0</w:t>
            </w:r>
          </w:p>
        </w:tc>
        <w:tc>
          <w:tcPr>
            <w:tcW w:w="810" w:type="dxa"/>
            <w:tcBorders>
              <w:top w:val="nil"/>
              <w:left w:val="nil"/>
              <w:bottom w:val="nil"/>
              <w:right w:val="nil"/>
            </w:tcBorders>
            <w:shd w:val="clear" w:color="auto" w:fill="auto"/>
            <w:noWrap/>
            <w:tcMar>
              <w:left w:w="43" w:type="dxa"/>
              <w:right w:w="43" w:type="dxa"/>
            </w:tcMar>
            <w:vAlign w:val="center"/>
          </w:tcPr>
          <w:p w:rsidR="008D758D" w:rsidRDefault="008D758D" w:rsidP="008D758D">
            <w:pPr>
              <w:jc w:val="right"/>
              <w:rPr>
                <w:b/>
                <w:bCs/>
                <w:sz w:val="14"/>
                <w:szCs w:val="14"/>
              </w:rPr>
            </w:pPr>
            <w:r>
              <w:rPr>
                <w:b/>
                <w:bCs/>
                <w:sz w:val="14"/>
                <w:szCs w:val="14"/>
              </w:rPr>
              <w:t>3,832,645.8</w:t>
            </w:r>
          </w:p>
        </w:tc>
        <w:tc>
          <w:tcPr>
            <w:tcW w:w="810" w:type="dxa"/>
            <w:tcBorders>
              <w:top w:val="nil"/>
              <w:left w:val="nil"/>
              <w:bottom w:val="nil"/>
              <w:right w:val="nil"/>
            </w:tcBorders>
            <w:shd w:val="clear" w:color="auto" w:fill="auto"/>
            <w:noWrap/>
            <w:tcMar>
              <w:left w:w="43" w:type="dxa"/>
              <w:right w:w="43" w:type="dxa"/>
            </w:tcMar>
            <w:vAlign w:val="center"/>
            <w:hideMark/>
          </w:tcPr>
          <w:p w:rsidR="008D758D" w:rsidRDefault="008D758D" w:rsidP="003E0EA6">
            <w:pPr>
              <w:jc w:val="right"/>
              <w:rPr>
                <w:b/>
                <w:bCs/>
                <w:sz w:val="14"/>
                <w:szCs w:val="14"/>
              </w:rPr>
            </w:pPr>
            <w:r>
              <w:rPr>
                <w:b/>
                <w:bCs/>
                <w:sz w:val="14"/>
                <w:szCs w:val="14"/>
              </w:rPr>
              <w:t>3,527,368.0</w:t>
            </w:r>
          </w:p>
        </w:tc>
        <w:tc>
          <w:tcPr>
            <w:tcW w:w="810" w:type="dxa"/>
            <w:tcBorders>
              <w:top w:val="nil"/>
              <w:left w:val="nil"/>
              <w:bottom w:val="nil"/>
              <w:right w:val="nil"/>
            </w:tcBorders>
            <w:shd w:val="clear" w:color="auto" w:fill="auto"/>
            <w:noWrap/>
            <w:tcMar>
              <w:left w:w="43" w:type="dxa"/>
              <w:right w:w="43" w:type="dxa"/>
            </w:tcMar>
            <w:vAlign w:val="center"/>
          </w:tcPr>
          <w:p w:rsidR="008D758D" w:rsidRDefault="008D758D" w:rsidP="003E0EA6">
            <w:pPr>
              <w:jc w:val="right"/>
              <w:rPr>
                <w:b/>
                <w:bCs/>
                <w:sz w:val="14"/>
                <w:szCs w:val="14"/>
              </w:rPr>
            </w:pPr>
            <w:r>
              <w:rPr>
                <w:b/>
                <w:bCs/>
                <w:sz w:val="14"/>
                <w:szCs w:val="14"/>
              </w:rPr>
              <w:t>3,216,873.1</w:t>
            </w:r>
          </w:p>
        </w:tc>
        <w:tc>
          <w:tcPr>
            <w:tcW w:w="810" w:type="dxa"/>
            <w:tcBorders>
              <w:top w:val="nil"/>
              <w:left w:val="nil"/>
              <w:bottom w:val="nil"/>
              <w:right w:val="nil"/>
            </w:tcBorders>
            <w:shd w:val="clear" w:color="auto" w:fill="auto"/>
            <w:noWrap/>
            <w:tcMar>
              <w:left w:w="43" w:type="dxa"/>
              <w:right w:w="43" w:type="dxa"/>
            </w:tcMar>
            <w:vAlign w:val="center"/>
          </w:tcPr>
          <w:p w:rsidR="008D758D" w:rsidRDefault="008D758D" w:rsidP="003E0EA6">
            <w:pPr>
              <w:jc w:val="right"/>
              <w:rPr>
                <w:b/>
                <w:bCs/>
                <w:sz w:val="14"/>
                <w:szCs w:val="14"/>
              </w:rPr>
            </w:pPr>
            <w:r>
              <w:rPr>
                <w:b/>
                <w:bCs/>
                <w:sz w:val="14"/>
                <w:szCs w:val="14"/>
              </w:rPr>
              <w:t>3,443,238.1</w:t>
            </w:r>
          </w:p>
        </w:tc>
        <w:tc>
          <w:tcPr>
            <w:tcW w:w="764" w:type="dxa"/>
            <w:tcBorders>
              <w:top w:val="nil"/>
              <w:left w:val="nil"/>
              <w:bottom w:val="nil"/>
              <w:right w:val="nil"/>
            </w:tcBorders>
            <w:shd w:val="clear" w:color="auto" w:fill="auto"/>
            <w:noWrap/>
            <w:tcMar>
              <w:left w:w="43" w:type="dxa"/>
              <w:right w:w="43" w:type="dxa"/>
            </w:tcMar>
            <w:vAlign w:val="center"/>
          </w:tcPr>
          <w:p w:rsidR="008D758D" w:rsidRDefault="008D758D" w:rsidP="008D758D">
            <w:pPr>
              <w:jc w:val="right"/>
              <w:rPr>
                <w:b/>
                <w:bCs/>
                <w:sz w:val="14"/>
                <w:szCs w:val="14"/>
              </w:rPr>
            </w:pPr>
            <w:r>
              <w:rPr>
                <w:b/>
                <w:bCs/>
                <w:sz w:val="14"/>
                <w:szCs w:val="14"/>
              </w:rPr>
              <w:t>3,448,754.2</w:t>
            </w:r>
          </w:p>
        </w:tc>
      </w:tr>
      <w:tr w:rsidR="008D758D" w:rsidRPr="0000246F" w:rsidTr="008D758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8D758D" w:rsidRPr="0000246F" w:rsidRDefault="008D758D" w:rsidP="00255FF0">
            <w:pPr>
              <w:ind w:firstLineChars="200" w:firstLine="280"/>
              <w:jc w:val="left"/>
              <w:rPr>
                <w:color w:val="auto"/>
                <w:sz w:val="14"/>
                <w:szCs w:val="14"/>
              </w:rPr>
            </w:pPr>
            <w:r w:rsidRPr="0000246F">
              <w:rPr>
                <w:color w:val="auto"/>
                <w:sz w:val="14"/>
              </w:rPr>
              <w:t>Scheduled Banks</w:t>
            </w:r>
          </w:p>
        </w:tc>
        <w:tc>
          <w:tcPr>
            <w:tcW w:w="759" w:type="dxa"/>
            <w:tcBorders>
              <w:top w:val="nil"/>
              <w:left w:val="nil"/>
              <w:bottom w:val="nil"/>
              <w:right w:val="nil"/>
            </w:tcBorders>
            <w:shd w:val="clear" w:color="auto" w:fill="auto"/>
            <w:noWrap/>
            <w:tcMar>
              <w:left w:w="43" w:type="dxa"/>
              <w:right w:w="43" w:type="dxa"/>
            </w:tcMar>
            <w:vAlign w:val="center"/>
            <w:hideMark/>
          </w:tcPr>
          <w:p w:rsidR="008D758D" w:rsidRDefault="008D758D" w:rsidP="00255FF0">
            <w:pPr>
              <w:jc w:val="right"/>
              <w:rPr>
                <w:sz w:val="14"/>
                <w:szCs w:val="14"/>
              </w:rPr>
            </w:pPr>
            <w:r>
              <w:rPr>
                <w:sz w:val="14"/>
                <w:szCs w:val="14"/>
              </w:rPr>
              <w:t>104,606.5</w:t>
            </w:r>
          </w:p>
        </w:tc>
        <w:tc>
          <w:tcPr>
            <w:tcW w:w="849" w:type="dxa"/>
            <w:tcBorders>
              <w:top w:val="nil"/>
              <w:left w:val="nil"/>
              <w:bottom w:val="nil"/>
              <w:right w:val="nil"/>
            </w:tcBorders>
            <w:shd w:val="clear" w:color="auto" w:fill="auto"/>
            <w:tcMar>
              <w:left w:w="43" w:type="dxa"/>
              <w:right w:w="43" w:type="dxa"/>
            </w:tcMar>
            <w:vAlign w:val="center"/>
          </w:tcPr>
          <w:p w:rsidR="008D758D" w:rsidRDefault="008D758D" w:rsidP="00255FF0">
            <w:pPr>
              <w:jc w:val="right"/>
              <w:rPr>
                <w:sz w:val="14"/>
                <w:szCs w:val="14"/>
              </w:rPr>
            </w:pPr>
            <w:r>
              <w:rPr>
                <w:sz w:val="14"/>
                <w:szCs w:val="14"/>
              </w:rPr>
              <w:t>90,287.9</w:t>
            </w:r>
          </w:p>
        </w:tc>
        <w:tc>
          <w:tcPr>
            <w:tcW w:w="810" w:type="dxa"/>
            <w:tcBorders>
              <w:top w:val="nil"/>
              <w:left w:val="nil"/>
              <w:bottom w:val="nil"/>
              <w:right w:val="nil"/>
            </w:tcBorders>
            <w:shd w:val="clear" w:color="auto" w:fill="auto"/>
            <w:tcMar>
              <w:left w:w="43" w:type="dxa"/>
              <w:right w:w="43" w:type="dxa"/>
            </w:tcMar>
            <w:vAlign w:val="center"/>
          </w:tcPr>
          <w:p w:rsidR="008D758D" w:rsidRDefault="008D758D" w:rsidP="00255FF0">
            <w:pPr>
              <w:jc w:val="right"/>
              <w:rPr>
                <w:sz w:val="14"/>
                <w:szCs w:val="14"/>
              </w:rPr>
            </w:pPr>
            <w:r>
              <w:rPr>
                <w:sz w:val="14"/>
                <w:szCs w:val="14"/>
              </w:rPr>
              <w:t>74,289.4</w:t>
            </w:r>
          </w:p>
        </w:tc>
        <w:tc>
          <w:tcPr>
            <w:tcW w:w="856" w:type="dxa"/>
            <w:tcBorders>
              <w:top w:val="nil"/>
              <w:left w:val="nil"/>
              <w:bottom w:val="nil"/>
              <w:right w:val="nil"/>
            </w:tcBorders>
            <w:shd w:val="clear" w:color="auto" w:fill="auto"/>
            <w:noWrap/>
            <w:tcMar>
              <w:left w:w="43" w:type="dxa"/>
              <w:right w:w="43" w:type="dxa"/>
            </w:tcMar>
            <w:vAlign w:val="center"/>
            <w:hideMark/>
          </w:tcPr>
          <w:p w:rsidR="008D758D" w:rsidRDefault="008D758D" w:rsidP="003E0EA6">
            <w:pPr>
              <w:jc w:val="right"/>
              <w:rPr>
                <w:sz w:val="14"/>
                <w:szCs w:val="14"/>
              </w:rPr>
            </w:pPr>
            <w:r>
              <w:rPr>
                <w:sz w:val="14"/>
                <w:szCs w:val="14"/>
              </w:rPr>
              <w:t>77,441.1</w:t>
            </w:r>
          </w:p>
        </w:tc>
        <w:tc>
          <w:tcPr>
            <w:tcW w:w="810" w:type="dxa"/>
            <w:tcBorders>
              <w:top w:val="nil"/>
              <w:left w:val="nil"/>
              <w:bottom w:val="nil"/>
              <w:right w:val="nil"/>
            </w:tcBorders>
            <w:shd w:val="clear" w:color="auto" w:fill="auto"/>
            <w:noWrap/>
            <w:tcMar>
              <w:left w:w="43" w:type="dxa"/>
              <w:right w:w="43" w:type="dxa"/>
            </w:tcMar>
            <w:vAlign w:val="center"/>
          </w:tcPr>
          <w:p w:rsidR="008D758D" w:rsidRDefault="008D758D" w:rsidP="008D758D">
            <w:pPr>
              <w:jc w:val="right"/>
              <w:rPr>
                <w:sz w:val="14"/>
                <w:szCs w:val="14"/>
              </w:rPr>
            </w:pPr>
            <w:r>
              <w:rPr>
                <w:sz w:val="14"/>
                <w:szCs w:val="14"/>
              </w:rPr>
              <w:t>77,441.1</w:t>
            </w:r>
          </w:p>
        </w:tc>
        <w:tc>
          <w:tcPr>
            <w:tcW w:w="810" w:type="dxa"/>
            <w:tcBorders>
              <w:top w:val="nil"/>
              <w:left w:val="nil"/>
              <w:bottom w:val="nil"/>
              <w:right w:val="nil"/>
            </w:tcBorders>
            <w:shd w:val="clear" w:color="auto" w:fill="auto"/>
            <w:noWrap/>
            <w:tcMar>
              <w:left w:w="43" w:type="dxa"/>
              <w:right w:w="43" w:type="dxa"/>
            </w:tcMar>
            <w:vAlign w:val="center"/>
            <w:hideMark/>
          </w:tcPr>
          <w:p w:rsidR="008D758D" w:rsidRDefault="008D758D" w:rsidP="003E0EA6">
            <w:pPr>
              <w:jc w:val="right"/>
              <w:rPr>
                <w:sz w:val="14"/>
                <w:szCs w:val="14"/>
              </w:rPr>
            </w:pPr>
            <w:r>
              <w:rPr>
                <w:sz w:val="14"/>
                <w:szCs w:val="14"/>
              </w:rPr>
              <w:t>55,435.8</w:t>
            </w:r>
          </w:p>
        </w:tc>
        <w:tc>
          <w:tcPr>
            <w:tcW w:w="810" w:type="dxa"/>
            <w:tcBorders>
              <w:top w:val="nil"/>
              <w:left w:val="nil"/>
              <w:bottom w:val="nil"/>
              <w:right w:val="nil"/>
            </w:tcBorders>
            <w:shd w:val="clear" w:color="auto" w:fill="auto"/>
            <w:noWrap/>
            <w:tcMar>
              <w:left w:w="43" w:type="dxa"/>
              <w:right w:w="43" w:type="dxa"/>
            </w:tcMar>
            <w:vAlign w:val="center"/>
          </w:tcPr>
          <w:p w:rsidR="008D758D" w:rsidRDefault="008D758D" w:rsidP="003E0EA6">
            <w:pPr>
              <w:jc w:val="right"/>
              <w:rPr>
                <w:sz w:val="14"/>
                <w:szCs w:val="14"/>
              </w:rPr>
            </w:pPr>
            <w:r>
              <w:rPr>
                <w:sz w:val="14"/>
                <w:szCs w:val="14"/>
              </w:rPr>
              <w:t>55,435.8</w:t>
            </w:r>
          </w:p>
        </w:tc>
        <w:tc>
          <w:tcPr>
            <w:tcW w:w="810" w:type="dxa"/>
            <w:tcBorders>
              <w:top w:val="nil"/>
              <w:left w:val="nil"/>
              <w:bottom w:val="nil"/>
              <w:right w:val="nil"/>
            </w:tcBorders>
            <w:shd w:val="clear" w:color="auto" w:fill="auto"/>
            <w:noWrap/>
            <w:tcMar>
              <w:left w:w="43" w:type="dxa"/>
              <w:right w:w="43" w:type="dxa"/>
            </w:tcMar>
            <w:vAlign w:val="center"/>
          </w:tcPr>
          <w:p w:rsidR="008D758D" w:rsidRDefault="008D758D" w:rsidP="003E0EA6">
            <w:pPr>
              <w:jc w:val="right"/>
              <w:rPr>
                <w:sz w:val="14"/>
                <w:szCs w:val="14"/>
              </w:rPr>
            </w:pPr>
            <w:r>
              <w:rPr>
                <w:sz w:val="14"/>
                <w:szCs w:val="14"/>
              </w:rPr>
              <w:t>78,393.6</w:t>
            </w:r>
          </w:p>
        </w:tc>
        <w:tc>
          <w:tcPr>
            <w:tcW w:w="764" w:type="dxa"/>
            <w:tcBorders>
              <w:top w:val="nil"/>
              <w:left w:val="nil"/>
              <w:bottom w:val="nil"/>
              <w:right w:val="nil"/>
            </w:tcBorders>
            <w:shd w:val="clear" w:color="auto" w:fill="auto"/>
            <w:noWrap/>
            <w:tcMar>
              <w:left w:w="43" w:type="dxa"/>
              <w:right w:w="43" w:type="dxa"/>
            </w:tcMar>
            <w:vAlign w:val="center"/>
          </w:tcPr>
          <w:p w:rsidR="008D758D" w:rsidRDefault="008D758D" w:rsidP="008D758D">
            <w:pPr>
              <w:jc w:val="right"/>
              <w:rPr>
                <w:sz w:val="14"/>
                <w:szCs w:val="14"/>
              </w:rPr>
            </w:pPr>
            <w:r>
              <w:rPr>
                <w:sz w:val="14"/>
                <w:szCs w:val="14"/>
              </w:rPr>
              <w:t>78,393.6</w:t>
            </w:r>
          </w:p>
        </w:tc>
      </w:tr>
      <w:tr w:rsidR="008D758D" w:rsidRPr="0000246F" w:rsidTr="008D758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8D758D" w:rsidRPr="0000246F" w:rsidRDefault="008D758D" w:rsidP="00255FF0">
            <w:pPr>
              <w:ind w:firstLineChars="200" w:firstLine="260"/>
              <w:jc w:val="left"/>
              <w:rPr>
                <w:color w:val="auto"/>
                <w:sz w:val="13"/>
                <w:szCs w:val="13"/>
              </w:rPr>
            </w:pPr>
            <w:r w:rsidRPr="0000246F">
              <w:rPr>
                <w:color w:val="auto"/>
                <w:sz w:val="13"/>
                <w:szCs w:val="13"/>
              </w:rPr>
              <w:t>Non-Bank Financial Companies</w:t>
            </w:r>
          </w:p>
        </w:tc>
        <w:tc>
          <w:tcPr>
            <w:tcW w:w="759" w:type="dxa"/>
            <w:tcBorders>
              <w:top w:val="nil"/>
              <w:left w:val="nil"/>
              <w:bottom w:val="nil"/>
              <w:right w:val="nil"/>
            </w:tcBorders>
            <w:shd w:val="clear" w:color="auto" w:fill="auto"/>
            <w:noWrap/>
            <w:tcMar>
              <w:left w:w="43" w:type="dxa"/>
              <w:right w:w="43" w:type="dxa"/>
            </w:tcMar>
            <w:vAlign w:val="center"/>
            <w:hideMark/>
          </w:tcPr>
          <w:p w:rsidR="008D758D" w:rsidRDefault="008D758D" w:rsidP="00255FF0">
            <w:pPr>
              <w:jc w:val="right"/>
              <w:rPr>
                <w:sz w:val="14"/>
                <w:szCs w:val="14"/>
              </w:rPr>
            </w:pPr>
            <w:r>
              <w:rPr>
                <w:sz w:val="14"/>
                <w:szCs w:val="14"/>
              </w:rPr>
              <w:t>5,381.6</w:t>
            </w:r>
          </w:p>
        </w:tc>
        <w:tc>
          <w:tcPr>
            <w:tcW w:w="849" w:type="dxa"/>
            <w:tcBorders>
              <w:top w:val="nil"/>
              <w:left w:val="nil"/>
              <w:bottom w:val="nil"/>
              <w:right w:val="nil"/>
            </w:tcBorders>
            <w:shd w:val="clear" w:color="auto" w:fill="auto"/>
            <w:tcMar>
              <w:left w:w="43" w:type="dxa"/>
              <w:right w:w="43" w:type="dxa"/>
            </w:tcMar>
            <w:vAlign w:val="center"/>
          </w:tcPr>
          <w:p w:rsidR="008D758D" w:rsidRDefault="008D758D" w:rsidP="00255FF0">
            <w:pPr>
              <w:jc w:val="right"/>
              <w:rPr>
                <w:sz w:val="14"/>
                <w:szCs w:val="14"/>
              </w:rPr>
            </w:pPr>
            <w:r>
              <w:rPr>
                <w:sz w:val="14"/>
                <w:szCs w:val="14"/>
              </w:rPr>
              <w:t>5,381.6</w:t>
            </w:r>
          </w:p>
        </w:tc>
        <w:tc>
          <w:tcPr>
            <w:tcW w:w="810" w:type="dxa"/>
            <w:tcBorders>
              <w:top w:val="nil"/>
              <w:left w:val="nil"/>
              <w:bottom w:val="nil"/>
              <w:right w:val="nil"/>
            </w:tcBorders>
            <w:shd w:val="clear" w:color="auto" w:fill="auto"/>
            <w:tcMar>
              <w:left w:w="43" w:type="dxa"/>
              <w:right w:w="43" w:type="dxa"/>
            </w:tcMar>
            <w:vAlign w:val="center"/>
          </w:tcPr>
          <w:p w:rsidR="008D758D" w:rsidRDefault="008D758D" w:rsidP="00255FF0">
            <w:pPr>
              <w:jc w:val="right"/>
              <w:rPr>
                <w:sz w:val="14"/>
                <w:szCs w:val="14"/>
              </w:rPr>
            </w:pPr>
            <w:r>
              <w:rPr>
                <w:sz w:val="14"/>
                <w:szCs w:val="14"/>
              </w:rPr>
              <w:t>5,381.6</w:t>
            </w:r>
          </w:p>
        </w:tc>
        <w:tc>
          <w:tcPr>
            <w:tcW w:w="856" w:type="dxa"/>
            <w:tcBorders>
              <w:top w:val="nil"/>
              <w:left w:val="nil"/>
              <w:bottom w:val="nil"/>
              <w:right w:val="nil"/>
            </w:tcBorders>
            <w:shd w:val="clear" w:color="auto" w:fill="auto"/>
            <w:noWrap/>
            <w:tcMar>
              <w:left w:w="43" w:type="dxa"/>
              <w:right w:w="43" w:type="dxa"/>
            </w:tcMar>
            <w:vAlign w:val="center"/>
            <w:hideMark/>
          </w:tcPr>
          <w:p w:rsidR="008D758D" w:rsidRDefault="008D758D" w:rsidP="003E0EA6">
            <w:pPr>
              <w:jc w:val="right"/>
              <w:rPr>
                <w:sz w:val="14"/>
                <w:szCs w:val="14"/>
              </w:rPr>
            </w:pPr>
            <w:r>
              <w:rPr>
                <w:sz w:val="14"/>
                <w:szCs w:val="14"/>
              </w:rPr>
              <w:t>5,381.6</w:t>
            </w:r>
          </w:p>
        </w:tc>
        <w:tc>
          <w:tcPr>
            <w:tcW w:w="810" w:type="dxa"/>
            <w:tcBorders>
              <w:top w:val="nil"/>
              <w:left w:val="nil"/>
              <w:bottom w:val="nil"/>
              <w:right w:val="nil"/>
            </w:tcBorders>
            <w:shd w:val="clear" w:color="auto" w:fill="auto"/>
            <w:noWrap/>
            <w:tcMar>
              <w:left w:w="43" w:type="dxa"/>
              <w:right w:w="43" w:type="dxa"/>
            </w:tcMar>
            <w:vAlign w:val="center"/>
          </w:tcPr>
          <w:p w:rsidR="008D758D" w:rsidRDefault="008D758D" w:rsidP="008D758D">
            <w:pPr>
              <w:jc w:val="right"/>
              <w:rPr>
                <w:sz w:val="14"/>
                <w:szCs w:val="14"/>
              </w:rPr>
            </w:pPr>
            <w:r>
              <w:rPr>
                <w:sz w:val="14"/>
                <w:szCs w:val="14"/>
              </w:rPr>
              <w:t>5,381.6</w:t>
            </w:r>
          </w:p>
        </w:tc>
        <w:tc>
          <w:tcPr>
            <w:tcW w:w="810" w:type="dxa"/>
            <w:tcBorders>
              <w:top w:val="nil"/>
              <w:left w:val="nil"/>
              <w:bottom w:val="nil"/>
              <w:right w:val="nil"/>
            </w:tcBorders>
            <w:shd w:val="clear" w:color="auto" w:fill="auto"/>
            <w:noWrap/>
            <w:tcMar>
              <w:left w:w="43" w:type="dxa"/>
              <w:right w:w="43" w:type="dxa"/>
            </w:tcMar>
            <w:vAlign w:val="center"/>
            <w:hideMark/>
          </w:tcPr>
          <w:p w:rsidR="008D758D" w:rsidRDefault="008D758D" w:rsidP="003E0EA6">
            <w:pPr>
              <w:jc w:val="right"/>
              <w:rPr>
                <w:sz w:val="14"/>
                <w:szCs w:val="14"/>
              </w:rPr>
            </w:pPr>
            <w:r>
              <w:rPr>
                <w:sz w:val="14"/>
                <w:szCs w:val="14"/>
              </w:rPr>
              <w:t>22,938.7</w:t>
            </w:r>
          </w:p>
        </w:tc>
        <w:tc>
          <w:tcPr>
            <w:tcW w:w="810" w:type="dxa"/>
            <w:tcBorders>
              <w:top w:val="nil"/>
              <w:left w:val="nil"/>
              <w:bottom w:val="nil"/>
              <w:right w:val="nil"/>
            </w:tcBorders>
            <w:shd w:val="clear" w:color="auto" w:fill="auto"/>
            <w:noWrap/>
            <w:tcMar>
              <w:left w:w="43" w:type="dxa"/>
              <w:right w:w="43" w:type="dxa"/>
            </w:tcMar>
            <w:vAlign w:val="center"/>
          </w:tcPr>
          <w:p w:rsidR="008D758D" w:rsidRDefault="008D758D" w:rsidP="003E0EA6">
            <w:pPr>
              <w:jc w:val="right"/>
              <w:rPr>
                <w:sz w:val="14"/>
                <w:szCs w:val="14"/>
              </w:rPr>
            </w:pPr>
            <w:r>
              <w:rPr>
                <w:sz w:val="14"/>
                <w:szCs w:val="14"/>
              </w:rPr>
              <w:t>22,938.7</w:t>
            </w:r>
          </w:p>
        </w:tc>
        <w:tc>
          <w:tcPr>
            <w:tcW w:w="810" w:type="dxa"/>
            <w:tcBorders>
              <w:top w:val="nil"/>
              <w:left w:val="nil"/>
              <w:bottom w:val="nil"/>
              <w:right w:val="nil"/>
            </w:tcBorders>
            <w:shd w:val="clear" w:color="auto" w:fill="auto"/>
            <w:noWrap/>
            <w:tcMar>
              <w:left w:w="43" w:type="dxa"/>
              <w:right w:w="43" w:type="dxa"/>
            </w:tcMar>
            <w:vAlign w:val="center"/>
          </w:tcPr>
          <w:p w:rsidR="008D758D" w:rsidRDefault="008D758D" w:rsidP="003E0EA6">
            <w:pPr>
              <w:jc w:val="right"/>
              <w:rPr>
                <w:sz w:val="14"/>
                <w:szCs w:val="14"/>
              </w:rPr>
            </w:pPr>
            <w:r>
              <w:rPr>
                <w:sz w:val="14"/>
                <w:szCs w:val="14"/>
              </w:rPr>
              <w:t>22,938.7</w:t>
            </w:r>
          </w:p>
        </w:tc>
        <w:tc>
          <w:tcPr>
            <w:tcW w:w="764" w:type="dxa"/>
            <w:tcBorders>
              <w:top w:val="nil"/>
              <w:left w:val="nil"/>
              <w:bottom w:val="nil"/>
              <w:right w:val="nil"/>
            </w:tcBorders>
            <w:shd w:val="clear" w:color="auto" w:fill="auto"/>
            <w:noWrap/>
            <w:tcMar>
              <w:left w:w="43" w:type="dxa"/>
              <w:right w:w="43" w:type="dxa"/>
            </w:tcMar>
            <w:vAlign w:val="center"/>
          </w:tcPr>
          <w:p w:rsidR="008D758D" w:rsidRDefault="008D758D" w:rsidP="008D758D">
            <w:pPr>
              <w:jc w:val="right"/>
              <w:rPr>
                <w:sz w:val="14"/>
                <w:szCs w:val="14"/>
              </w:rPr>
            </w:pPr>
            <w:r>
              <w:rPr>
                <w:sz w:val="14"/>
                <w:szCs w:val="14"/>
              </w:rPr>
              <w:t>22,938.7</w:t>
            </w:r>
          </w:p>
        </w:tc>
      </w:tr>
      <w:tr w:rsidR="008D758D" w:rsidRPr="0000246F" w:rsidTr="008D758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8D758D" w:rsidRPr="0000246F" w:rsidRDefault="008D758D" w:rsidP="00255FF0">
            <w:pPr>
              <w:ind w:firstLineChars="200" w:firstLine="280"/>
              <w:jc w:val="left"/>
              <w:rPr>
                <w:color w:val="auto"/>
                <w:sz w:val="14"/>
                <w:szCs w:val="14"/>
              </w:rPr>
            </w:pPr>
            <w:r w:rsidRPr="0000246F">
              <w:rPr>
                <w:color w:val="auto"/>
                <w:sz w:val="14"/>
              </w:rPr>
              <w:t>Govt. Securities</w:t>
            </w:r>
          </w:p>
        </w:tc>
        <w:tc>
          <w:tcPr>
            <w:tcW w:w="759" w:type="dxa"/>
            <w:tcBorders>
              <w:top w:val="nil"/>
              <w:left w:val="nil"/>
              <w:bottom w:val="nil"/>
              <w:right w:val="nil"/>
            </w:tcBorders>
            <w:shd w:val="clear" w:color="auto" w:fill="auto"/>
            <w:noWrap/>
            <w:tcMar>
              <w:left w:w="43" w:type="dxa"/>
              <w:right w:w="43" w:type="dxa"/>
            </w:tcMar>
            <w:vAlign w:val="center"/>
            <w:hideMark/>
          </w:tcPr>
          <w:p w:rsidR="008D758D" w:rsidRDefault="008D758D" w:rsidP="00255FF0">
            <w:pPr>
              <w:jc w:val="right"/>
              <w:rPr>
                <w:sz w:val="14"/>
                <w:szCs w:val="14"/>
              </w:rPr>
            </w:pPr>
            <w:r>
              <w:rPr>
                <w:sz w:val="14"/>
                <w:szCs w:val="14"/>
              </w:rPr>
              <w:t>177,459.0</w:t>
            </w:r>
          </w:p>
        </w:tc>
        <w:tc>
          <w:tcPr>
            <w:tcW w:w="849" w:type="dxa"/>
            <w:tcBorders>
              <w:top w:val="nil"/>
              <w:left w:val="nil"/>
              <w:bottom w:val="nil"/>
              <w:right w:val="nil"/>
            </w:tcBorders>
            <w:shd w:val="clear" w:color="auto" w:fill="auto"/>
            <w:tcMar>
              <w:left w:w="43" w:type="dxa"/>
              <w:right w:w="43" w:type="dxa"/>
            </w:tcMar>
            <w:vAlign w:val="center"/>
          </w:tcPr>
          <w:p w:rsidR="008D758D" w:rsidRDefault="008D758D" w:rsidP="00255FF0">
            <w:pPr>
              <w:jc w:val="right"/>
              <w:rPr>
                <w:sz w:val="14"/>
                <w:szCs w:val="14"/>
              </w:rPr>
            </w:pPr>
            <w:r>
              <w:rPr>
                <w:sz w:val="14"/>
                <w:szCs w:val="14"/>
              </w:rPr>
              <w:t>290,005.3</w:t>
            </w:r>
          </w:p>
        </w:tc>
        <w:tc>
          <w:tcPr>
            <w:tcW w:w="810" w:type="dxa"/>
            <w:tcBorders>
              <w:top w:val="nil"/>
              <w:left w:val="nil"/>
              <w:bottom w:val="nil"/>
              <w:right w:val="nil"/>
            </w:tcBorders>
            <w:shd w:val="clear" w:color="auto" w:fill="auto"/>
            <w:tcMar>
              <w:left w:w="43" w:type="dxa"/>
              <w:right w:w="43" w:type="dxa"/>
            </w:tcMar>
            <w:vAlign w:val="center"/>
          </w:tcPr>
          <w:p w:rsidR="008D758D" w:rsidRDefault="008D758D" w:rsidP="00255FF0">
            <w:pPr>
              <w:jc w:val="right"/>
              <w:rPr>
                <w:sz w:val="14"/>
                <w:szCs w:val="14"/>
              </w:rPr>
            </w:pPr>
            <w:r>
              <w:rPr>
                <w:sz w:val="14"/>
                <w:szCs w:val="14"/>
              </w:rPr>
              <w:t>2,937,442.3</w:t>
            </w:r>
          </w:p>
        </w:tc>
        <w:tc>
          <w:tcPr>
            <w:tcW w:w="856" w:type="dxa"/>
            <w:tcBorders>
              <w:top w:val="nil"/>
              <w:left w:val="nil"/>
              <w:bottom w:val="nil"/>
              <w:right w:val="nil"/>
            </w:tcBorders>
            <w:shd w:val="clear" w:color="auto" w:fill="auto"/>
            <w:noWrap/>
            <w:tcMar>
              <w:left w:w="43" w:type="dxa"/>
              <w:right w:w="43" w:type="dxa"/>
            </w:tcMar>
            <w:vAlign w:val="center"/>
            <w:hideMark/>
          </w:tcPr>
          <w:p w:rsidR="008D758D" w:rsidRDefault="008D758D" w:rsidP="003E0EA6">
            <w:pPr>
              <w:jc w:val="right"/>
              <w:rPr>
                <w:sz w:val="14"/>
                <w:szCs w:val="14"/>
              </w:rPr>
            </w:pPr>
            <w:r>
              <w:rPr>
                <w:sz w:val="14"/>
                <w:szCs w:val="14"/>
              </w:rPr>
              <w:t>3,821,481.1</w:t>
            </w:r>
          </w:p>
        </w:tc>
        <w:tc>
          <w:tcPr>
            <w:tcW w:w="810" w:type="dxa"/>
            <w:tcBorders>
              <w:top w:val="nil"/>
              <w:left w:val="nil"/>
              <w:bottom w:val="nil"/>
              <w:right w:val="nil"/>
            </w:tcBorders>
            <w:shd w:val="clear" w:color="auto" w:fill="auto"/>
            <w:noWrap/>
            <w:tcMar>
              <w:left w:w="43" w:type="dxa"/>
              <w:right w:w="43" w:type="dxa"/>
            </w:tcMar>
            <w:vAlign w:val="center"/>
          </w:tcPr>
          <w:p w:rsidR="008D758D" w:rsidRDefault="008D758D" w:rsidP="008D758D">
            <w:pPr>
              <w:jc w:val="right"/>
              <w:rPr>
                <w:sz w:val="14"/>
                <w:szCs w:val="14"/>
              </w:rPr>
            </w:pPr>
            <w:r>
              <w:rPr>
                <w:sz w:val="14"/>
                <w:szCs w:val="14"/>
              </w:rPr>
              <w:t>3,690,135.6</w:t>
            </w:r>
          </w:p>
        </w:tc>
        <w:tc>
          <w:tcPr>
            <w:tcW w:w="810" w:type="dxa"/>
            <w:tcBorders>
              <w:top w:val="nil"/>
              <w:left w:val="nil"/>
              <w:bottom w:val="nil"/>
              <w:right w:val="nil"/>
            </w:tcBorders>
            <w:shd w:val="clear" w:color="auto" w:fill="auto"/>
            <w:noWrap/>
            <w:tcMar>
              <w:left w:w="43" w:type="dxa"/>
              <w:right w:w="43" w:type="dxa"/>
            </w:tcMar>
            <w:vAlign w:val="center"/>
            <w:hideMark/>
          </w:tcPr>
          <w:p w:rsidR="008D758D" w:rsidRDefault="008D758D" w:rsidP="003E0EA6">
            <w:pPr>
              <w:jc w:val="right"/>
              <w:rPr>
                <w:sz w:val="14"/>
                <w:szCs w:val="14"/>
              </w:rPr>
            </w:pPr>
            <w:r>
              <w:rPr>
                <w:sz w:val="14"/>
                <w:szCs w:val="14"/>
              </w:rPr>
              <w:t>3,391,259.7</w:t>
            </w:r>
          </w:p>
        </w:tc>
        <w:tc>
          <w:tcPr>
            <w:tcW w:w="810" w:type="dxa"/>
            <w:tcBorders>
              <w:top w:val="nil"/>
              <w:left w:val="nil"/>
              <w:bottom w:val="nil"/>
              <w:right w:val="nil"/>
            </w:tcBorders>
            <w:shd w:val="clear" w:color="auto" w:fill="auto"/>
            <w:noWrap/>
            <w:tcMar>
              <w:left w:w="43" w:type="dxa"/>
              <w:right w:w="43" w:type="dxa"/>
            </w:tcMar>
            <w:vAlign w:val="center"/>
          </w:tcPr>
          <w:p w:rsidR="008D758D" w:rsidRDefault="008D758D" w:rsidP="003E0EA6">
            <w:pPr>
              <w:jc w:val="right"/>
              <w:rPr>
                <w:sz w:val="14"/>
                <w:szCs w:val="14"/>
              </w:rPr>
            </w:pPr>
            <w:r>
              <w:rPr>
                <w:sz w:val="14"/>
                <w:szCs w:val="14"/>
              </w:rPr>
              <w:t>3,080,759.7</w:t>
            </w:r>
          </w:p>
        </w:tc>
        <w:tc>
          <w:tcPr>
            <w:tcW w:w="810" w:type="dxa"/>
            <w:tcBorders>
              <w:top w:val="nil"/>
              <w:left w:val="nil"/>
              <w:bottom w:val="nil"/>
              <w:right w:val="nil"/>
            </w:tcBorders>
            <w:shd w:val="clear" w:color="auto" w:fill="auto"/>
            <w:noWrap/>
            <w:tcMar>
              <w:left w:w="43" w:type="dxa"/>
              <w:right w:w="43" w:type="dxa"/>
            </w:tcMar>
            <w:vAlign w:val="center"/>
          </w:tcPr>
          <w:p w:rsidR="008D758D" w:rsidRDefault="008D758D" w:rsidP="003E0EA6">
            <w:pPr>
              <w:jc w:val="right"/>
              <w:rPr>
                <w:sz w:val="14"/>
                <w:szCs w:val="14"/>
              </w:rPr>
            </w:pPr>
            <w:r>
              <w:rPr>
                <w:sz w:val="14"/>
                <w:szCs w:val="14"/>
              </w:rPr>
              <w:t>3,283,094.7</w:t>
            </w:r>
          </w:p>
        </w:tc>
        <w:tc>
          <w:tcPr>
            <w:tcW w:w="764" w:type="dxa"/>
            <w:tcBorders>
              <w:top w:val="nil"/>
              <w:left w:val="nil"/>
              <w:bottom w:val="nil"/>
              <w:right w:val="nil"/>
            </w:tcBorders>
            <w:shd w:val="clear" w:color="auto" w:fill="auto"/>
            <w:noWrap/>
            <w:tcMar>
              <w:left w:w="43" w:type="dxa"/>
              <w:right w:w="43" w:type="dxa"/>
            </w:tcMar>
            <w:vAlign w:val="center"/>
          </w:tcPr>
          <w:p w:rsidR="008D758D" w:rsidRDefault="008D758D" w:rsidP="008D758D">
            <w:pPr>
              <w:jc w:val="right"/>
              <w:rPr>
                <w:sz w:val="14"/>
                <w:szCs w:val="14"/>
              </w:rPr>
            </w:pPr>
            <w:r>
              <w:rPr>
                <w:sz w:val="14"/>
                <w:szCs w:val="14"/>
              </w:rPr>
              <w:t>3,288,600.7</w:t>
            </w:r>
          </w:p>
        </w:tc>
      </w:tr>
      <w:tr w:rsidR="008D758D" w:rsidRPr="0000246F" w:rsidTr="008D758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8D758D" w:rsidRPr="0000246F" w:rsidRDefault="008D758D" w:rsidP="00255FF0">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8D758D" w:rsidRDefault="008D758D" w:rsidP="00255FF0">
            <w:pPr>
              <w:jc w:val="right"/>
              <w:rPr>
                <w:sz w:val="14"/>
                <w:szCs w:val="14"/>
              </w:rPr>
            </w:pPr>
            <w:r>
              <w:rPr>
                <w:sz w:val="14"/>
                <w:szCs w:val="14"/>
              </w:rPr>
              <w:t>62,740.8</w:t>
            </w:r>
          </w:p>
        </w:tc>
        <w:tc>
          <w:tcPr>
            <w:tcW w:w="849" w:type="dxa"/>
            <w:tcBorders>
              <w:top w:val="nil"/>
              <w:left w:val="nil"/>
              <w:bottom w:val="nil"/>
              <w:right w:val="nil"/>
            </w:tcBorders>
            <w:shd w:val="clear" w:color="auto" w:fill="auto"/>
            <w:tcMar>
              <w:left w:w="43" w:type="dxa"/>
              <w:right w:w="43" w:type="dxa"/>
            </w:tcMar>
            <w:vAlign w:val="center"/>
          </w:tcPr>
          <w:p w:rsidR="008D758D" w:rsidRDefault="008D758D" w:rsidP="00255FF0">
            <w:pPr>
              <w:jc w:val="right"/>
              <w:rPr>
                <w:sz w:val="14"/>
                <w:szCs w:val="14"/>
              </w:rPr>
            </w:pPr>
            <w:r>
              <w:rPr>
                <w:sz w:val="14"/>
                <w:szCs w:val="14"/>
              </w:rPr>
              <w:t>61,711.9</w:t>
            </w:r>
          </w:p>
        </w:tc>
        <w:tc>
          <w:tcPr>
            <w:tcW w:w="810" w:type="dxa"/>
            <w:tcBorders>
              <w:top w:val="nil"/>
              <w:left w:val="nil"/>
              <w:bottom w:val="nil"/>
              <w:right w:val="nil"/>
            </w:tcBorders>
            <w:shd w:val="clear" w:color="auto" w:fill="auto"/>
            <w:tcMar>
              <w:left w:w="43" w:type="dxa"/>
              <w:right w:w="43" w:type="dxa"/>
            </w:tcMar>
            <w:vAlign w:val="center"/>
          </w:tcPr>
          <w:p w:rsidR="008D758D" w:rsidRDefault="008D758D" w:rsidP="00255FF0">
            <w:pPr>
              <w:jc w:val="right"/>
              <w:rPr>
                <w:sz w:val="14"/>
                <w:szCs w:val="14"/>
              </w:rPr>
            </w:pPr>
            <w:r>
              <w:rPr>
                <w:sz w:val="14"/>
                <w:szCs w:val="14"/>
              </w:rPr>
              <w:t>58,397.6</w:t>
            </w:r>
          </w:p>
        </w:tc>
        <w:tc>
          <w:tcPr>
            <w:tcW w:w="856" w:type="dxa"/>
            <w:tcBorders>
              <w:top w:val="nil"/>
              <w:left w:val="nil"/>
              <w:bottom w:val="nil"/>
              <w:right w:val="nil"/>
            </w:tcBorders>
            <w:shd w:val="clear" w:color="auto" w:fill="auto"/>
            <w:noWrap/>
            <w:tcMar>
              <w:left w:w="43" w:type="dxa"/>
              <w:right w:w="43" w:type="dxa"/>
            </w:tcMar>
            <w:vAlign w:val="center"/>
            <w:hideMark/>
          </w:tcPr>
          <w:p w:rsidR="008D758D" w:rsidRDefault="008D758D" w:rsidP="003E0EA6">
            <w:pPr>
              <w:jc w:val="right"/>
              <w:rPr>
                <w:sz w:val="14"/>
                <w:szCs w:val="14"/>
              </w:rPr>
            </w:pPr>
            <w:r>
              <w:rPr>
                <w:sz w:val="14"/>
                <w:szCs w:val="14"/>
              </w:rPr>
              <w:t>61,561.2</w:t>
            </w:r>
          </w:p>
        </w:tc>
        <w:tc>
          <w:tcPr>
            <w:tcW w:w="810" w:type="dxa"/>
            <w:tcBorders>
              <w:top w:val="nil"/>
              <w:left w:val="nil"/>
              <w:bottom w:val="nil"/>
              <w:right w:val="nil"/>
            </w:tcBorders>
            <w:shd w:val="clear" w:color="auto" w:fill="auto"/>
            <w:noWrap/>
            <w:tcMar>
              <w:left w:w="43" w:type="dxa"/>
              <w:right w:w="43" w:type="dxa"/>
            </w:tcMar>
            <w:vAlign w:val="center"/>
          </w:tcPr>
          <w:p w:rsidR="008D758D" w:rsidRDefault="008D758D" w:rsidP="008D758D">
            <w:pPr>
              <w:jc w:val="right"/>
              <w:rPr>
                <w:sz w:val="14"/>
                <w:szCs w:val="14"/>
              </w:rPr>
            </w:pPr>
            <w:r>
              <w:rPr>
                <w:sz w:val="14"/>
                <w:szCs w:val="14"/>
              </w:rPr>
              <w:t>59,687.6</w:t>
            </w:r>
          </w:p>
        </w:tc>
        <w:tc>
          <w:tcPr>
            <w:tcW w:w="810" w:type="dxa"/>
            <w:tcBorders>
              <w:top w:val="nil"/>
              <w:left w:val="nil"/>
              <w:bottom w:val="nil"/>
              <w:right w:val="nil"/>
            </w:tcBorders>
            <w:shd w:val="clear" w:color="auto" w:fill="auto"/>
            <w:noWrap/>
            <w:tcMar>
              <w:left w:w="43" w:type="dxa"/>
              <w:right w:w="43" w:type="dxa"/>
            </w:tcMar>
            <w:vAlign w:val="center"/>
            <w:hideMark/>
          </w:tcPr>
          <w:p w:rsidR="008D758D" w:rsidRDefault="008D758D" w:rsidP="003E0EA6">
            <w:pPr>
              <w:jc w:val="right"/>
              <w:rPr>
                <w:sz w:val="14"/>
                <w:szCs w:val="14"/>
              </w:rPr>
            </w:pPr>
            <w:r>
              <w:rPr>
                <w:sz w:val="14"/>
                <w:szCs w:val="14"/>
              </w:rPr>
              <w:t>57,733.7</w:t>
            </w:r>
          </w:p>
        </w:tc>
        <w:tc>
          <w:tcPr>
            <w:tcW w:w="810" w:type="dxa"/>
            <w:tcBorders>
              <w:top w:val="nil"/>
              <w:left w:val="nil"/>
              <w:bottom w:val="nil"/>
              <w:right w:val="nil"/>
            </w:tcBorders>
            <w:shd w:val="clear" w:color="auto" w:fill="auto"/>
            <w:noWrap/>
            <w:tcMar>
              <w:left w:w="43" w:type="dxa"/>
              <w:right w:w="43" w:type="dxa"/>
            </w:tcMar>
            <w:vAlign w:val="center"/>
          </w:tcPr>
          <w:p w:rsidR="008D758D" w:rsidRDefault="008D758D" w:rsidP="003E0EA6">
            <w:pPr>
              <w:jc w:val="right"/>
              <w:rPr>
                <w:sz w:val="14"/>
                <w:szCs w:val="14"/>
              </w:rPr>
            </w:pPr>
            <w:r>
              <w:rPr>
                <w:sz w:val="14"/>
                <w:szCs w:val="14"/>
              </w:rPr>
              <w:t>57,738.9</w:t>
            </w:r>
          </w:p>
        </w:tc>
        <w:tc>
          <w:tcPr>
            <w:tcW w:w="810" w:type="dxa"/>
            <w:tcBorders>
              <w:top w:val="nil"/>
              <w:left w:val="nil"/>
              <w:bottom w:val="nil"/>
              <w:right w:val="nil"/>
            </w:tcBorders>
            <w:shd w:val="clear" w:color="auto" w:fill="auto"/>
            <w:noWrap/>
            <w:tcMar>
              <w:left w:w="43" w:type="dxa"/>
              <w:right w:w="43" w:type="dxa"/>
            </w:tcMar>
            <w:vAlign w:val="center"/>
          </w:tcPr>
          <w:p w:rsidR="008D758D" w:rsidRDefault="008D758D" w:rsidP="003E0EA6">
            <w:pPr>
              <w:jc w:val="right"/>
              <w:rPr>
                <w:sz w:val="14"/>
                <w:szCs w:val="14"/>
              </w:rPr>
            </w:pPr>
            <w:r>
              <w:rPr>
                <w:sz w:val="14"/>
                <w:szCs w:val="14"/>
              </w:rPr>
              <w:t>58,811.1</w:t>
            </w:r>
          </w:p>
        </w:tc>
        <w:tc>
          <w:tcPr>
            <w:tcW w:w="764" w:type="dxa"/>
            <w:tcBorders>
              <w:top w:val="nil"/>
              <w:left w:val="nil"/>
              <w:bottom w:val="nil"/>
              <w:right w:val="nil"/>
            </w:tcBorders>
            <w:shd w:val="clear" w:color="auto" w:fill="auto"/>
            <w:noWrap/>
            <w:tcMar>
              <w:left w:w="43" w:type="dxa"/>
              <w:right w:w="43" w:type="dxa"/>
            </w:tcMar>
            <w:vAlign w:val="center"/>
          </w:tcPr>
          <w:p w:rsidR="008D758D" w:rsidRDefault="008D758D" w:rsidP="008D758D">
            <w:pPr>
              <w:jc w:val="right"/>
              <w:rPr>
                <w:sz w:val="14"/>
                <w:szCs w:val="14"/>
              </w:rPr>
            </w:pPr>
            <w:r>
              <w:rPr>
                <w:sz w:val="14"/>
                <w:szCs w:val="14"/>
              </w:rPr>
              <w:t>58,821.1</w:t>
            </w:r>
          </w:p>
        </w:tc>
      </w:tr>
      <w:tr w:rsidR="008D758D" w:rsidRPr="0000246F" w:rsidTr="008D758D">
        <w:trPr>
          <w:trHeight w:val="259"/>
          <w:jc w:val="center"/>
        </w:trPr>
        <w:tc>
          <w:tcPr>
            <w:tcW w:w="3224" w:type="dxa"/>
            <w:tcBorders>
              <w:top w:val="nil"/>
              <w:left w:val="nil"/>
              <w:bottom w:val="single" w:sz="12" w:space="0" w:color="auto"/>
              <w:right w:val="nil"/>
            </w:tcBorders>
            <w:shd w:val="clear" w:color="auto" w:fill="auto"/>
            <w:noWrap/>
            <w:tcMar>
              <w:left w:w="29" w:type="dxa"/>
              <w:right w:w="29" w:type="dxa"/>
            </w:tcMar>
            <w:vAlign w:val="center"/>
            <w:hideMark/>
          </w:tcPr>
          <w:p w:rsidR="008D758D" w:rsidRPr="0000246F" w:rsidRDefault="008D758D" w:rsidP="00255FF0">
            <w:pPr>
              <w:jc w:val="left"/>
              <w:rPr>
                <w:color w:val="auto"/>
                <w:sz w:val="14"/>
                <w:szCs w:val="14"/>
              </w:rPr>
            </w:pPr>
            <w:r w:rsidRPr="0000246F">
              <w:rPr>
                <w:color w:val="auto"/>
                <w:sz w:val="14"/>
              </w:rPr>
              <w:t>Other Assets</w:t>
            </w:r>
          </w:p>
        </w:tc>
        <w:tc>
          <w:tcPr>
            <w:tcW w:w="759" w:type="dxa"/>
            <w:tcBorders>
              <w:top w:val="nil"/>
              <w:left w:val="nil"/>
              <w:bottom w:val="single" w:sz="12" w:space="0" w:color="auto"/>
              <w:right w:val="nil"/>
            </w:tcBorders>
            <w:shd w:val="clear" w:color="auto" w:fill="auto"/>
            <w:noWrap/>
            <w:tcMar>
              <w:left w:w="43" w:type="dxa"/>
              <w:right w:w="43" w:type="dxa"/>
            </w:tcMar>
            <w:vAlign w:val="center"/>
            <w:hideMark/>
          </w:tcPr>
          <w:p w:rsidR="008D758D" w:rsidRDefault="008D758D" w:rsidP="00255FF0">
            <w:pPr>
              <w:jc w:val="right"/>
              <w:rPr>
                <w:sz w:val="14"/>
                <w:szCs w:val="14"/>
              </w:rPr>
            </w:pPr>
            <w:r>
              <w:rPr>
                <w:sz w:val="14"/>
                <w:szCs w:val="14"/>
              </w:rPr>
              <w:t>2,004,189.9</w:t>
            </w:r>
          </w:p>
        </w:tc>
        <w:tc>
          <w:tcPr>
            <w:tcW w:w="849" w:type="dxa"/>
            <w:tcBorders>
              <w:top w:val="nil"/>
              <w:left w:val="nil"/>
              <w:bottom w:val="nil"/>
              <w:right w:val="nil"/>
            </w:tcBorders>
            <w:shd w:val="clear" w:color="auto" w:fill="auto"/>
            <w:tcMar>
              <w:left w:w="43" w:type="dxa"/>
              <w:right w:w="43" w:type="dxa"/>
            </w:tcMar>
            <w:vAlign w:val="center"/>
          </w:tcPr>
          <w:p w:rsidR="008D758D" w:rsidRDefault="008D758D" w:rsidP="00255FF0">
            <w:pPr>
              <w:jc w:val="right"/>
              <w:rPr>
                <w:sz w:val="14"/>
                <w:szCs w:val="14"/>
              </w:rPr>
            </w:pPr>
            <w:r>
              <w:rPr>
                <w:sz w:val="14"/>
                <w:szCs w:val="14"/>
              </w:rPr>
              <w:t>2,222,286.1</w:t>
            </w:r>
          </w:p>
        </w:tc>
        <w:tc>
          <w:tcPr>
            <w:tcW w:w="810" w:type="dxa"/>
            <w:tcBorders>
              <w:top w:val="nil"/>
              <w:left w:val="nil"/>
              <w:bottom w:val="nil"/>
              <w:right w:val="nil"/>
            </w:tcBorders>
            <w:shd w:val="clear" w:color="auto" w:fill="auto"/>
            <w:tcMar>
              <w:left w:w="43" w:type="dxa"/>
              <w:right w:w="43" w:type="dxa"/>
            </w:tcMar>
            <w:vAlign w:val="center"/>
          </w:tcPr>
          <w:p w:rsidR="008D758D" w:rsidRDefault="008D758D" w:rsidP="00255FF0">
            <w:pPr>
              <w:jc w:val="right"/>
              <w:rPr>
                <w:sz w:val="14"/>
                <w:szCs w:val="14"/>
              </w:rPr>
            </w:pPr>
            <w:r>
              <w:rPr>
                <w:sz w:val="14"/>
                <w:szCs w:val="14"/>
              </w:rPr>
              <w:t>1,498,666.3</w:t>
            </w:r>
          </w:p>
        </w:tc>
        <w:tc>
          <w:tcPr>
            <w:tcW w:w="856" w:type="dxa"/>
            <w:tcBorders>
              <w:top w:val="nil"/>
              <w:left w:val="nil"/>
              <w:bottom w:val="single" w:sz="12" w:space="0" w:color="auto"/>
              <w:right w:val="nil"/>
            </w:tcBorders>
            <w:shd w:val="clear" w:color="auto" w:fill="auto"/>
            <w:noWrap/>
            <w:tcMar>
              <w:left w:w="43" w:type="dxa"/>
              <w:right w:w="43" w:type="dxa"/>
            </w:tcMar>
            <w:vAlign w:val="center"/>
            <w:hideMark/>
          </w:tcPr>
          <w:p w:rsidR="008D758D" w:rsidRDefault="008D758D" w:rsidP="003E0EA6">
            <w:pPr>
              <w:jc w:val="right"/>
              <w:rPr>
                <w:sz w:val="14"/>
                <w:szCs w:val="14"/>
              </w:rPr>
            </w:pPr>
            <w:r>
              <w:rPr>
                <w:sz w:val="14"/>
                <w:szCs w:val="14"/>
              </w:rPr>
              <w:t>675,250.3</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8D758D" w:rsidRDefault="008D758D" w:rsidP="008D758D">
            <w:pPr>
              <w:jc w:val="right"/>
              <w:rPr>
                <w:sz w:val="14"/>
                <w:szCs w:val="14"/>
              </w:rPr>
            </w:pPr>
            <w:r>
              <w:rPr>
                <w:sz w:val="14"/>
                <w:szCs w:val="14"/>
              </w:rPr>
              <w:t>1,778,247.8</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8D758D" w:rsidRDefault="008D758D" w:rsidP="003E0EA6">
            <w:pPr>
              <w:jc w:val="right"/>
              <w:rPr>
                <w:sz w:val="14"/>
                <w:szCs w:val="14"/>
              </w:rPr>
            </w:pPr>
            <w:r>
              <w:rPr>
                <w:sz w:val="14"/>
                <w:szCs w:val="14"/>
              </w:rPr>
              <w:t>1,359,290.7</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8D758D" w:rsidRDefault="008D758D" w:rsidP="003E0EA6">
            <w:pPr>
              <w:jc w:val="right"/>
              <w:rPr>
                <w:sz w:val="14"/>
                <w:szCs w:val="14"/>
              </w:rPr>
            </w:pPr>
            <w:r>
              <w:rPr>
                <w:sz w:val="14"/>
                <w:szCs w:val="14"/>
              </w:rPr>
              <w:t>1,904,102.9</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8D758D" w:rsidRDefault="008D758D" w:rsidP="003E0EA6">
            <w:pPr>
              <w:jc w:val="right"/>
              <w:rPr>
                <w:sz w:val="14"/>
                <w:szCs w:val="14"/>
              </w:rPr>
            </w:pPr>
            <w:r>
              <w:rPr>
                <w:sz w:val="14"/>
                <w:szCs w:val="14"/>
              </w:rPr>
              <w:t>1,756,133.8</w:t>
            </w:r>
          </w:p>
        </w:tc>
        <w:tc>
          <w:tcPr>
            <w:tcW w:w="764" w:type="dxa"/>
            <w:tcBorders>
              <w:top w:val="nil"/>
              <w:left w:val="nil"/>
              <w:bottom w:val="single" w:sz="12" w:space="0" w:color="auto"/>
              <w:right w:val="nil"/>
            </w:tcBorders>
            <w:shd w:val="clear" w:color="auto" w:fill="auto"/>
            <w:noWrap/>
            <w:tcMar>
              <w:left w:w="43" w:type="dxa"/>
              <w:right w:w="43" w:type="dxa"/>
            </w:tcMar>
            <w:vAlign w:val="center"/>
          </w:tcPr>
          <w:p w:rsidR="008D758D" w:rsidRDefault="008D758D" w:rsidP="008D758D">
            <w:pPr>
              <w:jc w:val="right"/>
              <w:rPr>
                <w:sz w:val="14"/>
                <w:szCs w:val="14"/>
              </w:rPr>
            </w:pPr>
            <w:r>
              <w:rPr>
                <w:sz w:val="14"/>
                <w:szCs w:val="14"/>
              </w:rPr>
              <w:t>1,893,359.4</w:t>
            </w:r>
          </w:p>
        </w:tc>
      </w:tr>
      <w:tr w:rsidR="008D758D" w:rsidRPr="0000246F" w:rsidTr="00261F80">
        <w:trPr>
          <w:trHeight w:val="204"/>
          <w:jc w:val="center"/>
        </w:trPr>
        <w:tc>
          <w:tcPr>
            <w:tcW w:w="10502" w:type="dxa"/>
            <w:gridSpan w:val="10"/>
            <w:tcBorders>
              <w:top w:val="single" w:sz="12" w:space="0" w:color="auto"/>
              <w:left w:val="nil"/>
              <w:bottom w:val="nil"/>
              <w:right w:val="nil"/>
            </w:tcBorders>
            <w:shd w:val="clear" w:color="auto" w:fill="auto"/>
            <w:noWrap/>
            <w:tcMar>
              <w:left w:w="115" w:type="dxa"/>
              <w:right w:w="288" w:type="dxa"/>
            </w:tcMar>
            <w:vAlign w:val="center"/>
            <w:hideMark/>
          </w:tcPr>
          <w:p w:rsidR="008D758D" w:rsidRDefault="008D758D" w:rsidP="00255FF0">
            <w:pPr>
              <w:jc w:val="left"/>
              <w:rPr>
                <w:color w:val="auto"/>
                <w:sz w:val="14"/>
                <w:szCs w:val="14"/>
              </w:rPr>
            </w:pPr>
            <w:r w:rsidRPr="0000246F">
              <w:rPr>
                <w:color w:val="auto"/>
                <w:sz w:val="14"/>
              </w:rPr>
              <w:t xml:space="preserve">1  Includes all coins of various denominations                                                                                                                                 </w:t>
            </w:r>
            <w:r>
              <w:rPr>
                <w:color w:val="auto"/>
                <w:sz w:val="14"/>
              </w:rPr>
              <w:t xml:space="preserve">                              </w:t>
            </w:r>
            <w:r w:rsidRPr="0000246F">
              <w:rPr>
                <w:color w:val="auto"/>
                <w:sz w:val="14"/>
                <w:szCs w:val="14"/>
              </w:rPr>
              <w:t>Source: Finance  Department SBP</w:t>
            </w:r>
          </w:p>
          <w:p w:rsidR="008D758D" w:rsidRPr="0000246F" w:rsidRDefault="008D758D" w:rsidP="00255FF0">
            <w:pPr>
              <w:jc w:val="left"/>
              <w:rPr>
                <w:color w:val="auto"/>
                <w:sz w:val="14"/>
                <w:szCs w:val="14"/>
              </w:rPr>
            </w:pPr>
          </w:p>
        </w:tc>
      </w:tr>
    </w:tbl>
    <w:p w:rsidR="0000246F" w:rsidRDefault="0000246F"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5D6058" w:rsidRDefault="005D6058" w:rsidP="0069571C">
      <w:pPr>
        <w:pStyle w:val="Footer"/>
        <w:tabs>
          <w:tab w:val="clear" w:pos="4320"/>
          <w:tab w:val="clear" w:pos="8640"/>
        </w:tabs>
        <w:jc w:val="both"/>
        <w:rPr>
          <w:color w:val="auto"/>
        </w:rPr>
      </w:pPr>
    </w:p>
    <w:p w:rsidR="00A1737C" w:rsidRDefault="00A1737C" w:rsidP="0069571C">
      <w:pPr>
        <w:pStyle w:val="Footer"/>
        <w:tabs>
          <w:tab w:val="clear" w:pos="4320"/>
          <w:tab w:val="clear" w:pos="8640"/>
        </w:tabs>
        <w:jc w:val="both"/>
        <w:rPr>
          <w:color w:val="auto"/>
        </w:rPr>
      </w:pPr>
    </w:p>
    <w:tbl>
      <w:tblPr>
        <w:tblW w:w="10465" w:type="dxa"/>
        <w:jc w:val="center"/>
        <w:tblLook w:val="04A0" w:firstRow="1" w:lastRow="0" w:firstColumn="1" w:lastColumn="0" w:noHBand="0" w:noVBand="1"/>
      </w:tblPr>
      <w:tblGrid>
        <w:gridCol w:w="3420"/>
        <w:gridCol w:w="900"/>
        <w:gridCol w:w="815"/>
        <w:gridCol w:w="779"/>
        <w:gridCol w:w="745"/>
        <w:gridCol w:w="716"/>
        <w:gridCol w:w="723"/>
        <w:gridCol w:w="813"/>
        <w:gridCol w:w="809"/>
        <w:gridCol w:w="745"/>
      </w:tblGrid>
      <w:tr w:rsidR="00B34F49" w:rsidRPr="00B34F49" w:rsidTr="009D36A7">
        <w:trPr>
          <w:trHeight w:val="375"/>
          <w:jc w:val="center"/>
        </w:trPr>
        <w:tc>
          <w:tcPr>
            <w:tcW w:w="10465" w:type="dxa"/>
            <w:gridSpan w:val="10"/>
            <w:tcBorders>
              <w:top w:val="nil"/>
              <w:left w:val="nil"/>
              <w:bottom w:val="nil"/>
              <w:right w:val="nil"/>
            </w:tcBorders>
            <w:shd w:val="clear" w:color="auto" w:fill="auto"/>
            <w:noWrap/>
            <w:vAlign w:val="bottom"/>
            <w:hideMark/>
          </w:tcPr>
          <w:p w:rsidR="00B34F49" w:rsidRPr="00B34F49" w:rsidRDefault="00B34F49" w:rsidP="00B34F49">
            <w:pPr>
              <w:rPr>
                <w:b/>
                <w:bCs/>
                <w:sz w:val="28"/>
                <w:szCs w:val="28"/>
              </w:rPr>
            </w:pPr>
            <w:r w:rsidRPr="00B34F49">
              <w:rPr>
                <w:b/>
                <w:bCs/>
                <w:sz w:val="28"/>
                <w:szCs w:val="28"/>
              </w:rPr>
              <w:t>2.11  Scheduled Banks’ Consolidated Position</w:t>
            </w:r>
          </w:p>
        </w:tc>
      </w:tr>
      <w:tr w:rsidR="00B34F49" w:rsidRPr="00B34F49" w:rsidTr="009D36A7">
        <w:trPr>
          <w:trHeight w:val="315"/>
          <w:jc w:val="center"/>
        </w:trPr>
        <w:tc>
          <w:tcPr>
            <w:tcW w:w="10465" w:type="dxa"/>
            <w:gridSpan w:val="10"/>
            <w:tcBorders>
              <w:top w:val="nil"/>
              <w:left w:val="nil"/>
              <w:bottom w:val="nil"/>
              <w:right w:val="nil"/>
            </w:tcBorders>
            <w:shd w:val="clear" w:color="auto" w:fill="auto"/>
            <w:hideMark/>
          </w:tcPr>
          <w:p w:rsidR="00B34F49" w:rsidRPr="00B34F49" w:rsidRDefault="00B34F49" w:rsidP="00B34F49">
            <w:pPr>
              <w:rPr>
                <w:b/>
                <w:bCs/>
                <w:color w:val="auto"/>
                <w:sz w:val="24"/>
                <w:szCs w:val="24"/>
              </w:rPr>
            </w:pPr>
            <w:r w:rsidRPr="00B34F49">
              <w:rPr>
                <w:b/>
                <w:bCs/>
                <w:color w:val="auto"/>
                <w:sz w:val="24"/>
                <w:szCs w:val="24"/>
              </w:rPr>
              <w:t>Based on Weekly Position of Liabilities &amp;</w:t>
            </w:r>
            <w:r w:rsidRPr="00B34F49">
              <w:rPr>
                <w:color w:val="auto"/>
                <w:sz w:val="24"/>
                <w:szCs w:val="24"/>
              </w:rPr>
              <w:t xml:space="preserve"> </w:t>
            </w:r>
            <w:r w:rsidRPr="00B34F49">
              <w:rPr>
                <w:b/>
                <w:bCs/>
                <w:color w:val="auto"/>
                <w:sz w:val="24"/>
                <w:szCs w:val="24"/>
              </w:rPr>
              <w:t>Assets (All Banks)</w:t>
            </w:r>
          </w:p>
        </w:tc>
      </w:tr>
      <w:tr w:rsidR="00B34F49" w:rsidRPr="00B34F49" w:rsidTr="009D36A7">
        <w:trPr>
          <w:trHeight w:val="315"/>
          <w:jc w:val="center"/>
        </w:trPr>
        <w:tc>
          <w:tcPr>
            <w:tcW w:w="10465" w:type="dxa"/>
            <w:gridSpan w:val="10"/>
            <w:tcBorders>
              <w:top w:val="nil"/>
              <w:left w:val="nil"/>
              <w:bottom w:val="single" w:sz="12" w:space="0" w:color="auto"/>
              <w:right w:val="nil"/>
            </w:tcBorders>
            <w:shd w:val="clear" w:color="auto" w:fill="auto"/>
            <w:vAlign w:val="bottom"/>
            <w:hideMark/>
          </w:tcPr>
          <w:p w:rsidR="00B34F49" w:rsidRPr="00B34F49" w:rsidRDefault="00B34F49" w:rsidP="00B34F49">
            <w:pPr>
              <w:jc w:val="right"/>
              <w:rPr>
                <w:color w:val="auto"/>
                <w:sz w:val="14"/>
                <w:szCs w:val="14"/>
              </w:rPr>
            </w:pPr>
            <w:r w:rsidRPr="00B34F49">
              <w:rPr>
                <w:color w:val="auto"/>
                <w:sz w:val="14"/>
              </w:rPr>
              <w:t>(Million Rupees)</w:t>
            </w:r>
          </w:p>
        </w:tc>
      </w:tr>
      <w:tr w:rsidR="00963113" w:rsidRPr="00B34F49" w:rsidTr="009D36A7">
        <w:trPr>
          <w:trHeight w:hRule="exact" w:val="255"/>
          <w:jc w:val="center"/>
        </w:trPr>
        <w:tc>
          <w:tcPr>
            <w:tcW w:w="3420" w:type="dxa"/>
            <w:tcBorders>
              <w:top w:val="nil"/>
              <w:left w:val="nil"/>
              <w:bottom w:val="nil"/>
              <w:right w:val="single" w:sz="4" w:space="0" w:color="auto"/>
            </w:tcBorders>
            <w:shd w:val="clear" w:color="auto" w:fill="auto"/>
            <w:noWrap/>
            <w:vAlign w:val="bottom"/>
            <w:hideMark/>
          </w:tcPr>
          <w:p w:rsidR="00963113" w:rsidRPr="005249C8" w:rsidRDefault="00963113" w:rsidP="00AB7A08">
            <w:pPr>
              <w:jc w:val="left"/>
              <w:rPr>
                <w:b/>
                <w:bCs/>
                <w:color w:val="auto"/>
                <w:szCs w:val="16"/>
              </w:rPr>
            </w:pPr>
            <w:r w:rsidRPr="005249C8">
              <w:rPr>
                <w:b/>
                <w:bCs/>
                <w:color w:val="auto"/>
                <w:szCs w:val="16"/>
              </w:rPr>
              <w:t>FINANCIAL POSITION</w:t>
            </w:r>
          </w:p>
        </w:tc>
        <w:tc>
          <w:tcPr>
            <w:tcW w:w="900" w:type="dxa"/>
            <w:vMerge w:val="restart"/>
            <w:tcBorders>
              <w:top w:val="nil"/>
              <w:left w:val="single" w:sz="4" w:space="0" w:color="auto"/>
              <w:right w:val="single" w:sz="4" w:space="0" w:color="auto"/>
            </w:tcBorders>
            <w:shd w:val="clear" w:color="auto" w:fill="auto"/>
            <w:vAlign w:val="center"/>
            <w:hideMark/>
          </w:tcPr>
          <w:p w:rsidR="00963113" w:rsidRPr="00AB7A08" w:rsidRDefault="00963113" w:rsidP="00AB7A08">
            <w:pPr>
              <w:jc w:val="right"/>
              <w:rPr>
                <w:b/>
                <w:bCs/>
                <w:color w:val="auto"/>
                <w:szCs w:val="16"/>
              </w:rPr>
            </w:pPr>
            <w:r w:rsidRPr="00AB7A08">
              <w:rPr>
                <w:b/>
                <w:bCs/>
                <w:color w:val="auto"/>
                <w:szCs w:val="16"/>
              </w:rPr>
              <w:t>FY17</w:t>
            </w:r>
          </w:p>
        </w:tc>
        <w:tc>
          <w:tcPr>
            <w:tcW w:w="815" w:type="dxa"/>
            <w:vMerge w:val="restart"/>
            <w:tcBorders>
              <w:top w:val="single" w:sz="12" w:space="0" w:color="auto"/>
              <w:left w:val="single" w:sz="4" w:space="0" w:color="auto"/>
              <w:right w:val="single" w:sz="4" w:space="0" w:color="auto"/>
            </w:tcBorders>
            <w:shd w:val="clear" w:color="auto" w:fill="auto"/>
            <w:vAlign w:val="center"/>
          </w:tcPr>
          <w:p w:rsidR="00963113" w:rsidRPr="00AB7A08" w:rsidRDefault="00963113" w:rsidP="00AB7A08">
            <w:pPr>
              <w:jc w:val="right"/>
              <w:rPr>
                <w:b/>
                <w:bCs/>
                <w:color w:val="auto"/>
                <w:szCs w:val="16"/>
              </w:rPr>
            </w:pPr>
            <w:r w:rsidRPr="00AB7A08">
              <w:rPr>
                <w:b/>
                <w:bCs/>
                <w:color w:val="auto"/>
                <w:szCs w:val="16"/>
              </w:rPr>
              <w:t>FY18</w:t>
            </w:r>
          </w:p>
        </w:tc>
        <w:tc>
          <w:tcPr>
            <w:tcW w:w="779" w:type="dxa"/>
            <w:vMerge w:val="restart"/>
            <w:tcBorders>
              <w:top w:val="single" w:sz="12" w:space="0" w:color="auto"/>
              <w:left w:val="single" w:sz="4" w:space="0" w:color="auto"/>
              <w:right w:val="single" w:sz="4" w:space="0" w:color="auto"/>
            </w:tcBorders>
            <w:shd w:val="clear" w:color="auto" w:fill="auto"/>
            <w:vAlign w:val="center"/>
          </w:tcPr>
          <w:p w:rsidR="00963113" w:rsidRPr="00AB7A08" w:rsidRDefault="00963113" w:rsidP="000A4093">
            <w:pPr>
              <w:jc w:val="right"/>
              <w:rPr>
                <w:b/>
                <w:bCs/>
                <w:color w:val="auto"/>
                <w:szCs w:val="16"/>
              </w:rPr>
            </w:pPr>
            <w:r w:rsidRPr="00AB7A08">
              <w:rPr>
                <w:b/>
                <w:bCs/>
                <w:color w:val="auto"/>
                <w:szCs w:val="16"/>
              </w:rPr>
              <w:t>FY19</w:t>
            </w:r>
          </w:p>
        </w:tc>
        <w:tc>
          <w:tcPr>
            <w:tcW w:w="2997" w:type="dxa"/>
            <w:gridSpan w:val="4"/>
            <w:tcBorders>
              <w:top w:val="single" w:sz="12" w:space="0" w:color="auto"/>
              <w:left w:val="single" w:sz="4" w:space="0" w:color="auto"/>
              <w:bottom w:val="single" w:sz="4" w:space="0" w:color="auto"/>
              <w:right w:val="single" w:sz="4" w:space="0" w:color="auto"/>
            </w:tcBorders>
            <w:shd w:val="clear" w:color="auto" w:fill="auto"/>
            <w:vAlign w:val="center"/>
          </w:tcPr>
          <w:p w:rsidR="00963113" w:rsidRPr="006619BF" w:rsidRDefault="00963113" w:rsidP="00AB7A08">
            <w:pPr>
              <w:rPr>
                <w:b/>
                <w:bCs/>
                <w:color w:val="auto"/>
                <w:szCs w:val="16"/>
              </w:rPr>
            </w:pPr>
            <w:r>
              <w:rPr>
                <w:b/>
                <w:bCs/>
                <w:color w:val="auto"/>
                <w:szCs w:val="16"/>
              </w:rPr>
              <w:t>2019</w:t>
            </w:r>
          </w:p>
        </w:tc>
        <w:tc>
          <w:tcPr>
            <w:tcW w:w="1554" w:type="dxa"/>
            <w:gridSpan w:val="2"/>
            <w:tcBorders>
              <w:top w:val="single" w:sz="12" w:space="0" w:color="auto"/>
              <w:left w:val="single" w:sz="4" w:space="0" w:color="auto"/>
              <w:bottom w:val="single" w:sz="4" w:space="0" w:color="auto"/>
              <w:right w:val="nil"/>
            </w:tcBorders>
            <w:shd w:val="clear" w:color="auto" w:fill="auto"/>
            <w:vAlign w:val="center"/>
          </w:tcPr>
          <w:p w:rsidR="00963113" w:rsidRPr="006619BF" w:rsidRDefault="00963113" w:rsidP="00AB7A08">
            <w:pPr>
              <w:rPr>
                <w:b/>
                <w:bCs/>
                <w:color w:val="auto"/>
                <w:szCs w:val="16"/>
              </w:rPr>
            </w:pPr>
            <w:r>
              <w:rPr>
                <w:b/>
                <w:bCs/>
                <w:color w:val="auto"/>
                <w:szCs w:val="16"/>
              </w:rPr>
              <w:t>2020</w:t>
            </w:r>
          </w:p>
        </w:tc>
      </w:tr>
      <w:tr w:rsidR="00963113" w:rsidRPr="00F06977" w:rsidTr="009D36A7">
        <w:trPr>
          <w:trHeight w:val="160"/>
          <w:jc w:val="center"/>
        </w:trPr>
        <w:tc>
          <w:tcPr>
            <w:tcW w:w="3420" w:type="dxa"/>
            <w:tcBorders>
              <w:top w:val="nil"/>
              <w:left w:val="nil"/>
              <w:bottom w:val="single" w:sz="12" w:space="0" w:color="auto"/>
              <w:right w:val="single" w:sz="4" w:space="0" w:color="auto"/>
            </w:tcBorders>
            <w:shd w:val="clear" w:color="auto" w:fill="auto"/>
            <w:noWrap/>
            <w:vAlign w:val="bottom"/>
            <w:hideMark/>
          </w:tcPr>
          <w:p w:rsidR="00963113" w:rsidRPr="00273A44" w:rsidRDefault="00963113" w:rsidP="00E44A24">
            <w:pPr>
              <w:jc w:val="left"/>
              <w:rPr>
                <w:b/>
                <w:bCs/>
                <w:color w:val="auto"/>
                <w:szCs w:val="16"/>
              </w:rPr>
            </w:pPr>
            <w:r w:rsidRPr="00273A44">
              <w:rPr>
                <w:b/>
                <w:bCs/>
                <w:color w:val="auto"/>
                <w:szCs w:val="16"/>
              </w:rPr>
              <w:t> </w:t>
            </w:r>
          </w:p>
        </w:tc>
        <w:tc>
          <w:tcPr>
            <w:tcW w:w="90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963113" w:rsidRPr="006619BF" w:rsidRDefault="00963113" w:rsidP="00E44A24">
            <w:pPr>
              <w:jc w:val="right"/>
              <w:rPr>
                <w:b/>
                <w:bCs/>
                <w:color w:val="auto"/>
                <w:sz w:val="14"/>
                <w:szCs w:val="14"/>
              </w:rPr>
            </w:pPr>
          </w:p>
        </w:tc>
        <w:tc>
          <w:tcPr>
            <w:tcW w:w="815"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963113" w:rsidRPr="006619BF" w:rsidRDefault="00963113" w:rsidP="00E44A24">
            <w:pPr>
              <w:jc w:val="right"/>
              <w:rPr>
                <w:b/>
                <w:bCs/>
                <w:color w:val="auto"/>
                <w:sz w:val="14"/>
                <w:szCs w:val="14"/>
              </w:rPr>
            </w:pPr>
          </w:p>
        </w:tc>
        <w:tc>
          <w:tcPr>
            <w:tcW w:w="779"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963113" w:rsidRPr="006619BF" w:rsidRDefault="00963113" w:rsidP="00E44A24">
            <w:pPr>
              <w:jc w:val="right"/>
              <w:rPr>
                <w:b/>
                <w:bCs/>
                <w:color w:val="auto"/>
                <w:sz w:val="14"/>
                <w:szCs w:val="14"/>
              </w:rPr>
            </w:pPr>
          </w:p>
        </w:tc>
        <w:tc>
          <w:tcPr>
            <w:tcW w:w="745"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963113" w:rsidRPr="006619BF" w:rsidRDefault="00963113" w:rsidP="005C4F6A">
            <w:pPr>
              <w:jc w:val="right"/>
              <w:rPr>
                <w:b/>
                <w:color w:val="auto"/>
                <w:sz w:val="14"/>
                <w:szCs w:val="14"/>
              </w:rPr>
            </w:pPr>
            <w:r>
              <w:rPr>
                <w:b/>
                <w:color w:val="auto"/>
                <w:sz w:val="14"/>
                <w:szCs w:val="14"/>
              </w:rPr>
              <w:t>Jan</w:t>
            </w:r>
          </w:p>
        </w:tc>
        <w:tc>
          <w:tcPr>
            <w:tcW w:w="716"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963113" w:rsidRPr="006619BF" w:rsidRDefault="00963113" w:rsidP="00E44A24">
            <w:pPr>
              <w:jc w:val="right"/>
              <w:rPr>
                <w:b/>
                <w:color w:val="auto"/>
                <w:sz w:val="14"/>
                <w:szCs w:val="14"/>
              </w:rPr>
            </w:pPr>
            <w:r>
              <w:rPr>
                <w:b/>
                <w:color w:val="auto"/>
                <w:sz w:val="14"/>
                <w:szCs w:val="14"/>
              </w:rPr>
              <w:t>Feb</w:t>
            </w:r>
          </w:p>
        </w:tc>
        <w:tc>
          <w:tcPr>
            <w:tcW w:w="723"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963113" w:rsidRPr="006619BF" w:rsidRDefault="00963113" w:rsidP="005C4F6A">
            <w:pPr>
              <w:jc w:val="right"/>
              <w:rPr>
                <w:b/>
                <w:color w:val="auto"/>
                <w:sz w:val="14"/>
                <w:szCs w:val="14"/>
              </w:rPr>
            </w:pPr>
            <w:r>
              <w:rPr>
                <w:b/>
                <w:color w:val="auto"/>
                <w:sz w:val="14"/>
                <w:szCs w:val="14"/>
              </w:rPr>
              <w:t>Nov</w:t>
            </w:r>
          </w:p>
        </w:tc>
        <w:tc>
          <w:tcPr>
            <w:tcW w:w="813"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963113" w:rsidRPr="006619BF" w:rsidRDefault="00963113" w:rsidP="005C4F6A">
            <w:pPr>
              <w:jc w:val="right"/>
              <w:rPr>
                <w:b/>
                <w:color w:val="auto"/>
                <w:sz w:val="14"/>
                <w:szCs w:val="14"/>
              </w:rPr>
            </w:pPr>
            <w:r>
              <w:rPr>
                <w:b/>
                <w:color w:val="auto"/>
                <w:sz w:val="14"/>
                <w:szCs w:val="14"/>
              </w:rPr>
              <w:t>Dec</w:t>
            </w:r>
          </w:p>
        </w:tc>
        <w:tc>
          <w:tcPr>
            <w:tcW w:w="809"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963113" w:rsidRPr="006619BF" w:rsidRDefault="00963113" w:rsidP="005C4F6A">
            <w:pPr>
              <w:jc w:val="right"/>
              <w:rPr>
                <w:b/>
                <w:color w:val="auto"/>
                <w:sz w:val="14"/>
                <w:szCs w:val="14"/>
              </w:rPr>
            </w:pPr>
            <w:r>
              <w:rPr>
                <w:b/>
                <w:color w:val="auto"/>
                <w:sz w:val="14"/>
                <w:szCs w:val="14"/>
              </w:rPr>
              <w:t>Jan</w:t>
            </w:r>
          </w:p>
        </w:tc>
        <w:tc>
          <w:tcPr>
            <w:tcW w:w="745" w:type="dxa"/>
            <w:tcBorders>
              <w:top w:val="single" w:sz="4" w:space="0" w:color="auto"/>
              <w:bottom w:val="single" w:sz="12" w:space="0" w:color="auto"/>
              <w:right w:val="nil"/>
            </w:tcBorders>
            <w:shd w:val="clear" w:color="auto" w:fill="auto"/>
            <w:tcMar>
              <w:left w:w="43" w:type="dxa"/>
              <w:right w:w="43" w:type="dxa"/>
            </w:tcMar>
            <w:vAlign w:val="center"/>
          </w:tcPr>
          <w:p w:rsidR="00963113" w:rsidRPr="006619BF" w:rsidRDefault="00963113" w:rsidP="00E44A24">
            <w:pPr>
              <w:jc w:val="right"/>
              <w:rPr>
                <w:b/>
                <w:color w:val="auto"/>
                <w:sz w:val="14"/>
                <w:szCs w:val="14"/>
              </w:rPr>
            </w:pPr>
            <w:r>
              <w:rPr>
                <w:b/>
                <w:color w:val="auto"/>
                <w:sz w:val="14"/>
                <w:szCs w:val="14"/>
              </w:rPr>
              <w:t>Feb</w:t>
            </w:r>
          </w:p>
        </w:tc>
      </w:tr>
      <w:tr w:rsidR="00963113" w:rsidRPr="00B34F49" w:rsidTr="009D36A7">
        <w:trPr>
          <w:trHeight w:hRule="exact" w:val="202"/>
          <w:jc w:val="center"/>
        </w:trPr>
        <w:tc>
          <w:tcPr>
            <w:tcW w:w="3420" w:type="dxa"/>
            <w:tcBorders>
              <w:top w:val="nil"/>
              <w:left w:val="nil"/>
              <w:bottom w:val="nil"/>
              <w:right w:val="nil"/>
            </w:tcBorders>
            <w:shd w:val="clear" w:color="auto" w:fill="auto"/>
            <w:noWrap/>
            <w:vAlign w:val="center"/>
            <w:hideMark/>
          </w:tcPr>
          <w:p w:rsidR="00963113" w:rsidRPr="00B34F49" w:rsidRDefault="00963113" w:rsidP="00E44A24">
            <w:pPr>
              <w:jc w:val="left"/>
              <w:rPr>
                <w:b/>
                <w:bCs/>
                <w:color w:val="auto"/>
                <w:sz w:val="14"/>
                <w:szCs w:val="14"/>
              </w:rPr>
            </w:pPr>
            <w:r w:rsidRPr="00B34F49">
              <w:rPr>
                <w:b/>
                <w:bCs/>
                <w:color w:val="auto"/>
                <w:sz w:val="14"/>
                <w:szCs w:val="16"/>
              </w:rPr>
              <w:t>ASSETS</w:t>
            </w:r>
          </w:p>
        </w:tc>
        <w:tc>
          <w:tcPr>
            <w:tcW w:w="900" w:type="dxa"/>
            <w:tcBorders>
              <w:top w:val="nil"/>
              <w:left w:val="nil"/>
              <w:bottom w:val="nil"/>
              <w:right w:val="nil"/>
            </w:tcBorders>
            <w:shd w:val="clear" w:color="auto" w:fill="auto"/>
            <w:tcMar>
              <w:left w:w="43" w:type="dxa"/>
              <w:right w:w="43" w:type="dxa"/>
            </w:tcMar>
            <w:vAlign w:val="center"/>
            <w:hideMark/>
          </w:tcPr>
          <w:p w:rsidR="00963113" w:rsidRPr="00B34F49" w:rsidRDefault="00963113" w:rsidP="00E44A24">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963113" w:rsidRPr="00B34F49" w:rsidRDefault="00963113" w:rsidP="00E44A24">
            <w:pPr>
              <w:jc w:val="right"/>
              <w:rPr>
                <w:rFonts w:ascii="Calibri" w:hAnsi="Calibri"/>
                <w:sz w:val="22"/>
                <w:szCs w:val="22"/>
              </w:rPr>
            </w:pPr>
          </w:p>
        </w:tc>
        <w:tc>
          <w:tcPr>
            <w:tcW w:w="779" w:type="dxa"/>
            <w:tcBorders>
              <w:top w:val="nil"/>
              <w:left w:val="nil"/>
              <w:bottom w:val="nil"/>
              <w:right w:val="nil"/>
            </w:tcBorders>
            <w:shd w:val="clear" w:color="auto" w:fill="auto"/>
            <w:tcMar>
              <w:left w:w="43" w:type="dxa"/>
              <w:right w:w="43" w:type="dxa"/>
            </w:tcMar>
            <w:vAlign w:val="center"/>
          </w:tcPr>
          <w:p w:rsidR="00963113" w:rsidRPr="002C2345" w:rsidRDefault="00963113" w:rsidP="00E44A24">
            <w:pPr>
              <w:jc w:val="right"/>
              <w:rPr>
                <w:sz w:val="14"/>
                <w:szCs w:val="14"/>
              </w:rPr>
            </w:pPr>
          </w:p>
        </w:tc>
        <w:tc>
          <w:tcPr>
            <w:tcW w:w="745" w:type="dxa"/>
            <w:tcBorders>
              <w:top w:val="nil"/>
              <w:left w:val="nil"/>
              <w:bottom w:val="nil"/>
              <w:right w:val="nil"/>
            </w:tcBorders>
            <w:shd w:val="clear" w:color="auto" w:fill="auto"/>
            <w:tcMar>
              <w:left w:w="43" w:type="dxa"/>
              <w:right w:w="43" w:type="dxa"/>
            </w:tcMar>
            <w:vAlign w:val="center"/>
            <w:hideMark/>
          </w:tcPr>
          <w:p w:rsidR="00963113" w:rsidRPr="002C2345" w:rsidRDefault="00963113" w:rsidP="005C4F6A">
            <w:pPr>
              <w:jc w:val="right"/>
              <w:rPr>
                <w:sz w:val="14"/>
                <w:szCs w:val="14"/>
              </w:rPr>
            </w:pPr>
          </w:p>
        </w:tc>
        <w:tc>
          <w:tcPr>
            <w:tcW w:w="716" w:type="dxa"/>
            <w:tcBorders>
              <w:top w:val="nil"/>
              <w:left w:val="nil"/>
              <w:bottom w:val="nil"/>
              <w:right w:val="nil"/>
            </w:tcBorders>
            <w:shd w:val="clear" w:color="auto" w:fill="auto"/>
            <w:tcMar>
              <w:left w:w="43" w:type="dxa"/>
              <w:right w:w="43" w:type="dxa"/>
            </w:tcMar>
            <w:vAlign w:val="center"/>
          </w:tcPr>
          <w:p w:rsidR="00963113" w:rsidRPr="002C2345" w:rsidRDefault="00963113" w:rsidP="00E44A24">
            <w:pPr>
              <w:jc w:val="right"/>
              <w:rPr>
                <w:sz w:val="14"/>
                <w:szCs w:val="14"/>
              </w:rPr>
            </w:pPr>
          </w:p>
        </w:tc>
        <w:tc>
          <w:tcPr>
            <w:tcW w:w="723" w:type="dxa"/>
            <w:tcBorders>
              <w:top w:val="nil"/>
              <w:left w:val="nil"/>
              <w:bottom w:val="nil"/>
              <w:right w:val="nil"/>
            </w:tcBorders>
            <w:shd w:val="clear" w:color="auto" w:fill="auto"/>
            <w:tcMar>
              <w:left w:w="43" w:type="dxa"/>
              <w:right w:w="43" w:type="dxa"/>
            </w:tcMar>
            <w:vAlign w:val="center"/>
            <w:hideMark/>
          </w:tcPr>
          <w:p w:rsidR="00963113" w:rsidRPr="002C2345" w:rsidRDefault="00963113" w:rsidP="005C4F6A">
            <w:pPr>
              <w:jc w:val="right"/>
              <w:rPr>
                <w:sz w:val="14"/>
                <w:szCs w:val="14"/>
              </w:rPr>
            </w:pPr>
          </w:p>
        </w:tc>
        <w:tc>
          <w:tcPr>
            <w:tcW w:w="813" w:type="dxa"/>
            <w:tcBorders>
              <w:top w:val="nil"/>
              <w:left w:val="nil"/>
              <w:bottom w:val="nil"/>
              <w:right w:val="nil"/>
            </w:tcBorders>
            <w:shd w:val="clear" w:color="auto" w:fill="auto"/>
            <w:tcMar>
              <w:left w:w="43" w:type="dxa"/>
              <w:right w:w="43" w:type="dxa"/>
            </w:tcMar>
            <w:vAlign w:val="center"/>
          </w:tcPr>
          <w:p w:rsidR="00963113" w:rsidRPr="002C2345" w:rsidRDefault="00963113" w:rsidP="005C4F6A">
            <w:pPr>
              <w:jc w:val="right"/>
              <w:rPr>
                <w:sz w:val="14"/>
                <w:szCs w:val="14"/>
              </w:rPr>
            </w:pPr>
          </w:p>
        </w:tc>
        <w:tc>
          <w:tcPr>
            <w:tcW w:w="809" w:type="dxa"/>
            <w:tcBorders>
              <w:top w:val="nil"/>
              <w:left w:val="nil"/>
              <w:bottom w:val="nil"/>
              <w:right w:val="nil"/>
            </w:tcBorders>
            <w:shd w:val="clear" w:color="auto" w:fill="auto"/>
            <w:tcMar>
              <w:left w:w="43" w:type="dxa"/>
              <w:right w:w="43" w:type="dxa"/>
            </w:tcMar>
            <w:vAlign w:val="center"/>
          </w:tcPr>
          <w:p w:rsidR="00963113" w:rsidRPr="002C2345" w:rsidRDefault="00963113" w:rsidP="005C4F6A">
            <w:pPr>
              <w:jc w:val="right"/>
              <w:rPr>
                <w:sz w:val="14"/>
                <w:szCs w:val="14"/>
              </w:rPr>
            </w:pPr>
          </w:p>
        </w:tc>
        <w:tc>
          <w:tcPr>
            <w:tcW w:w="745" w:type="dxa"/>
            <w:tcBorders>
              <w:top w:val="nil"/>
              <w:left w:val="nil"/>
              <w:bottom w:val="nil"/>
              <w:right w:val="nil"/>
            </w:tcBorders>
            <w:shd w:val="clear" w:color="auto" w:fill="auto"/>
            <w:tcMar>
              <w:left w:w="43" w:type="dxa"/>
              <w:right w:w="43" w:type="dxa"/>
            </w:tcMar>
            <w:vAlign w:val="center"/>
          </w:tcPr>
          <w:p w:rsidR="00963113" w:rsidRPr="002C2345" w:rsidRDefault="00963113" w:rsidP="00E44A24">
            <w:pPr>
              <w:jc w:val="right"/>
              <w:rPr>
                <w:sz w:val="14"/>
                <w:szCs w:val="14"/>
              </w:rPr>
            </w:pPr>
          </w:p>
        </w:tc>
      </w:tr>
      <w:tr w:rsidR="00963113" w:rsidRPr="00B34F49" w:rsidTr="009D36A7">
        <w:trPr>
          <w:trHeight w:hRule="exact" w:val="202"/>
          <w:jc w:val="center"/>
        </w:trPr>
        <w:tc>
          <w:tcPr>
            <w:tcW w:w="3420" w:type="dxa"/>
            <w:tcBorders>
              <w:top w:val="nil"/>
              <w:left w:val="nil"/>
              <w:bottom w:val="nil"/>
              <w:right w:val="nil"/>
            </w:tcBorders>
            <w:shd w:val="clear" w:color="auto" w:fill="auto"/>
            <w:noWrap/>
            <w:vAlign w:val="center"/>
            <w:hideMark/>
          </w:tcPr>
          <w:p w:rsidR="00963113" w:rsidRPr="00B34F49" w:rsidRDefault="00963113" w:rsidP="002C2345">
            <w:pPr>
              <w:ind w:firstLineChars="100" w:firstLine="140"/>
              <w:jc w:val="left"/>
              <w:rPr>
                <w:color w:val="auto"/>
                <w:sz w:val="14"/>
                <w:szCs w:val="14"/>
              </w:rPr>
            </w:pPr>
            <w:r w:rsidRPr="00B34F49">
              <w:rPr>
                <w:color w:val="auto"/>
                <w:sz w:val="14"/>
                <w:szCs w:val="16"/>
              </w:rPr>
              <w:t>Cash &amp; Balances with Treasury Banks</w:t>
            </w:r>
          </w:p>
        </w:tc>
        <w:tc>
          <w:tcPr>
            <w:tcW w:w="900" w:type="dxa"/>
            <w:tcBorders>
              <w:top w:val="nil"/>
              <w:left w:val="nil"/>
              <w:bottom w:val="nil"/>
              <w:right w:val="nil"/>
            </w:tcBorders>
            <w:shd w:val="clear" w:color="auto" w:fill="auto"/>
            <w:tcMar>
              <w:left w:w="43" w:type="dxa"/>
              <w:right w:w="43" w:type="dxa"/>
            </w:tcMar>
            <w:vAlign w:val="center"/>
            <w:hideMark/>
          </w:tcPr>
          <w:p w:rsidR="00963113" w:rsidRDefault="00963113" w:rsidP="002C2345">
            <w:pPr>
              <w:jc w:val="right"/>
              <w:rPr>
                <w:sz w:val="14"/>
                <w:szCs w:val="14"/>
              </w:rPr>
            </w:pPr>
            <w:r>
              <w:rPr>
                <w:sz w:val="14"/>
                <w:szCs w:val="14"/>
              </w:rPr>
              <w:t>1,122,866</w:t>
            </w:r>
          </w:p>
        </w:tc>
        <w:tc>
          <w:tcPr>
            <w:tcW w:w="815" w:type="dxa"/>
            <w:tcBorders>
              <w:top w:val="nil"/>
              <w:left w:val="nil"/>
              <w:bottom w:val="nil"/>
              <w:right w:val="nil"/>
            </w:tcBorders>
            <w:shd w:val="clear" w:color="auto" w:fill="auto"/>
            <w:tcMar>
              <w:left w:w="43" w:type="dxa"/>
              <w:right w:w="43" w:type="dxa"/>
            </w:tcMar>
            <w:vAlign w:val="center"/>
          </w:tcPr>
          <w:p w:rsidR="00963113" w:rsidRDefault="00963113" w:rsidP="002C2345">
            <w:pPr>
              <w:jc w:val="right"/>
              <w:rPr>
                <w:sz w:val="14"/>
                <w:szCs w:val="14"/>
              </w:rPr>
            </w:pPr>
            <w:r>
              <w:rPr>
                <w:sz w:val="14"/>
                <w:szCs w:val="14"/>
              </w:rPr>
              <w:t>1,349,450</w:t>
            </w:r>
          </w:p>
        </w:tc>
        <w:tc>
          <w:tcPr>
            <w:tcW w:w="779" w:type="dxa"/>
            <w:tcBorders>
              <w:top w:val="nil"/>
              <w:left w:val="nil"/>
              <w:bottom w:val="nil"/>
              <w:right w:val="nil"/>
            </w:tcBorders>
            <w:shd w:val="clear" w:color="auto" w:fill="auto"/>
            <w:tcMar>
              <w:left w:w="43" w:type="dxa"/>
              <w:right w:w="43" w:type="dxa"/>
            </w:tcMar>
            <w:vAlign w:val="center"/>
          </w:tcPr>
          <w:p w:rsidR="00963113" w:rsidRDefault="00963113" w:rsidP="002C2345">
            <w:pPr>
              <w:jc w:val="right"/>
              <w:rPr>
                <w:sz w:val="14"/>
                <w:szCs w:val="14"/>
              </w:rPr>
            </w:pPr>
            <w:r>
              <w:rPr>
                <w:sz w:val="14"/>
                <w:szCs w:val="14"/>
              </w:rPr>
              <w:t>1,966,692</w:t>
            </w:r>
          </w:p>
        </w:tc>
        <w:tc>
          <w:tcPr>
            <w:tcW w:w="745" w:type="dxa"/>
            <w:tcBorders>
              <w:top w:val="nil"/>
              <w:left w:val="nil"/>
              <w:bottom w:val="nil"/>
              <w:right w:val="nil"/>
            </w:tcBorders>
            <w:shd w:val="clear" w:color="auto" w:fill="auto"/>
            <w:tcMar>
              <w:left w:w="43" w:type="dxa"/>
              <w:right w:w="43" w:type="dxa"/>
            </w:tcMar>
            <w:vAlign w:val="center"/>
            <w:hideMark/>
          </w:tcPr>
          <w:p w:rsidR="00963113" w:rsidRDefault="00963113" w:rsidP="005C4F6A">
            <w:pPr>
              <w:jc w:val="right"/>
              <w:rPr>
                <w:sz w:val="14"/>
                <w:szCs w:val="14"/>
              </w:rPr>
            </w:pPr>
            <w:r>
              <w:rPr>
                <w:sz w:val="14"/>
                <w:szCs w:val="14"/>
              </w:rPr>
              <w:t>1,143,292</w:t>
            </w:r>
          </w:p>
        </w:tc>
        <w:tc>
          <w:tcPr>
            <w:tcW w:w="716" w:type="dxa"/>
            <w:tcBorders>
              <w:top w:val="nil"/>
              <w:left w:val="nil"/>
              <w:bottom w:val="nil"/>
              <w:right w:val="nil"/>
            </w:tcBorders>
            <w:shd w:val="clear" w:color="auto" w:fill="auto"/>
            <w:tcMar>
              <w:left w:w="43" w:type="dxa"/>
              <w:right w:w="43" w:type="dxa"/>
            </w:tcMar>
            <w:vAlign w:val="center"/>
          </w:tcPr>
          <w:p w:rsidR="00963113" w:rsidRDefault="00963113" w:rsidP="00963113">
            <w:pPr>
              <w:jc w:val="right"/>
              <w:rPr>
                <w:sz w:val="14"/>
                <w:szCs w:val="14"/>
              </w:rPr>
            </w:pPr>
            <w:r>
              <w:rPr>
                <w:sz w:val="14"/>
                <w:szCs w:val="14"/>
              </w:rPr>
              <w:t>1,053,272</w:t>
            </w:r>
          </w:p>
        </w:tc>
        <w:tc>
          <w:tcPr>
            <w:tcW w:w="723" w:type="dxa"/>
            <w:tcBorders>
              <w:top w:val="nil"/>
              <w:left w:val="nil"/>
              <w:bottom w:val="nil"/>
              <w:right w:val="nil"/>
            </w:tcBorders>
            <w:shd w:val="clear" w:color="auto" w:fill="auto"/>
            <w:tcMar>
              <w:left w:w="43" w:type="dxa"/>
              <w:right w:w="43" w:type="dxa"/>
            </w:tcMar>
            <w:vAlign w:val="center"/>
            <w:hideMark/>
          </w:tcPr>
          <w:p w:rsidR="00963113" w:rsidRDefault="00963113" w:rsidP="005C4F6A">
            <w:pPr>
              <w:jc w:val="right"/>
              <w:rPr>
                <w:sz w:val="14"/>
                <w:szCs w:val="14"/>
              </w:rPr>
            </w:pPr>
            <w:r>
              <w:rPr>
                <w:sz w:val="14"/>
                <w:szCs w:val="14"/>
              </w:rPr>
              <w:t>1,398,951</w:t>
            </w:r>
          </w:p>
        </w:tc>
        <w:tc>
          <w:tcPr>
            <w:tcW w:w="813" w:type="dxa"/>
            <w:tcBorders>
              <w:top w:val="nil"/>
              <w:left w:val="nil"/>
              <w:bottom w:val="nil"/>
              <w:right w:val="nil"/>
            </w:tcBorders>
            <w:shd w:val="clear" w:color="auto" w:fill="auto"/>
            <w:tcMar>
              <w:left w:w="43" w:type="dxa"/>
              <w:right w:w="43" w:type="dxa"/>
            </w:tcMar>
            <w:vAlign w:val="bottom"/>
          </w:tcPr>
          <w:p w:rsidR="00963113" w:rsidRDefault="00963113" w:rsidP="005C4F6A">
            <w:pPr>
              <w:jc w:val="right"/>
              <w:rPr>
                <w:sz w:val="14"/>
                <w:szCs w:val="14"/>
              </w:rPr>
            </w:pPr>
            <w:r>
              <w:rPr>
                <w:sz w:val="14"/>
                <w:szCs w:val="14"/>
              </w:rPr>
              <w:t>1,331,542</w:t>
            </w:r>
          </w:p>
        </w:tc>
        <w:tc>
          <w:tcPr>
            <w:tcW w:w="809" w:type="dxa"/>
            <w:tcBorders>
              <w:top w:val="nil"/>
              <w:left w:val="nil"/>
              <w:bottom w:val="nil"/>
              <w:right w:val="nil"/>
            </w:tcBorders>
            <w:shd w:val="clear" w:color="auto" w:fill="auto"/>
            <w:tcMar>
              <w:left w:w="43" w:type="dxa"/>
              <w:right w:w="43" w:type="dxa"/>
            </w:tcMar>
            <w:vAlign w:val="center"/>
          </w:tcPr>
          <w:p w:rsidR="00963113" w:rsidRDefault="00963113" w:rsidP="005C4F6A">
            <w:pPr>
              <w:jc w:val="right"/>
              <w:rPr>
                <w:sz w:val="14"/>
                <w:szCs w:val="14"/>
              </w:rPr>
            </w:pPr>
            <w:r>
              <w:rPr>
                <w:sz w:val="14"/>
                <w:szCs w:val="14"/>
              </w:rPr>
              <w:t>1,345,941</w:t>
            </w:r>
          </w:p>
        </w:tc>
        <w:tc>
          <w:tcPr>
            <w:tcW w:w="745" w:type="dxa"/>
            <w:tcBorders>
              <w:top w:val="nil"/>
              <w:left w:val="nil"/>
              <w:bottom w:val="nil"/>
              <w:right w:val="nil"/>
            </w:tcBorders>
            <w:shd w:val="clear" w:color="auto" w:fill="auto"/>
            <w:tcMar>
              <w:left w:w="43" w:type="dxa"/>
              <w:right w:w="43" w:type="dxa"/>
            </w:tcMar>
            <w:vAlign w:val="center"/>
          </w:tcPr>
          <w:p w:rsidR="00963113" w:rsidRDefault="00963113" w:rsidP="00963113">
            <w:pPr>
              <w:jc w:val="right"/>
              <w:rPr>
                <w:sz w:val="14"/>
                <w:szCs w:val="14"/>
              </w:rPr>
            </w:pPr>
            <w:r>
              <w:rPr>
                <w:sz w:val="14"/>
                <w:szCs w:val="14"/>
              </w:rPr>
              <w:t>1,313,026</w:t>
            </w:r>
          </w:p>
        </w:tc>
      </w:tr>
      <w:tr w:rsidR="00963113" w:rsidRPr="00B34F49" w:rsidTr="009D36A7">
        <w:trPr>
          <w:trHeight w:hRule="exact" w:val="202"/>
          <w:jc w:val="center"/>
        </w:trPr>
        <w:tc>
          <w:tcPr>
            <w:tcW w:w="3420" w:type="dxa"/>
            <w:tcBorders>
              <w:top w:val="nil"/>
              <w:left w:val="nil"/>
              <w:bottom w:val="nil"/>
              <w:right w:val="nil"/>
            </w:tcBorders>
            <w:shd w:val="clear" w:color="auto" w:fill="auto"/>
            <w:noWrap/>
            <w:vAlign w:val="center"/>
            <w:hideMark/>
          </w:tcPr>
          <w:p w:rsidR="00963113" w:rsidRPr="00B34F49" w:rsidRDefault="00963113" w:rsidP="002C2345">
            <w:pPr>
              <w:ind w:firstLineChars="100" w:firstLine="140"/>
              <w:jc w:val="left"/>
              <w:rPr>
                <w:color w:val="auto"/>
                <w:sz w:val="14"/>
                <w:szCs w:val="14"/>
              </w:rPr>
            </w:pPr>
            <w:r w:rsidRPr="00B34F49">
              <w:rPr>
                <w:color w:val="auto"/>
                <w:sz w:val="14"/>
                <w:szCs w:val="16"/>
              </w:rPr>
              <w:t>Balances with other Banks</w:t>
            </w:r>
          </w:p>
        </w:tc>
        <w:tc>
          <w:tcPr>
            <w:tcW w:w="900" w:type="dxa"/>
            <w:tcBorders>
              <w:top w:val="nil"/>
              <w:left w:val="nil"/>
              <w:bottom w:val="nil"/>
              <w:right w:val="nil"/>
            </w:tcBorders>
            <w:shd w:val="clear" w:color="auto" w:fill="auto"/>
            <w:tcMar>
              <w:left w:w="43" w:type="dxa"/>
              <w:right w:w="43" w:type="dxa"/>
            </w:tcMar>
            <w:vAlign w:val="center"/>
            <w:hideMark/>
          </w:tcPr>
          <w:p w:rsidR="00963113" w:rsidRDefault="00963113" w:rsidP="002C2345">
            <w:pPr>
              <w:jc w:val="right"/>
              <w:rPr>
                <w:sz w:val="14"/>
                <w:szCs w:val="14"/>
              </w:rPr>
            </w:pPr>
            <w:r>
              <w:rPr>
                <w:sz w:val="14"/>
                <w:szCs w:val="14"/>
              </w:rPr>
              <w:t>185,623</w:t>
            </w:r>
          </w:p>
        </w:tc>
        <w:tc>
          <w:tcPr>
            <w:tcW w:w="815" w:type="dxa"/>
            <w:tcBorders>
              <w:top w:val="nil"/>
              <w:left w:val="nil"/>
              <w:bottom w:val="nil"/>
              <w:right w:val="nil"/>
            </w:tcBorders>
            <w:shd w:val="clear" w:color="auto" w:fill="auto"/>
            <w:tcMar>
              <w:left w:w="43" w:type="dxa"/>
              <w:right w:w="43" w:type="dxa"/>
            </w:tcMar>
            <w:vAlign w:val="center"/>
          </w:tcPr>
          <w:p w:rsidR="00963113" w:rsidRDefault="00963113" w:rsidP="002C2345">
            <w:pPr>
              <w:jc w:val="right"/>
              <w:rPr>
                <w:sz w:val="14"/>
                <w:szCs w:val="14"/>
              </w:rPr>
            </w:pPr>
            <w:r>
              <w:rPr>
                <w:sz w:val="14"/>
                <w:szCs w:val="14"/>
              </w:rPr>
              <w:t>186,038</w:t>
            </w:r>
          </w:p>
        </w:tc>
        <w:tc>
          <w:tcPr>
            <w:tcW w:w="779" w:type="dxa"/>
            <w:tcBorders>
              <w:top w:val="nil"/>
              <w:left w:val="nil"/>
              <w:bottom w:val="nil"/>
              <w:right w:val="nil"/>
            </w:tcBorders>
            <w:shd w:val="clear" w:color="auto" w:fill="auto"/>
            <w:tcMar>
              <w:left w:w="43" w:type="dxa"/>
              <w:right w:w="43" w:type="dxa"/>
            </w:tcMar>
            <w:vAlign w:val="center"/>
          </w:tcPr>
          <w:p w:rsidR="00963113" w:rsidRDefault="00963113" w:rsidP="002C2345">
            <w:pPr>
              <w:jc w:val="right"/>
              <w:rPr>
                <w:sz w:val="14"/>
                <w:szCs w:val="14"/>
              </w:rPr>
            </w:pPr>
            <w:r>
              <w:rPr>
                <w:sz w:val="14"/>
                <w:szCs w:val="14"/>
              </w:rPr>
              <w:t>195,992</w:t>
            </w:r>
          </w:p>
        </w:tc>
        <w:tc>
          <w:tcPr>
            <w:tcW w:w="745" w:type="dxa"/>
            <w:tcBorders>
              <w:top w:val="nil"/>
              <w:left w:val="nil"/>
              <w:bottom w:val="nil"/>
              <w:right w:val="nil"/>
            </w:tcBorders>
            <w:shd w:val="clear" w:color="auto" w:fill="auto"/>
            <w:tcMar>
              <w:left w:w="43" w:type="dxa"/>
              <w:right w:w="43" w:type="dxa"/>
            </w:tcMar>
            <w:vAlign w:val="center"/>
            <w:hideMark/>
          </w:tcPr>
          <w:p w:rsidR="00963113" w:rsidRDefault="00963113" w:rsidP="005C4F6A">
            <w:pPr>
              <w:jc w:val="right"/>
              <w:rPr>
                <w:sz w:val="14"/>
                <w:szCs w:val="14"/>
              </w:rPr>
            </w:pPr>
            <w:r>
              <w:rPr>
                <w:sz w:val="14"/>
                <w:szCs w:val="14"/>
              </w:rPr>
              <w:t>133,200</w:t>
            </w:r>
          </w:p>
        </w:tc>
        <w:tc>
          <w:tcPr>
            <w:tcW w:w="716" w:type="dxa"/>
            <w:tcBorders>
              <w:top w:val="nil"/>
              <w:left w:val="nil"/>
              <w:bottom w:val="nil"/>
              <w:right w:val="nil"/>
            </w:tcBorders>
            <w:shd w:val="clear" w:color="auto" w:fill="auto"/>
            <w:tcMar>
              <w:left w:w="43" w:type="dxa"/>
              <w:right w:w="43" w:type="dxa"/>
            </w:tcMar>
            <w:vAlign w:val="center"/>
          </w:tcPr>
          <w:p w:rsidR="00963113" w:rsidRDefault="00963113" w:rsidP="00963113">
            <w:pPr>
              <w:jc w:val="right"/>
              <w:rPr>
                <w:sz w:val="14"/>
                <w:szCs w:val="14"/>
              </w:rPr>
            </w:pPr>
            <w:r>
              <w:rPr>
                <w:sz w:val="14"/>
                <w:szCs w:val="14"/>
              </w:rPr>
              <w:t>159,042</w:t>
            </w:r>
          </w:p>
        </w:tc>
        <w:tc>
          <w:tcPr>
            <w:tcW w:w="723" w:type="dxa"/>
            <w:tcBorders>
              <w:top w:val="nil"/>
              <w:left w:val="nil"/>
              <w:bottom w:val="nil"/>
              <w:right w:val="nil"/>
            </w:tcBorders>
            <w:shd w:val="clear" w:color="auto" w:fill="auto"/>
            <w:tcMar>
              <w:left w:w="43" w:type="dxa"/>
              <w:right w:w="43" w:type="dxa"/>
            </w:tcMar>
            <w:vAlign w:val="center"/>
            <w:hideMark/>
          </w:tcPr>
          <w:p w:rsidR="00963113" w:rsidRDefault="00963113" w:rsidP="005C4F6A">
            <w:pPr>
              <w:jc w:val="right"/>
              <w:rPr>
                <w:sz w:val="14"/>
                <w:szCs w:val="14"/>
              </w:rPr>
            </w:pPr>
            <w:r>
              <w:rPr>
                <w:sz w:val="14"/>
                <w:szCs w:val="14"/>
              </w:rPr>
              <w:t>209,426</w:t>
            </w:r>
          </w:p>
        </w:tc>
        <w:tc>
          <w:tcPr>
            <w:tcW w:w="813" w:type="dxa"/>
            <w:tcBorders>
              <w:top w:val="nil"/>
              <w:left w:val="nil"/>
              <w:bottom w:val="nil"/>
              <w:right w:val="nil"/>
            </w:tcBorders>
            <w:shd w:val="clear" w:color="auto" w:fill="auto"/>
            <w:tcMar>
              <w:left w:w="43" w:type="dxa"/>
              <w:right w:w="43" w:type="dxa"/>
            </w:tcMar>
            <w:vAlign w:val="bottom"/>
          </w:tcPr>
          <w:p w:rsidR="00963113" w:rsidRDefault="00963113" w:rsidP="005C4F6A">
            <w:pPr>
              <w:jc w:val="right"/>
              <w:rPr>
                <w:sz w:val="14"/>
                <w:szCs w:val="14"/>
              </w:rPr>
            </w:pPr>
            <w:r>
              <w:rPr>
                <w:sz w:val="14"/>
                <w:szCs w:val="14"/>
              </w:rPr>
              <w:t>213,606</w:t>
            </w:r>
          </w:p>
        </w:tc>
        <w:tc>
          <w:tcPr>
            <w:tcW w:w="809" w:type="dxa"/>
            <w:tcBorders>
              <w:top w:val="nil"/>
              <w:left w:val="nil"/>
              <w:bottom w:val="nil"/>
              <w:right w:val="nil"/>
            </w:tcBorders>
            <w:shd w:val="clear" w:color="auto" w:fill="auto"/>
            <w:tcMar>
              <w:left w:w="43" w:type="dxa"/>
              <w:right w:w="43" w:type="dxa"/>
            </w:tcMar>
            <w:vAlign w:val="center"/>
          </w:tcPr>
          <w:p w:rsidR="00963113" w:rsidRDefault="00963113" w:rsidP="005C4F6A">
            <w:pPr>
              <w:jc w:val="right"/>
              <w:rPr>
                <w:sz w:val="14"/>
                <w:szCs w:val="14"/>
              </w:rPr>
            </w:pPr>
            <w:r>
              <w:rPr>
                <w:sz w:val="14"/>
                <w:szCs w:val="14"/>
              </w:rPr>
              <w:t>239,179</w:t>
            </w:r>
          </w:p>
        </w:tc>
        <w:tc>
          <w:tcPr>
            <w:tcW w:w="745" w:type="dxa"/>
            <w:tcBorders>
              <w:top w:val="nil"/>
              <w:left w:val="nil"/>
              <w:bottom w:val="nil"/>
              <w:right w:val="nil"/>
            </w:tcBorders>
            <w:shd w:val="clear" w:color="auto" w:fill="auto"/>
            <w:tcMar>
              <w:left w:w="43" w:type="dxa"/>
              <w:right w:w="43" w:type="dxa"/>
            </w:tcMar>
            <w:vAlign w:val="center"/>
          </w:tcPr>
          <w:p w:rsidR="00963113" w:rsidRDefault="00963113" w:rsidP="00963113">
            <w:pPr>
              <w:jc w:val="right"/>
              <w:rPr>
                <w:sz w:val="14"/>
                <w:szCs w:val="14"/>
              </w:rPr>
            </w:pPr>
            <w:r>
              <w:rPr>
                <w:sz w:val="14"/>
                <w:szCs w:val="14"/>
              </w:rPr>
              <w:t>215,711</w:t>
            </w:r>
          </w:p>
        </w:tc>
      </w:tr>
      <w:tr w:rsidR="00963113" w:rsidRPr="00B34F49" w:rsidTr="009D36A7">
        <w:trPr>
          <w:trHeight w:hRule="exact" w:val="202"/>
          <w:jc w:val="center"/>
        </w:trPr>
        <w:tc>
          <w:tcPr>
            <w:tcW w:w="3420" w:type="dxa"/>
            <w:tcBorders>
              <w:top w:val="nil"/>
              <w:left w:val="nil"/>
              <w:bottom w:val="nil"/>
              <w:right w:val="nil"/>
            </w:tcBorders>
            <w:shd w:val="clear" w:color="auto" w:fill="auto"/>
            <w:noWrap/>
            <w:vAlign w:val="center"/>
            <w:hideMark/>
          </w:tcPr>
          <w:p w:rsidR="00963113" w:rsidRPr="00B34F49" w:rsidRDefault="00963113" w:rsidP="002C2345">
            <w:pPr>
              <w:ind w:firstLineChars="100" w:firstLine="140"/>
              <w:jc w:val="left"/>
              <w:rPr>
                <w:color w:val="auto"/>
                <w:sz w:val="14"/>
                <w:szCs w:val="14"/>
              </w:rPr>
            </w:pPr>
            <w:r w:rsidRPr="00B34F49">
              <w:rPr>
                <w:color w:val="auto"/>
                <w:sz w:val="14"/>
                <w:szCs w:val="16"/>
              </w:rPr>
              <w:t>Lending to Financial Institutions</w:t>
            </w:r>
          </w:p>
        </w:tc>
        <w:tc>
          <w:tcPr>
            <w:tcW w:w="900" w:type="dxa"/>
            <w:tcBorders>
              <w:top w:val="nil"/>
              <w:left w:val="nil"/>
              <w:bottom w:val="nil"/>
              <w:right w:val="nil"/>
            </w:tcBorders>
            <w:shd w:val="clear" w:color="auto" w:fill="auto"/>
            <w:tcMar>
              <w:left w:w="43" w:type="dxa"/>
              <w:right w:w="43" w:type="dxa"/>
            </w:tcMar>
            <w:vAlign w:val="center"/>
            <w:hideMark/>
          </w:tcPr>
          <w:p w:rsidR="00963113" w:rsidRDefault="00963113" w:rsidP="002C2345">
            <w:pPr>
              <w:jc w:val="right"/>
              <w:rPr>
                <w:sz w:val="14"/>
                <w:szCs w:val="14"/>
              </w:rPr>
            </w:pPr>
            <w:r>
              <w:rPr>
                <w:sz w:val="14"/>
                <w:szCs w:val="14"/>
              </w:rPr>
              <w:t>503,760</w:t>
            </w:r>
          </w:p>
        </w:tc>
        <w:tc>
          <w:tcPr>
            <w:tcW w:w="815" w:type="dxa"/>
            <w:tcBorders>
              <w:top w:val="nil"/>
              <w:left w:val="nil"/>
              <w:bottom w:val="nil"/>
              <w:right w:val="nil"/>
            </w:tcBorders>
            <w:shd w:val="clear" w:color="auto" w:fill="auto"/>
            <w:tcMar>
              <w:left w:w="43" w:type="dxa"/>
              <w:right w:w="43" w:type="dxa"/>
            </w:tcMar>
            <w:vAlign w:val="center"/>
          </w:tcPr>
          <w:p w:rsidR="00963113" w:rsidRDefault="00963113" w:rsidP="002C2345">
            <w:pPr>
              <w:jc w:val="right"/>
              <w:rPr>
                <w:sz w:val="14"/>
                <w:szCs w:val="14"/>
              </w:rPr>
            </w:pPr>
            <w:r>
              <w:rPr>
                <w:sz w:val="14"/>
                <w:szCs w:val="14"/>
              </w:rPr>
              <w:t>612,681</w:t>
            </w:r>
          </w:p>
        </w:tc>
        <w:tc>
          <w:tcPr>
            <w:tcW w:w="779" w:type="dxa"/>
            <w:tcBorders>
              <w:top w:val="nil"/>
              <w:left w:val="nil"/>
              <w:bottom w:val="nil"/>
              <w:right w:val="nil"/>
            </w:tcBorders>
            <w:shd w:val="clear" w:color="auto" w:fill="auto"/>
            <w:tcMar>
              <w:left w:w="43" w:type="dxa"/>
              <w:right w:w="43" w:type="dxa"/>
            </w:tcMar>
            <w:vAlign w:val="center"/>
          </w:tcPr>
          <w:p w:rsidR="00963113" w:rsidRDefault="00963113" w:rsidP="002C2345">
            <w:pPr>
              <w:jc w:val="right"/>
              <w:rPr>
                <w:sz w:val="14"/>
                <w:szCs w:val="14"/>
              </w:rPr>
            </w:pPr>
            <w:r>
              <w:rPr>
                <w:sz w:val="14"/>
                <w:szCs w:val="14"/>
              </w:rPr>
              <w:t>717,249</w:t>
            </w:r>
          </w:p>
        </w:tc>
        <w:tc>
          <w:tcPr>
            <w:tcW w:w="745" w:type="dxa"/>
            <w:tcBorders>
              <w:top w:val="nil"/>
              <w:left w:val="nil"/>
              <w:bottom w:val="nil"/>
              <w:right w:val="nil"/>
            </w:tcBorders>
            <w:shd w:val="clear" w:color="auto" w:fill="auto"/>
            <w:tcMar>
              <w:left w:w="43" w:type="dxa"/>
              <w:right w:w="43" w:type="dxa"/>
            </w:tcMar>
            <w:vAlign w:val="center"/>
            <w:hideMark/>
          </w:tcPr>
          <w:p w:rsidR="00963113" w:rsidRDefault="00963113" w:rsidP="005C4F6A">
            <w:pPr>
              <w:jc w:val="right"/>
              <w:rPr>
                <w:sz w:val="14"/>
                <w:szCs w:val="14"/>
              </w:rPr>
            </w:pPr>
            <w:r>
              <w:rPr>
                <w:sz w:val="14"/>
                <w:szCs w:val="14"/>
              </w:rPr>
              <w:t>1,898,239</w:t>
            </w:r>
          </w:p>
        </w:tc>
        <w:tc>
          <w:tcPr>
            <w:tcW w:w="716" w:type="dxa"/>
            <w:tcBorders>
              <w:top w:val="nil"/>
              <w:left w:val="nil"/>
              <w:bottom w:val="nil"/>
              <w:right w:val="nil"/>
            </w:tcBorders>
            <w:shd w:val="clear" w:color="auto" w:fill="auto"/>
            <w:tcMar>
              <w:left w:w="43" w:type="dxa"/>
              <w:right w:w="43" w:type="dxa"/>
            </w:tcMar>
            <w:vAlign w:val="center"/>
          </w:tcPr>
          <w:p w:rsidR="00963113" w:rsidRDefault="00963113" w:rsidP="00963113">
            <w:pPr>
              <w:jc w:val="right"/>
              <w:rPr>
                <w:sz w:val="14"/>
                <w:szCs w:val="14"/>
              </w:rPr>
            </w:pPr>
            <w:r>
              <w:rPr>
                <w:sz w:val="14"/>
                <w:szCs w:val="14"/>
              </w:rPr>
              <w:t>762,808</w:t>
            </w:r>
          </w:p>
        </w:tc>
        <w:tc>
          <w:tcPr>
            <w:tcW w:w="723" w:type="dxa"/>
            <w:tcBorders>
              <w:top w:val="nil"/>
              <w:left w:val="nil"/>
              <w:bottom w:val="nil"/>
              <w:right w:val="nil"/>
            </w:tcBorders>
            <w:shd w:val="clear" w:color="auto" w:fill="auto"/>
            <w:tcMar>
              <w:left w:w="43" w:type="dxa"/>
              <w:right w:w="43" w:type="dxa"/>
            </w:tcMar>
            <w:vAlign w:val="center"/>
            <w:hideMark/>
          </w:tcPr>
          <w:p w:rsidR="00963113" w:rsidRDefault="00963113" w:rsidP="005C4F6A">
            <w:pPr>
              <w:jc w:val="right"/>
              <w:rPr>
                <w:sz w:val="14"/>
                <w:szCs w:val="14"/>
              </w:rPr>
            </w:pPr>
            <w:r>
              <w:rPr>
                <w:sz w:val="14"/>
                <w:szCs w:val="14"/>
              </w:rPr>
              <w:t>1,022,041</w:t>
            </w:r>
          </w:p>
        </w:tc>
        <w:tc>
          <w:tcPr>
            <w:tcW w:w="813" w:type="dxa"/>
            <w:tcBorders>
              <w:top w:val="nil"/>
              <w:left w:val="nil"/>
              <w:bottom w:val="nil"/>
              <w:right w:val="nil"/>
            </w:tcBorders>
            <w:shd w:val="clear" w:color="auto" w:fill="auto"/>
            <w:tcMar>
              <w:left w:w="43" w:type="dxa"/>
              <w:right w:w="43" w:type="dxa"/>
            </w:tcMar>
            <w:vAlign w:val="bottom"/>
          </w:tcPr>
          <w:p w:rsidR="00963113" w:rsidRDefault="00963113" w:rsidP="005C4F6A">
            <w:pPr>
              <w:jc w:val="right"/>
              <w:rPr>
                <w:sz w:val="14"/>
                <w:szCs w:val="14"/>
              </w:rPr>
            </w:pPr>
            <w:r>
              <w:rPr>
                <w:sz w:val="14"/>
                <w:szCs w:val="14"/>
              </w:rPr>
              <w:t>895,457</w:t>
            </w:r>
          </w:p>
        </w:tc>
        <w:tc>
          <w:tcPr>
            <w:tcW w:w="809" w:type="dxa"/>
            <w:tcBorders>
              <w:top w:val="nil"/>
              <w:left w:val="nil"/>
              <w:bottom w:val="nil"/>
              <w:right w:val="nil"/>
            </w:tcBorders>
            <w:shd w:val="clear" w:color="auto" w:fill="auto"/>
            <w:tcMar>
              <w:left w:w="43" w:type="dxa"/>
              <w:right w:w="43" w:type="dxa"/>
            </w:tcMar>
            <w:vAlign w:val="center"/>
          </w:tcPr>
          <w:p w:rsidR="00963113" w:rsidRDefault="00963113" w:rsidP="005C4F6A">
            <w:pPr>
              <w:jc w:val="right"/>
              <w:rPr>
                <w:sz w:val="14"/>
                <w:szCs w:val="14"/>
              </w:rPr>
            </w:pPr>
            <w:r>
              <w:rPr>
                <w:sz w:val="14"/>
                <w:szCs w:val="14"/>
              </w:rPr>
              <w:t>1,039,998</w:t>
            </w:r>
          </w:p>
        </w:tc>
        <w:tc>
          <w:tcPr>
            <w:tcW w:w="745" w:type="dxa"/>
            <w:tcBorders>
              <w:top w:val="nil"/>
              <w:left w:val="nil"/>
              <w:bottom w:val="nil"/>
              <w:right w:val="nil"/>
            </w:tcBorders>
            <w:shd w:val="clear" w:color="auto" w:fill="auto"/>
            <w:tcMar>
              <w:left w:w="43" w:type="dxa"/>
              <w:right w:w="43" w:type="dxa"/>
            </w:tcMar>
            <w:vAlign w:val="center"/>
          </w:tcPr>
          <w:p w:rsidR="00963113" w:rsidRDefault="00963113" w:rsidP="00963113">
            <w:pPr>
              <w:jc w:val="right"/>
              <w:rPr>
                <w:sz w:val="14"/>
                <w:szCs w:val="14"/>
              </w:rPr>
            </w:pPr>
            <w:r>
              <w:rPr>
                <w:sz w:val="14"/>
                <w:szCs w:val="14"/>
              </w:rPr>
              <w:t>980,631</w:t>
            </w:r>
          </w:p>
        </w:tc>
      </w:tr>
      <w:tr w:rsidR="00963113" w:rsidRPr="00B34F49" w:rsidTr="009D36A7">
        <w:trPr>
          <w:trHeight w:hRule="exact" w:val="202"/>
          <w:jc w:val="center"/>
        </w:trPr>
        <w:tc>
          <w:tcPr>
            <w:tcW w:w="3420" w:type="dxa"/>
            <w:tcBorders>
              <w:top w:val="nil"/>
              <w:left w:val="nil"/>
              <w:bottom w:val="nil"/>
              <w:right w:val="nil"/>
            </w:tcBorders>
            <w:shd w:val="clear" w:color="auto" w:fill="auto"/>
            <w:noWrap/>
            <w:vAlign w:val="center"/>
            <w:hideMark/>
          </w:tcPr>
          <w:p w:rsidR="00963113" w:rsidRPr="00B34F49" w:rsidRDefault="00963113" w:rsidP="002C2345">
            <w:pPr>
              <w:ind w:firstLineChars="100" w:firstLine="140"/>
              <w:jc w:val="left"/>
              <w:rPr>
                <w:color w:val="auto"/>
                <w:sz w:val="14"/>
                <w:szCs w:val="14"/>
              </w:rPr>
            </w:pPr>
            <w:r w:rsidRPr="00B34F49">
              <w:rPr>
                <w:color w:val="auto"/>
                <w:sz w:val="14"/>
                <w:szCs w:val="16"/>
              </w:rPr>
              <w:t>Investments</w:t>
            </w:r>
          </w:p>
        </w:tc>
        <w:tc>
          <w:tcPr>
            <w:tcW w:w="900" w:type="dxa"/>
            <w:tcBorders>
              <w:top w:val="nil"/>
              <w:left w:val="nil"/>
              <w:bottom w:val="nil"/>
              <w:right w:val="nil"/>
            </w:tcBorders>
            <w:shd w:val="clear" w:color="auto" w:fill="auto"/>
            <w:tcMar>
              <w:left w:w="43" w:type="dxa"/>
              <w:right w:w="43" w:type="dxa"/>
            </w:tcMar>
            <w:vAlign w:val="center"/>
            <w:hideMark/>
          </w:tcPr>
          <w:p w:rsidR="00963113" w:rsidRDefault="00963113" w:rsidP="002C2345">
            <w:pPr>
              <w:jc w:val="right"/>
              <w:rPr>
                <w:sz w:val="14"/>
                <w:szCs w:val="14"/>
              </w:rPr>
            </w:pPr>
            <w:r>
              <w:rPr>
                <w:sz w:val="14"/>
                <w:szCs w:val="14"/>
              </w:rPr>
              <w:t>8,166,143</w:t>
            </w:r>
          </w:p>
        </w:tc>
        <w:tc>
          <w:tcPr>
            <w:tcW w:w="815" w:type="dxa"/>
            <w:tcBorders>
              <w:top w:val="nil"/>
              <w:left w:val="nil"/>
              <w:bottom w:val="nil"/>
              <w:right w:val="nil"/>
            </w:tcBorders>
            <w:shd w:val="clear" w:color="auto" w:fill="auto"/>
            <w:tcMar>
              <w:left w:w="43" w:type="dxa"/>
              <w:right w:w="43" w:type="dxa"/>
            </w:tcMar>
            <w:vAlign w:val="center"/>
          </w:tcPr>
          <w:p w:rsidR="00963113" w:rsidRDefault="00963113" w:rsidP="002C2345">
            <w:pPr>
              <w:jc w:val="right"/>
              <w:rPr>
                <w:sz w:val="14"/>
                <w:szCs w:val="14"/>
              </w:rPr>
            </w:pPr>
            <w:r>
              <w:rPr>
                <w:sz w:val="14"/>
                <w:szCs w:val="14"/>
              </w:rPr>
              <w:t>8,178,723</w:t>
            </w:r>
          </w:p>
        </w:tc>
        <w:tc>
          <w:tcPr>
            <w:tcW w:w="779" w:type="dxa"/>
            <w:tcBorders>
              <w:top w:val="nil"/>
              <w:left w:val="nil"/>
              <w:bottom w:val="nil"/>
              <w:right w:val="nil"/>
            </w:tcBorders>
            <w:shd w:val="clear" w:color="auto" w:fill="auto"/>
            <w:tcMar>
              <w:left w:w="43" w:type="dxa"/>
              <w:right w:w="43" w:type="dxa"/>
            </w:tcMar>
            <w:vAlign w:val="center"/>
          </w:tcPr>
          <w:p w:rsidR="00963113" w:rsidRDefault="00963113" w:rsidP="002C2345">
            <w:pPr>
              <w:jc w:val="right"/>
              <w:rPr>
                <w:sz w:val="14"/>
                <w:szCs w:val="14"/>
              </w:rPr>
            </w:pPr>
            <w:r>
              <w:rPr>
                <w:sz w:val="14"/>
                <w:szCs w:val="14"/>
              </w:rPr>
              <w:t>7,624,217</w:t>
            </w:r>
          </w:p>
        </w:tc>
        <w:tc>
          <w:tcPr>
            <w:tcW w:w="745" w:type="dxa"/>
            <w:tcBorders>
              <w:top w:val="nil"/>
              <w:left w:val="nil"/>
              <w:bottom w:val="nil"/>
              <w:right w:val="nil"/>
            </w:tcBorders>
            <w:shd w:val="clear" w:color="auto" w:fill="auto"/>
            <w:tcMar>
              <w:left w:w="43" w:type="dxa"/>
              <w:right w:w="43" w:type="dxa"/>
            </w:tcMar>
            <w:vAlign w:val="center"/>
            <w:hideMark/>
          </w:tcPr>
          <w:p w:rsidR="00963113" w:rsidRDefault="00963113" w:rsidP="005C4F6A">
            <w:pPr>
              <w:jc w:val="right"/>
              <w:rPr>
                <w:sz w:val="14"/>
                <w:szCs w:val="14"/>
              </w:rPr>
            </w:pPr>
            <w:r>
              <w:rPr>
                <w:sz w:val="14"/>
                <w:szCs w:val="14"/>
              </w:rPr>
              <w:t>5,223,417</w:t>
            </w:r>
          </w:p>
        </w:tc>
        <w:tc>
          <w:tcPr>
            <w:tcW w:w="716" w:type="dxa"/>
            <w:tcBorders>
              <w:top w:val="nil"/>
              <w:left w:val="nil"/>
              <w:bottom w:val="nil"/>
              <w:right w:val="nil"/>
            </w:tcBorders>
            <w:shd w:val="clear" w:color="auto" w:fill="auto"/>
            <w:tcMar>
              <w:left w:w="43" w:type="dxa"/>
              <w:right w:w="43" w:type="dxa"/>
            </w:tcMar>
            <w:vAlign w:val="center"/>
          </w:tcPr>
          <w:p w:rsidR="00963113" w:rsidRDefault="00963113" w:rsidP="00963113">
            <w:pPr>
              <w:jc w:val="right"/>
              <w:rPr>
                <w:sz w:val="14"/>
                <w:szCs w:val="14"/>
              </w:rPr>
            </w:pPr>
            <w:r>
              <w:rPr>
                <w:sz w:val="14"/>
                <w:szCs w:val="14"/>
              </w:rPr>
              <w:t>7,497,871</w:t>
            </w:r>
          </w:p>
        </w:tc>
        <w:tc>
          <w:tcPr>
            <w:tcW w:w="723" w:type="dxa"/>
            <w:tcBorders>
              <w:top w:val="nil"/>
              <w:left w:val="nil"/>
              <w:bottom w:val="nil"/>
              <w:right w:val="nil"/>
            </w:tcBorders>
            <w:shd w:val="clear" w:color="auto" w:fill="auto"/>
            <w:tcMar>
              <w:left w:w="43" w:type="dxa"/>
              <w:right w:w="43" w:type="dxa"/>
            </w:tcMar>
            <w:vAlign w:val="center"/>
            <w:hideMark/>
          </w:tcPr>
          <w:p w:rsidR="00963113" w:rsidRDefault="00963113" w:rsidP="005C4F6A">
            <w:pPr>
              <w:jc w:val="right"/>
              <w:rPr>
                <w:sz w:val="14"/>
                <w:szCs w:val="14"/>
              </w:rPr>
            </w:pPr>
            <w:r>
              <w:rPr>
                <w:sz w:val="14"/>
                <w:szCs w:val="14"/>
              </w:rPr>
              <w:t>7,885,876</w:t>
            </w:r>
          </w:p>
        </w:tc>
        <w:tc>
          <w:tcPr>
            <w:tcW w:w="813" w:type="dxa"/>
            <w:tcBorders>
              <w:top w:val="nil"/>
              <w:left w:val="nil"/>
              <w:bottom w:val="nil"/>
              <w:right w:val="nil"/>
            </w:tcBorders>
            <w:shd w:val="clear" w:color="auto" w:fill="auto"/>
            <w:tcMar>
              <w:left w:w="43" w:type="dxa"/>
              <w:right w:w="43" w:type="dxa"/>
            </w:tcMar>
            <w:vAlign w:val="bottom"/>
          </w:tcPr>
          <w:p w:rsidR="00963113" w:rsidRDefault="00963113" w:rsidP="005C4F6A">
            <w:pPr>
              <w:jc w:val="right"/>
              <w:rPr>
                <w:sz w:val="14"/>
                <w:szCs w:val="14"/>
              </w:rPr>
            </w:pPr>
            <w:r>
              <w:rPr>
                <w:sz w:val="14"/>
                <w:szCs w:val="14"/>
              </w:rPr>
              <w:t>8,801,134</w:t>
            </w:r>
          </w:p>
        </w:tc>
        <w:tc>
          <w:tcPr>
            <w:tcW w:w="809" w:type="dxa"/>
            <w:tcBorders>
              <w:top w:val="nil"/>
              <w:left w:val="nil"/>
              <w:bottom w:val="nil"/>
              <w:right w:val="nil"/>
            </w:tcBorders>
            <w:shd w:val="clear" w:color="auto" w:fill="auto"/>
            <w:tcMar>
              <w:left w:w="43" w:type="dxa"/>
              <w:right w:w="43" w:type="dxa"/>
            </w:tcMar>
            <w:vAlign w:val="center"/>
          </w:tcPr>
          <w:p w:rsidR="00963113" w:rsidRDefault="00963113" w:rsidP="005C4F6A">
            <w:pPr>
              <w:jc w:val="right"/>
              <w:rPr>
                <w:sz w:val="14"/>
                <w:szCs w:val="14"/>
              </w:rPr>
            </w:pPr>
            <w:r>
              <w:rPr>
                <w:sz w:val="14"/>
                <w:szCs w:val="14"/>
              </w:rPr>
              <w:t>8,366,193</w:t>
            </w:r>
          </w:p>
        </w:tc>
        <w:tc>
          <w:tcPr>
            <w:tcW w:w="745" w:type="dxa"/>
            <w:tcBorders>
              <w:top w:val="nil"/>
              <w:left w:val="nil"/>
              <w:bottom w:val="nil"/>
              <w:right w:val="nil"/>
            </w:tcBorders>
            <w:shd w:val="clear" w:color="auto" w:fill="auto"/>
            <w:tcMar>
              <w:left w:w="43" w:type="dxa"/>
              <w:right w:w="43" w:type="dxa"/>
            </w:tcMar>
            <w:vAlign w:val="center"/>
          </w:tcPr>
          <w:p w:rsidR="00963113" w:rsidRDefault="00963113" w:rsidP="00963113">
            <w:pPr>
              <w:jc w:val="right"/>
              <w:rPr>
                <w:sz w:val="14"/>
                <w:szCs w:val="14"/>
              </w:rPr>
            </w:pPr>
            <w:r>
              <w:rPr>
                <w:sz w:val="14"/>
                <w:szCs w:val="14"/>
              </w:rPr>
              <w:t>8,725,394</w:t>
            </w:r>
          </w:p>
        </w:tc>
      </w:tr>
      <w:tr w:rsidR="00963113" w:rsidRPr="00B34F49" w:rsidTr="009D36A7">
        <w:trPr>
          <w:trHeight w:hRule="exact" w:val="202"/>
          <w:jc w:val="center"/>
        </w:trPr>
        <w:tc>
          <w:tcPr>
            <w:tcW w:w="3420" w:type="dxa"/>
            <w:tcBorders>
              <w:top w:val="nil"/>
              <w:left w:val="nil"/>
              <w:bottom w:val="nil"/>
              <w:right w:val="nil"/>
            </w:tcBorders>
            <w:shd w:val="clear" w:color="auto" w:fill="auto"/>
            <w:noWrap/>
            <w:vAlign w:val="center"/>
            <w:hideMark/>
          </w:tcPr>
          <w:p w:rsidR="00963113" w:rsidRPr="00B34F49" w:rsidRDefault="00963113" w:rsidP="002C2345">
            <w:pPr>
              <w:ind w:firstLineChars="100" w:firstLine="140"/>
              <w:jc w:val="left"/>
              <w:rPr>
                <w:color w:val="auto"/>
                <w:sz w:val="14"/>
                <w:szCs w:val="14"/>
              </w:rPr>
            </w:pPr>
            <w:r w:rsidRPr="00B34F49">
              <w:rPr>
                <w:color w:val="auto"/>
                <w:sz w:val="14"/>
                <w:szCs w:val="16"/>
              </w:rPr>
              <w:t>Advances – Net of Provision</w:t>
            </w:r>
          </w:p>
        </w:tc>
        <w:tc>
          <w:tcPr>
            <w:tcW w:w="900" w:type="dxa"/>
            <w:tcBorders>
              <w:top w:val="nil"/>
              <w:left w:val="nil"/>
              <w:bottom w:val="nil"/>
              <w:right w:val="nil"/>
            </w:tcBorders>
            <w:shd w:val="clear" w:color="auto" w:fill="auto"/>
            <w:tcMar>
              <w:left w:w="43" w:type="dxa"/>
              <w:right w:w="43" w:type="dxa"/>
            </w:tcMar>
            <w:vAlign w:val="center"/>
            <w:hideMark/>
          </w:tcPr>
          <w:p w:rsidR="00963113" w:rsidRDefault="00963113" w:rsidP="002C2345">
            <w:pPr>
              <w:jc w:val="right"/>
              <w:rPr>
                <w:sz w:val="14"/>
                <w:szCs w:val="14"/>
              </w:rPr>
            </w:pPr>
            <w:r>
              <w:rPr>
                <w:sz w:val="14"/>
                <w:szCs w:val="14"/>
              </w:rPr>
              <w:t>5,719,604</w:t>
            </w:r>
          </w:p>
        </w:tc>
        <w:tc>
          <w:tcPr>
            <w:tcW w:w="815" w:type="dxa"/>
            <w:tcBorders>
              <w:top w:val="nil"/>
              <w:left w:val="nil"/>
              <w:bottom w:val="nil"/>
              <w:right w:val="nil"/>
            </w:tcBorders>
            <w:shd w:val="clear" w:color="auto" w:fill="auto"/>
            <w:tcMar>
              <w:left w:w="43" w:type="dxa"/>
              <w:right w:w="43" w:type="dxa"/>
            </w:tcMar>
            <w:vAlign w:val="center"/>
          </w:tcPr>
          <w:p w:rsidR="00963113" w:rsidRDefault="00963113" w:rsidP="002C2345">
            <w:pPr>
              <w:jc w:val="right"/>
              <w:rPr>
                <w:sz w:val="14"/>
                <w:szCs w:val="14"/>
              </w:rPr>
            </w:pPr>
            <w:r>
              <w:rPr>
                <w:sz w:val="14"/>
                <w:szCs w:val="14"/>
              </w:rPr>
              <w:t>6,897,850</w:t>
            </w:r>
          </w:p>
        </w:tc>
        <w:tc>
          <w:tcPr>
            <w:tcW w:w="779" w:type="dxa"/>
            <w:tcBorders>
              <w:top w:val="nil"/>
              <w:left w:val="nil"/>
              <w:bottom w:val="nil"/>
              <w:right w:val="nil"/>
            </w:tcBorders>
            <w:shd w:val="clear" w:color="auto" w:fill="auto"/>
            <w:tcMar>
              <w:left w:w="43" w:type="dxa"/>
              <w:right w:w="43" w:type="dxa"/>
            </w:tcMar>
            <w:vAlign w:val="center"/>
          </w:tcPr>
          <w:p w:rsidR="00963113" w:rsidRDefault="00963113" w:rsidP="002C2345">
            <w:pPr>
              <w:jc w:val="right"/>
              <w:rPr>
                <w:sz w:val="14"/>
                <w:szCs w:val="14"/>
              </w:rPr>
            </w:pPr>
            <w:r>
              <w:rPr>
                <w:sz w:val="14"/>
                <w:szCs w:val="14"/>
              </w:rPr>
              <w:t>7,608,678</w:t>
            </w:r>
          </w:p>
        </w:tc>
        <w:tc>
          <w:tcPr>
            <w:tcW w:w="745" w:type="dxa"/>
            <w:tcBorders>
              <w:top w:val="nil"/>
              <w:left w:val="nil"/>
              <w:bottom w:val="nil"/>
              <w:right w:val="nil"/>
            </w:tcBorders>
            <w:shd w:val="clear" w:color="auto" w:fill="auto"/>
            <w:tcMar>
              <w:left w:w="43" w:type="dxa"/>
              <w:right w:w="43" w:type="dxa"/>
            </w:tcMar>
            <w:vAlign w:val="center"/>
            <w:hideMark/>
          </w:tcPr>
          <w:p w:rsidR="00963113" w:rsidRDefault="00963113" w:rsidP="005C4F6A">
            <w:pPr>
              <w:jc w:val="right"/>
              <w:rPr>
                <w:sz w:val="14"/>
                <w:szCs w:val="14"/>
              </w:rPr>
            </w:pPr>
            <w:r>
              <w:rPr>
                <w:sz w:val="14"/>
                <w:szCs w:val="14"/>
              </w:rPr>
              <w:t>7,376,096</w:t>
            </w:r>
          </w:p>
        </w:tc>
        <w:tc>
          <w:tcPr>
            <w:tcW w:w="716" w:type="dxa"/>
            <w:tcBorders>
              <w:top w:val="nil"/>
              <w:left w:val="nil"/>
              <w:bottom w:val="nil"/>
              <w:right w:val="nil"/>
            </w:tcBorders>
            <w:shd w:val="clear" w:color="auto" w:fill="auto"/>
            <w:tcMar>
              <w:left w:w="43" w:type="dxa"/>
              <w:right w:w="43" w:type="dxa"/>
            </w:tcMar>
            <w:vAlign w:val="center"/>
          </w:tcPr>
          <w:p w:rsidR="00963113" w:rsidRDefault="00963113" w:rsidP="00963113">
            <w:pPr>
              <w:jc w:val="right"/>
              <w:rPr>
                <w:sz w:val="14"/>
                <w:szCs w:val="14"/>
              </w:rPr>
            </w:pPr>
            <w:r>
              <w:rPr>
                <w:sz w:val="14"/>
                <w:szCs w:val="14"/>
              </w:rPr>
              <w:t>7,408,238</w:t>
            </w:r>
          </w:p>
        </w:tc>
        <w:tc>
          <w:tcPr>
            <w:tcW w:w="723" w:type="dxa"/>
            <w:tcBorders>
              <w:top w:val="nil"/>
              <w:left w:val="nil"/>
              <w:bottom w:val="nil"/>
              <w:right w:val="nil"/>
            </w:tcBorders>
            <w:shd w:val="clear" w:color="auto" w:fill="auto"/>
            <w:tcMar>
              <w:left w:w="43" w:type="dxa"/>
              <w:right w:w="43" w:type="dxa"/>
            </w:tcMar>
            <w:vAlign w:val="center"/>
            <w:hideMark/>
          </w:tcPr>
          <w:p w:rsidR="00963113" w:rsidRDefault="00963113" w:rsidP="005C4F6A">
            <w:pPr>
              <w:jc w:val="right"/>
              <w:rPr>
                <w:sz w:val="14"/>
                <w:szCs w:val="14"/>
              </w:rPr>
            </w:pPr>
            <w:r>
              <w:rPr>
                <w:sz w:val="14"/>
                <w:szCs w:val="14"/>
              </w:rPr>
              <w:t>7,587,547</w:t>
            </w:r>
          </w:p>
        </w:tc>
        <w:tc>
          <w:tcPr>
            <w:tcW w:w="813" w:type="dxa"/>
            <w:tcBorders>
              <w:top w:val="nil"/>
              <w:left w:val="nil"/>
              <w:bottom w:val="nil"/>
              <w:right w:val="nil"/>
            </w:tcBorders>
            <w:shd w:val="clear" w:color="auto" w:fill="auto"/>
            <w:tcMar>
              <w:left w:w="43" w:type="dxa"/>
              <w:right w:w="43" w:type="dxa"/>
            </w:tcMar>
            <w:vAlign w:val="bottom"/>
          </w:tcPr>
          <w:p w:rsidR="00963113" w:rsidRDefault="00963113" w:rsidP="005C4F6A">
            <w:pPr>
              <w:jc w:val="right"/>
              <w:rPr>
                <w:sz w:val="14"/>
                <w:szCs w:val="14"/>
              </w:rPr>
            </w:pPr>
            <w:r>
              <w:rPr>
                <w:sz w:val="14"/>
                <w:szCs w:val="14"/>
              </w:rPr>
              <w:t>7,645,285</w:t>
            </w:r>
          </w:p>
        </w:tc>
        <w:tc>
          <w:tcPr>
            <w:tcW w:w="809" w:type="dxa"/>
            <w:tcBorders>
              <w:top w:val="nil"/>
              <w:left w:val="nil"/>
              <w:bottom w:val="nil"/>
              <w:right w:val="nil"/>
            </w:tcBorders>
            <w:shd w:val="clear" w:color="auto" w:fill="auto"/>
            <w:tcMar>
              <w:left w:w="43" w:type="dxa"/>
              <w:right w:w="43" w:type="dxa"/>
            </w:tcMar>
            <w:vAlign w:val="center"/>
          </w:tcPr>
          <w:p w:rsidR="00963113" w:rsidRDefault="00963113" w:rsidP="005C4F6A">
            <w:pPr>
              <w:jc w:val="right"/>
              <w:rPr>
                <w:sz w:val="14"/>
                <w:szCs w:val="14"/>
              </w:rPr>
            </w:pPr>
            <w:r>
              <w:rPr>
                <w:sz w:val="14"/>
                <w:szCs w:val="14"/>
              </w:rPr>
              <w:t>7,638,612</w:t>
            </w:r>
          </w:p>
        </w:tc>
        <w:tc>
          <w:tcPr>
            <w:tcW w:w="745" w:type="dxa"/>
            <w:tcBorders>
              <w:top w:val="nil"/>
              <w:left w:val="nil"/>
              <w:bottom w:val="nil"/>
              <w:right w:val="nil"/>
            </w:tcBorders>
            <w:shd w:val="clear" w:color="auto" w:fill="auto"/>
            <w:tcMar>
              <w:left w:w="43" w:type="dxa"/>
              <w:right w:w="43" w:type="dxa"/>
            </w:tcMar>
            <w:vAlign w:val="center"/>
          </w:tcPr>
          <w:p w:rsidR="00963113" w:rsidRDefault="00963113" w:rsidP="00963113">
            <w:pPr>
              <w:jc w:val="right"/>
              <w:rPr>
                <w:sz w:val="14"/>
                <w:szCs w:val="14"/>
              </w:rPr>
            </w:pPr>
            <w:r>
              <w:rPr>
                <w:sz w:val="14"/>
                <w:szCs w:val="14"/>
              </w:rPr>
              <w:t>7,690,426</w:t>
            </w:r>
          </w:p>
        </w:tc>
      </w:tr>
      <w:tr w:rsidR="00963113" w:rsidRPr="00B34F49" w:rsidTr="009D36A7">
        <w:trPr>
          <w:trHeight w:hRule="exact" w:val="202"/>
          <w:jc w:val="center"/>
        </w:trPr>
        <w:tc>
          <w:tcPr>
            <w:tcW w:w="3420" w:type="dxa"/>
            <w:tcBorders>
              <w:top w:val="nil"/>
              <w:left w:val="nil"/>
              <w:bottom w:val="nil"/>
              <w:right w:val="nil"/>
            </w:tcBorders>
            <w:shd w:val="clear" w:color="auto" w:fill="auto"/>
            <w:noWrap/>
            <w:vAlign w:val="center"/>
            <w:hideMark/>
          </w:tcPr>
          <w:p w:rsidR="00963113" w:rsidRPr="00B34F49" w:rsidRDefault="00963113" w:rsidP="002C2345">
            <w:pPr>
              <w:ind w:firstLineChars="100" w:firstLine="140"/>
              <w:jc w:val="left"/>
              <w:rPr>
                <w:color w:val="auto"/>
                <w:sz w:val="14"/>
                <w:szCs w:val="14"/>
              </w:rPr>
            </w:pPr>
            <w:r w:rsidRPr="00B34F49">
              <w:rPr>
                <w:color w:val="auto"/>
                <w:sz w:val="14"/>
                <w:szCs w:val="16"/>
              </w:rPr>
              <w:t>Gross Advances</w:t>
            </w:r>
          </w:p>
        </w:tc>
        <w:tc>
          <w:tcPr>
            <w:tcW w:w="900" w:type="dxa"/>
            <w:tcBorders>
              <w:top w:val="nil"/>
              <w:left w:val="nil"/>
              <w:bottom w:val="nil"/>
              <w:right w:val="nil"/>
            </w:tcBorders>
            <w:shd w:val="clear" w:color="auto" w:fill="auto"/>
            <w:tcMar>
              <w:left w:w="43" w:type="dxa"/>
              <w:right w:w="43" w:type="dxa"/>
            </w:tcMar>
            <w:vAlign w:val="center"/>
            <w:hideMark/>
          </w:tcPr>
          <w:p w:rsidR="00963113" w:rsidRDefault="00963113" w:rsidP="002C2345">
            <w:pPr>
              <w:jc w:val="right"/>
              <w:rPr>
                <w:sz w:val="14"/>
                <w:szCs w:val="14"/>
              </w:rPr>
            </w:pPr>
            <w:r>
              <w:rPr>
                <w:sz w:val="14"/>
                <w:szCs w:val="14"/>
              </w:rPr>
              <w:t>6,176,306</w:t>
            </w:r>
          </w:p>
        </w:tc>
        <w:tc>
          <w:tcPr>
            <w:tcW w:w="815" w:type="dxa"/>
            <w:tcBorders>
              <w:top w:val="nil"/>
              <w:left w:val="nil"/>
              <w:bottom w:val="nil"/>
              <w:right w:val="nil"/>
            </w:tcBorders>
            <w:shd w:val="clear" w:color="auto" w:fill="auto"/>
            <w:tcMar>
              <w:left w:w="43" w:type="dxa"/>
              <w:right w:w="43" w:type="dxa"/>
            </w:tcMar>
            <w:vAlign w:val="center"/>
          </w:tcPr>
          <w:p w:rsidR="00963113" w:rsidRDefault="00963113" w:rsidP="002C2345">
            <w:pPr>
              <w:jc w:val="right"/>
              <w:rPr>
                <w:sz w:val="14"/>
                <w:szCs w:val="14"/>
              </w:rPr>
            </w:pPr>
            <w:r>
              <w:rPr>
                <w:sz w:val="14"/>
                <w:szCs w:val="14"/>
              </w:rPr>
              <w:t>7,361,622</w:t>
            </w:r>
          </w:p>
        </w:tc>
        <w:tc>
          <w:tcPr>
            <w:tcW w:w="779" w:type="dxa"/>
            <w:tcBorders>
              <w:top w:val="nil"/>
              <w:left w:val="nil"/>
              <w:bottom w:val="nil"/>
              <w:right w:val="nil"/>
            </w:tcBorders>
            <w:shd w:val="clear" w:color="auto" w:fill="auto"/>
            <w:tcMar>
              <w:left w:w="43" w:type="dxa"/>
              <w:right w:w="43" w:type="dxa"/>
            </w:tcMar>
            <w:vAlign w:val="center"/>
          </w:tcPr>
          <w:p w:rsidR="00963113" w:rsidRDefault="00963113" w:rsidP="002C2345">
            <w:pPr>
              <w:jc w:val="right"/>
              <w:rPr>
                <w:sz w:val="14"/>
                <w:szCs w:val="14"/>
              </w:rPr>
            </w:pPr>
            <w:r>
              <w:rPr>
                <w:sz w:val="14"/>
                <w:szCs w:val="14"/>
              </w:rPr>
              <w:t>8,096,771</w:t>
            </w:r>
          </w:p>
        </w:tc>
        <w:tc>
          <w:tcPr>
            <w:tcW w:w="745" w:type="dxa"/>
            <w:tcBorders>
              <w:top w:val="nil"/>
              <w:left w:val="nil"/>
              <w:bottom w:val="nil"/>
              <w:right w:val="nil"/>
            </w:tcBorders>
            <w:shd w:val="clear" w:color="auto" w:fill="auto"/>
            <w:tcMar>
              <w:left w:w="43" w:type="dxa"/>
              <w:right w:w="43" w:type="dxa"/>
            </w:tcMar>
            <w:vAlign w:val="center"/>
            <w:hideMark/>
          </w:tcPr>
          <w:p w:rsidR="00963113" w:rsidRDefault="00963113" w:rsidP="005C4F6A">
            <w:pPr>
              <w:jc w:val="right"/>
              <w:rPr>
                <w:sz w:val="14"/>
                <w:szCs w:val="14"/>
              </w:rPr>
            </w:pPr>
            <w:r>
              <w:rPr>
                <w:sz w:val="14"/>
                <w:szCs w:val="14"/>
              </w:rPr>
              <w:t>7,840,684</w:t>
            </w:r>
          </w:p>
        </w:tc>
        <w:tc>
          <w:tcPr>
            <w:tcW w:w="716" w:type="dxa"/>
            <w:tcBorders>
              <w:top w:val="nil"/>
              <w:left w:val="nil"/>
              <w:bottom w:val="nil"/>
              <w:right w:val="nil"/>
            </w:tcBorders>
            <w:shd w:val="clear" w:color="auto" w:fill="auto"/>
            <w:tcMar>
              <w:left w:w="43" w:type="dxa"/>
              <w:right w:w="43" w:type="dxa"/>
            </w:tcMar>
            <w:vAlign w:val="center"/>
          </w:tcPr>
          <w:p w:rsidR="00963113" w:rsidRDefault="00963113" w:rsidP="00963113">
            <w:pPr>
              <w:jc w:val="right"/>
              <w:rPr>
                <w:sz w:val="14"/>
                <w:szCs w:val="14"/>
              </w:rPr>
            </w:pPr>
            <w:r>
              <w:rPr>
                <w:sz w:val="14"/>
                <w:szCs w:val="14"/>
              </w:rPr>
              <w:t>7,884,070</w:t>
            </w:r>
          </w:p>
        </w:tc>
        <w:tc>
          <w:tcPr>
            <w:tcW w:w="723" w:type="dxa"/>
            <w:tcBorders>
              <w:top w:val="nil"/>
              <w:left w:val="nil"/>
              <w:bottom w:val="nil"/>
              <w:right w:val="nil"/>
            </w:tcBorders>
            <w:shd w:val="clear" w:color="auto" w:fill="auto"/>
            <w:tcMar>
              <w:left w:w="43" w:type="dxa"/>
              <w:right w:w="43" w:type="dxa"/>
            </w:tcMar>
            <w:vAlign w:val="center"/>
            <w:hideMark/>
          </w:tcPr>
          <w:p w:rsidR="00963113" w:rsidRDefault="00963113" w:rsidP="005C4F6A">
            <w:pPr>
              <w:jc w:val="right"/>
              <w:rPr>
                <w:sz w:val="14"/>
                <w:szCs w:val="14"/>
              </w:rPr>
            </w:pPr>
            <w:r>
              <w:rPr>
                <w:sz w:val="14"/>
                <w:szCs w:val="14"/>
              </w:rPr>
              <w:t>8,094,656</w:t>
            </w:r>
          </w:p>
        </w:tc>
        <w:tc>
          <w:tcPr>
            <w:tcW w:w="813" w:type="dxa"/>
            <w:tcBorders>
              <w:top w:val="nil"/>
              <w:left w:val="nil"/>
              <w:bottom w:val="nil"/>
              <w:right w:val="nil"/>
            </w:tcBorders>
            <w:shd w:val="clear" w:color="auto" w:fill="auto"/>
            <w:tcMar>
              <w:left w:w="43" w:type="dxa"/>
              <w:right w:w="43" w:type="dxa"/>
            </w:tcMar>
            <w:vAlign w:val="bottom"/>
          </w:tcPr>
          <w:p w:rsidR="00963113" w:rsidRDefault="00963113" w:rsidP="005C4F6A">
            <w:pPr>
              <w:jc w:val="right"/>
              <w:rPr>
                <w:sz w:val="14"/>
                <w:szCs w:val="14"/>
              </w:rPr>
            </w:pPr>
            <w:r>
              <w:rPr>
                <w:sz w:val="14"/>
                <w:szCs w:val="14"/>
              </w:rPr>
              <w:t>8,157,816</w:t>
            </w:r>
          </w:p>
        </w:tc>
        <w:tc>
          <w:tcPr>
            <w:tcW w:w="809" w:type="dxa"/>
            <w:tcBorders>
              <w:top w:val="nil"/>
              <w:left w:val="nil"/>
              <w:bottom w:val="nil"/>
              <w:right w:val="nil"/>
            </w:tcBorders>
            <w:shd w:val="clear" w:color="auto" w:fill="auto"/>
            <w:tcMar>
              <w:left w:w="43" w:type="dxa"/>
              <w:right w:w="43" w:type="dxa"/>
            </w:tcMar>
            <w:vAlign w:val="center"/>
          </w:tcPr>
          <w:p w:rsidR="00963113" w:rsidRDefault="00963113" w:rsidP="005C4F6A">
            <w:pPr>
              <w:jc w:val="right"/>
              <w:rPr>
                <w:sz w:val="14"/>
                <w:szCs w:val="14"/>
              </w:rPr>
            </w:pPr>
            <w:r>
              <w:rPr>
                <w:sz w:val="14"/>
                <w:szCs w:val="14"/>
              </w:rPr>
              <w:t>8,164,047</w:t>
            </w:r>
          </w:p>
        </w:tc>
        <w:tc>
          <w:tcPr>
            <w:tcW w:w="745" w:type="dxa"/>
            <w:tcBorders>
              <w:top w:val="nil"/>
              <w:left w:val="nil"/>
              <w:bottom w:val="nil"/>
              <w:right w:val="nil"/>
            </w:tcBorders>
            <w:shd w:val="clear" w:color="auto" w:fill="auto"/>
            <w:tcMar>
              <w:left w:w="43" w:type="dxa"/>
              <w:right w:w="43" w:type="dxa"/>
            </w:tcMar>
            <w:vAlign w:val="center"/>
          </w:tcPr>
          <w:p w:rsidR="00963113" w:rsidRDefault="00963113" w:rsidP="00963113">
            <w:pPr>
              <w:jc w:val="right"/>
              <w:rPr>
                <w:sz w:val="14"/>
                <w:szCs w:val="14"/>
              </w:rPr>
            </w:pPr>
            <w:r>
              <w:rPr>
                <w:sz w:val="14"/>
                <w:szCs w:val="14"/>
              </w:rPr>
              <w:t>8,212,064</w:t>
            </w:r>
          </w:p>
        </w:tc>
      </w:tr>
      <w:tr w:rsidR="00963113" w:rsidRPr="00B34F49" w:rsidTr="009D36A7">
        <w:trPr>
          <w:trHeight w:hRule="exact" w:val="202"/>
          <w:jc w:val="center"/>
        </w:trPr>
        <w:tc>
          <w:tcPr>
            <w:tcW w:w="3420" w:type="dxa"/>
            <w:tcBorders>
              <w:top w:val="nil"/>
              <w:left w:val="nil"/>
              <w:bottom w:val="nil"/>
              <w:right w:val="nil"/>
            </w:tcBorders>
            <w:shd w:val="clear" w:color="auto" w:fill="auto"/>
            <w:noWrap/>
            <w:vAlign w:val="center"/>
            <w:hideMark/>
          </w:tcPr>
          <w:p w:rsidR="00963113" w:rsidRPr="00B34F49" w:rsidRDefault="00963113" w:rsidP="002C2345">
            <w:pPr>
              <w:ind w:firstLineChars="100" w:firstLine="140"/>
              <w:jc w:val="left"/>
              <w:rPr>
                <w:color w:val="auto"/>
                <w:sz w:val="14"/>
                <w:szCs w:val="14"/>
              </w:rPr>
            </w:pPr>
            <w:r w:rsidRPr="00B34F49">
              <w:rPr>
                <w:color w:val="auto"/>
                <w:sz w:val="14"/>
                <w:szCs w:val="16"/>
              </w:rPr>
              <w:t>Less: Provision for Non- Performing Advances</w:t>
            </w:r>
          </w:p>
        </w:tc>
        <w:tc>
          <w:tcPr>
            <w:tcW w:w="900" w:type="dxa"/>
            <w:tcBorders>
              <w:top w:val="nil"/>
              <w:left w:val="nil"/>
              <w:bottom w:val="nil"/>
              <w:right w:val="nil"/>
            </w:tcBorders>
            <w:shd w:val="clear" w:color="auto" w:fill="auto"/>
            <w:tcMar>
              <w:left w:w="43" w:type="dxa"/>
              <w:right w:w="43" w:type="dxa"/>
            </w:tcMar>
            <w:vAlign w:val="center"/>
            <w:hideMark/>
          </w:tcPr>
          <w:p w:rsidR="00963113" w:rsidRDefault="00963113" w:rsidP="002C2345">
            <w:pPr>
              <w:jc w:val="right"/>
              <w:rPr>
                <w:sz w:val="14"/>
                <w:szCs w:val="14"/>
              </w:rPr>
            </w:pPr>
            <w:r>
              <w:rPr>
                <w:sz w:val="14"/>
                <w:szCs w:val="14"/>
              </w:rPr>
              <w:t>456,701</w:t>
            </w:r>
          </w:p>
        </w:tc>
        <w:tc>
          <w:tcPr>
            <w:tcW w:w="815" w:type="dxa"/>
            <w:tcBorders>
              <w:top w:val="nil"/>
              <w:left w:val="nil"/>
              <w:bottom w:val="nil"/>
              <w:right w:val="nil"/>
            </w:tcBorders>
            <w:shd w:val="clear" w:color="auto" w:fill="auto"/>
            <w:tcMar>
              <w:left w:w="43" w:type="dxa"/>
              <w:right w:w="43" w:type="dxa"/>
            </w:tcMar>
            <w:vAlign w:val="center"/>
          </w:tcPr>
          <w:p w:rsidR="00963113" w:rsidRDefault="00963113" w:rsidP="002C2345">
            <w:pPr>
              <w:jc w:val="right"/>
              <w:rPr>
                <w:sz w:val="14"/>
                <w:szCs w:val="14"/>
              </w:rPr>
            </w:pPr>
            <w:r>
              <w:rPr>
                <w:sz w:val="14"/>
                <w:szCs w:val="14"/>
              </w:rPr>
              <w:t>463,772</w:t>
            </w:r>
          </w:p>
        </w:tc>
        <w:tc>
          <w:tcPr>
            <w:tcW w:w="779" w:type="dxa"/>
            <w:tcBorders>
              <w:top w:val="nil"/>
              <w:left w:val="nil"/>
              <w:bottom w:val="nil"/>
              <w:right w:val="nil"/>
            </w:tcBorders>
            <w:shd w:val="clear" w:color="auto" w:fill="auto"/>
            <w:tcMar>
              <w:left w:w="43" w:type="dxa"/>
              <w:right w:w="43" w:type="dxa"/>
            </w:tcMar>
            <w:vAlign w:val="center"/>
          </w:tcPr>
          <w:p w:rsidR="00963113" w:rsidRDefault="00963113" w:rsidP="002C2345">
            <w:pPr>
              <w:jc w:val="right"/>
              <w:rPr>
                <w:sz w:val="14"/>
                <w:szCs w:val="14"/>
              </w:rPr>
            </w:pPr>
            <w:r>
              <w:rPr>
                <w:sz w:val="14"/>
                <w:szCs w:val="14"/>
              </w:rPr>
              <w:t>488,093</w:t>
            </w:r>
          </w:p>
        </w:tc>
        <w:tc>
          <w:tcPr>
            <w:tcW w:w="745" w:type="dxa"/>
            <w:tcBorders>
              <w:top w:val="nil"/>
              <w:left w:val="nil"/>
              <w:bottom w:val="nil"/>
              <w:right w:val="nil"/>
            </w:tcBorders>
            <w:shd w:val="clear" w:color="auto" w:fill="auto"/>
            <w:tcMar>
              <w:left w:w="43" w:type="dxa"/>
              <w:right w:w="43" w:type="dxa"/>
            </w:tcMar>
            <w:vAlign w:val="center"/>
            <w:hideMark/>
          </w:tcPr>
          <w:p w:rsidR="00963113" w:rsidRDefault="00963113" w:rsidP="005C4F6A">
            <w:pPr>
              <w:jc w:val="right"/>
              <w:rPr>
                <w:sz w:val="14"/>
                <w:szCs w:val="14"/>
              </w:rPr>
            </w:pPr>
            <w:r>
              <w:rPr>
                <w:sz w:val="14"/>
                <w:szCs w:val="14"/>
              </w:rPr>
              <w:t>464,588</w:t>
            </w:r>
          </w:p>
        </w:tc>
        <w:tc>
          <w:tcPr>
            <w:tcW w:w="716" w:type="dxa"/>
            <w:tcBorders>
              <w:top w:val="nil"/>
              <w:left w:val="nil"/>
              <w:bottom w:val="nil"/>
              <w:right w:val="nil"/>
            </w:tcBorders>
            <w:shd w:val="clear" w:color="auto" w:fill="auto"/>
            <w:tcMar>
              <w:left w:w="43" w:type="dxa"/>
              <w:right w:w="43" w:type="dxa"/>
            </w:tcMar>
            <w:vAlign w:val="center"/>
          </w:tcPr>
          <w:p w:rsidR="00963113" w:rsidRDefault="00963113" w:rsidP="00963113">
            <w:pPr>
              <w:jc w:val="right"/>
              <w:rPr>
                <w:sz w:val="14"/>
                <w:szCs w:val="14"/>
              </w:rPr>
            </w:pPr>
            <w:r>
              <w:rPr>
                <w:sz w:val="14"/>
                <w:szCs w:val="14"/>
              </w:rPr>
              <w:t>475,832</w:t>
            </w:r>
          </w:p>
        </w:tc>
        <w:tc>
          <w:tcPr>
            <w:tcW w:w="723" w:type="dxa"/>
            <w:tcBorders>
              <w:top w:val="nil"/>
              <w:left w:val="nil"/>
              <w:bottom w:val="nil"/>
              <w:right w:val="nil"/>
            </w:tcBorders>
            <w:shd w:val="clear" w:color="auto" w:fill="auto"/>
            <w:tcMar>
              <w:left w:w="43" w:type="dxa"/>
              <w:right w:w="43" w:type="dxa"/>
            </w:tcMar>
            <w:vAlign w:val="center"/>
            <w:hideMark/>
          </w:tcPr>
          <w:p w:rsidR="00963113" w:rsidRDefault="00963113" w:rsidP="005C4F6A">
            <w:pPr>
              <w:jc w:val="right"/>
              <w:rPr>
                <w:sz w:val="14"/>
                <w:szCs w:val="14"/>
              </w:rPr>
            </w:pPr>
            <w:r>
              <w:rPr>
                <w:sz w:val="14"/>
                <w:szCs w:val="14"/>
              </w:rPr>
              <w:t>507,109</w:t>
            </w:r>
          </w:p>
        </w:tc>
        <w:tc>
          <w:tcPr>
            <w:tcW w:w="813" w:type="dxa"/>
            <w:tcBorders>
              <w:top w:val="nil"/>
              <w:left w:val="nil"/>
              <w:bottom w:val="nil"/>
              <w:right w:val="nil"/>
            </w:tcBorders>
            <w:shd w:val="clear" w:color="auto" w:fill="auto"/>
            <w:tcMar>
              <w:left w:w="43" w:type="dxa"/>
              <w:right w:w="43" w:type="dxa"/>
            </w:tcMar>
            <w:vAlign w:val="bottom"/>
          </w:tcPr>
          <w:p w:rsidR="00963113" w:rsidRDefault="00963113" w:rsidP="005C4F6A">
            <w:pPr>
              <w:jc w:val="right"/>
              <w:rPr>
                <w:sz w:val="14"/>
                <w:szCs w:val="14"/>
              </w:rPr>
            </w:pPr>
            <w:r>
              <w:rPr>
                <w:sz w:val="14"/>
                <w:szCs w:val="14"/>
              </w:rPr>
              <w:t>512,531</w:t>
            </w:r>
          </w:p>
        </w:tc>
        <w:tc>
          <w:tcPr>
            <w:tcW w:w="809" w:type="dxa"/>
            <w:tcBorders>
              <w:top w:val="nil"/>
              <w:left w:val="nil"/>
              <w:bottom w:val="nil"/>
              <w:right w:val="nil"/>
            </w:tcBorders>
            <w:shd w:val="clear" w:color="auto" w:fill="auto"/>
            <w:tcMar>
              <w:left w:w="43" w:type="dxa"/>
              <w:right w:w="43" w:type="dxa"/>
            </w:tcMar>
            <w:vAlign w:val="center"/>
          </w:tcPr>
          <w:p w:rsidR="00963113" w:rsidRDefault="00963113" w:rsidP="005C4F6A">
            <w:pPr>
              <w:jc w:val="right"/>
              <w:rPr>
                <w:sz w:val="14"/>
                <w:szCs w:val="14"/>
              </w:rPr>
            </w:pPr>
            <w:r>
              <w:rPr>
                <w:sz w:val="14"/>
                <w:szCs w:val="14"/>
              </w:rPr>
              <w:t>525,435</w:t>
            </w:r>
          </w:p>
        </w:tc>
        <w:tc>
          <w:tcPr>
            <w:tcW w:w="745" w:type="dxa"/>
            <w:tcBorders>
              <w:top w:val="nil"/>
              <w:left w:val="nil"/>
              <w:bottom w:val="nil"/>
              <w:right w:val="nil"/>
            </w:tcBorders>
            <w:shd w:val="clear" w:color="auto" w:fill="auto"/>
            <w:tcMar>
              <w:left w:w="43" w:type="dxa"/>
              <w:right w:w="43" w:type="dxa"/>
            </w:tcMar>
            <w:vAlign w:val="center"/>
          </w:tcPr>
          <w:p w:rsidR="00963113" w:rsidRDefault="00963113" w:rsidP="00963113">
            <w:pPr>
              <w:jc w:val="right"/>
              <w:rPr>
                <w:sz w:val="14"/>
                <w:szCs w:val="14"/>
              </w:rPr>
            </w:pPr>
            <w:r>
              <w:rPr>
                <w:sz w:val="14"/>
                <w:szCs w:val="14"/>
              </w:rPr>
              <w:t>521,639</w:t>
            </w:r>
          </w:p>
        </w:tc>
      </w:tr>
      <w:tr w:rsidR="00963113" w:rsidRPr="00B34F49" w:rsidTr="009D36A7">
        <w:trPr>
          <w:trHeight w:hRule="exact" w:val="202"/>
          <w:jc w:val="center"/>
        </w:trPr>
        <w:tc>
          <w:tcPr>
            <w:tcW w:w="3420" w:type="dxa"/>
            <w:tcBorders>
              <w:top w:val="nil"/>
              <w:left w:val="nil"/>
              <w:bottom w:val="nil"/>
              <w:right w:val="nil"/>
            </w:tcBorders>
            <w:shd w:val="clear" w:color="auto" w:fill="auto"/>
            <w:noWrap/>
            <w:vAlign w:val="center"/>
            <w:hideMark/>
          </w:tcPr>
          <w:p w:rsidR="00963113" w:rsidRPr="00B34F49" w:rsidRDefault="00963113" w:rsidP="002C2345">
            <w:pPr>
              <w:ind w:firstLineChars="100" w:firstLine="140"/>
              <w:jc w:val="left"/>
              <w:rPr>
                <w:color w:val="auto"/>
                <w:sz w:val="14"/>
                <w:szCs w:val="14"/>
              </w:rPr>
            </w:pPr>
            <w:r w:rsidRPr="00B34F49">
              <w:rPr>
                <w:color w:val="auto"/>
                <w:sz w:val="14"/>
                <w:szCs w:val="16"/>
              </w:rPr>
              <w:t>Operating Fixed Assets</w:t>
            </w:r>
          </w:p>
        </w:tc>
        <w:tc>
          <w:tcPr>
            <w:tcW w:w="900" w:type="dxa"/>
            <w:tcBorders>
              <w:top w:val="nil"/>
              <w:left w:val="nil"/>
              <w:bottom w:val="nil"/>
              <w:right w:val="nil"/>
            </w:tcBorders>
            <w:shd w:val="clear" w:color="auto" w:fill="auto"/>
            <w:tcMar>
              <w:left w:w="43" w:type="dxa"/>
              <w:right w:w="43" w:type="dxa"/>
            </w:tcMar>
            <w:vAlign w:val="center"/>
            <w:hideMark/>
          </w:tcPr>
          <w:p w:rsidR="00963113" w:rsidRDefault="00963113" w:rsidP="002C2345">
            <w:pPr>
              <w:jc w:val="right"/>
              <w:rPr>
                <w:sz w:val="14"/>
                <w:szCs w:val="14"/>
              </w:rPr>
            </w:pPr>
            <w:r>
              <w:rPr>
                <w:sz w:val="14"/>
                <w:szCs w:val="14"/>
              </w:rPr>
              <w:t>345,652</w:t>
            </w:r>
          </w:p>
        </w:tc>
        <w:tc>
          <w:tcPr>
            <w:tcW w:w="815" w:type="dxa"/>
            <w:tcBorders>
              <w:top w:val="nil"/>
              <w:left w:val="nil"/>
              <w:bottom w:val="nil"/>
              <w:right w:val="nil"/>
            </w:tcBorders>
            <w:shd w:val="clear" w:color="auto" w:fill="auto"/>
            <w:tcMar>
              <w:left w:w="43" w:type="dxa"/>
              <w:right w:w="43" w:type="dxa"/>
            </w:tcMar>
            <w:vAlign w:val="center"/>
          </w:tcPr>
          <w:p w:rsidR="00963113" w:rsidRDefault="00963113" w:rsidP="002C2345">
            <w:pPr>
              <w:jc w:val="right"/>
              <w:rPr>
                <w:sz w:val="14"/>
                <w:szCs w:val="14"/>
              </w:rPr>
            </w:pPr>
            <w:r>
              <w:rPr>
                <w:sz w:val="14"/>
                <w:szCs w:val="14"/>
              </w:rPr>
              <w:t>417,591</w:t>
            </w:r>
          </w:p>
        </w:tc>
        <w:tc>
          <w:tcPr>
            <w:tcW w:w="779" w:type="dxa"/>
            <w:tcBorders>
              <w:top w:val="nil"/>
              <w:left w:val="nil"/>
              <w:bottom w:val="nil"/>
              <w:right w:val="nil"/>
            </w:tcBorders>
            <w:shd w:val="clear" w:color="auto" w:fill="auto"/>
            <w:tcMar>
              <w:left w:w="43" w:type="dxa"/>
              <w:right w:w="43" w:type="dxa"/>
            </w:tcMar>
            <w:vAlign w:val="center"/>
          </w:tcPr>
          <w:p w:rsidR="00963113" w:rsidRDefault="00963113" w:rsidP="002C2345">
            <w:pPr>
              <w:jc w:val="right"/>
              <w:rPr>
                <w:sz w:val="14"/>
                <w:szCs w:val="14"/>
              </w:rPr>
            </w:pPr>
            <w:r>
              <w:rPr>
                <w:sz w:val="14"/>
                <w:szCs w:val="14"/>
              </w:rPr>
              <w:t>468,981</w:t>
            </w:r>
          </w:p>
        </w:tc>
        <w:tc>
          <w:tcPr>
            <w:tcW w:w="745" w:type="dxa"/>
            <w:tcBorders>
              <w:top w:val="nil"/>
              <w:left w:val="nil"/>
              <w:bottom w:val="nil"/>
              <w:right w:val="nil"/>
            </w:tcBorders>
            <w:shd w:val="clear" w:color="auto" w:fill="auto"/>
            <w:tcMar>
              <w:left w:w="43" w:type="dxa"/>
              <w:right w:w="43" w:type="dxa"/>
            </w:tcMar>
            <w:vAlign w:val="center"/>
            <w:hideMark/>
          </w:tcPr>
          <w:p w:rsidR="00963113" w:rsidRDefault="00963113" w:rsidP="005C4F6A">
            <w:pPr>
              <w:jc w:val="right"/>
              <w:rPr>
                <w:sz w:val="14"/>
                <w:szCs w:val="14"/>
              </w:rPr>
            </w:pPr>
            <w:r>
              <w:rPr>
                <w:sz w:val="14"/>
                <w:szCs w:val="14"/>
              </w:rPr>
              <w:t>436,229</w:t>
            </w:r>
          </w:p>
        </w:tc>
        <w:tc>
          <w:tcPr>
            <w:tcW w:w="716" w:type="dxa"/>
            <w:tcBorders>
              <w:top w:val="nil"/>
              <w:left w:val="nil"/>
              <w:bottom w:val="nil"/>
              <w:right w:val="nil"/>
            </w:tcBorders>
            <w:shd w:val="clear" w:color="auto" w:fill="auto"/>
            <w:tcMar>
              <w:left w:w="43" w:type="dxa"/>
              <w:right w:w="43" w:type="dxa"/>
            </w:tcMar>
            <w:vAlign w:val="center"/>
          </w:tcPr>
          <w:p w:rsidR="00963113" w:rsidRDefault="00963113" w:rsidP="00963113">
            <w:pPr>
              <w:jc w:val="right"/>
              <w:rPr>
                <w:sz w:val="14"/>
                <w:szCs w:val="14"/>
              </w:rPr>
            </w:pPr>
            <w:r>
              <w:rPr>
                <w:sz w:val="14"/>
                <w:szCs w:val="14"/>
              </w:rPr>
              <w:t>437,967</w:t>
            </w:r>
          </w:p>
        </w:tc>
        <w:tc>
          <w:tcPr>
            <w:tcW w:w="723" w:type="dxa"/>
            <w:tcBorders>
              <w:top w:val="nil"/>
              <w:left w:val="nil"/>
              <w:bottom w:val="nil"/>
              <w:right w:val="nil"/>
            </w:tcBorders>
            <w:shd w:val="clear" w:color="auto" w:fill="auto"/>
            <w:tcMar>
              <w:left w:w="43" w:type="dxa"/>
              <w:right w:w="43" w:type="dxa"/>
            </w:tcMar>
            <w:vAlign w:val="center"/>
            <w:hideMark/>
          </w:tcPr>
          <w:p w:rsidR="00963113" w:rsidRDefault="00963113" w:rsidP="005C4F6A">
            <w:pPr>
              <w:jc w:val="right"/>
              <w:rPr>
                <w:sz w:val="14"/>
                <w:szCs w:val="14"/>
              </w:rPr>
            </w:pPr>
            <w:r>
              <w:rPr>
                <w:sz w:val="14"/>
                <w:szCs w:val="14"/>
              </w:rPr>
              <w:t>529,770</w:t>
            </w:r>
          </w:p>
        </w:tc>
        <w:tc>
          <w:tcPr>
            <w:tcW w:w="813" w:type="dxa"/>
            <w:tcBorders>
              <w:top w:val="nil"/>
              <w:left w:val="nil"/>
              <w:bottom w:val="nil"/>
              <w:right w:val="nil"/>
            </w:tcBorders>
            <w:shd w:val="clear" w:color="auto" w:fill="auto"/>
            <w:tcMar>
              <w:left w:w="43" w:type="dxa"/>
              <w:right w:w="43" w:type="dxa"/>
            </w:tcMar>
            <w:vAlign w:val="bottom"/>
          </w:tcPr>
          <w:p w:rsidR="00963113" w:rsidRDefault="00963113" w:rsidP="005C4F6A">
            <w:pPr>
              <w:jc w:val="right"/>
              <w:rPr>
                <w:sz w:val="14"/>
                <w:szCs w:val="14"/>
              </w:rPr>
            </w:pPr>
            <w:r>
              <w:rPr>
                <w:sz w:val="14"/>
                <w:szCs w:val="14"/>
              </w:rPr>
              <w:t>533,773</w:t>
            </w:r>
          </w:p>
        </w:tc>
        <w:tc>
          <w:tcPr>
            <w:tcW w:w="809" w:type="dxa"/>
            <w:tcBorders>
              <w:top w:val="nil"/>
              <w:left w:val="nil"/>
              <w:bottom w:val="nil"/>
              <w:right w:val="nil"/>
            </w:tcBorders>
            <w:shd w:val="clear" w:color="auto" w:fill="auto"/>
            <w:tcMar>
              <w:left w:w="43" w:type="dxa"/>
              <w:right w:w="43" w:type="dxa"/>
            </w:tcMar>
            <w:vAlign w:val="center"/>
          </w:tcPr>
          <w:p w:rsidR="00963113" w:rsidRDefault="00963113" w:rsidP="005C4F6A">
            <w:pPr>
              <w:jc w:val="right"/>
              <w:rPr>
                <w:sz w:val="14"/>
                <w:szCs w:val="14"/>
              </w:rPr>
            </w:pPr>
            <w:r>
              <w:rPr>
                <w:sz w:val="14"/>
                <w:szCs w:val="14"/>
              </w:rPr>
              <w:t>558,965</w:t>
            </w:r>
          </w:p>
        </w:tc>
        <w:tc>
          <w:tcPr>
            <w:tcW w:w="745" w:type="dxa"/>
            <w:tcBorders>
              <w:top w:val="nil"/>
              <w:left w:val="nil"/>
              <w:bottom w:val="nil"/>
              <w:right w:val="nil"/>
            </w:tcBorders>
            <w:shd w:val="clear" w:color="auto" w:fill="auto"/>
            <w:tcMar>
              <w:left w:w="43" w:type="dxa"/>
              <w:right w:w="43" w:type="dxa"/>
            </w:tcMar>
            <w:vAlign w:val="center"/>
          </w:tcPr>
          <w:p w:rsidR="00963113" w:rsidRDefault="00963113" w:rsidP="00963113">
            <w:pPr>
              <w:jc w:val="right"/>
              <w:rPr>
                <w:sz w:val="14"/>
                <w:szCs w:val="14"/>
              </w:rPr>
            </w:pPr>
            <w:r>
              <w:rPr>
                <w:sz w:val="14"/>
                <w:szCs w:val="14"/>
              </w:rPr>
              <w:t>558,957</w:t>
            </w:r>
          </w:p>
        </w:tc>
      </w:tr>
      <w:tr w:rsidR="00963113" w:rsidRPr="00B34F49" w:rsidTr="009D36A7">
        <w:trPr>
          <w:trHeight w:hRule="exact" w:val="202"/>
          <w:jc w:val="center"/>
        </w:trPr>
        <w:tc>
          <w:tcPr>
            <w:tcW w:w="3420" w:type="dxa"/>
            <w:tcBorders>
              <w:top w:val="nil"/>
              <w:left w:val="nil"/>
              <w:bottom w:val="nil"/>
              <w:right w:val="nil"/>
            </w:tcBorders>
            <w:shd w:val="clear" w:color="auto" w:fill="auto"/>
            <w:noWrap/>
            <w:vAlign w:val="center"/>
            <w:hideMark/>
          </w:tcPr>
          <w:p w:rsidR="00963113" w:rsidRPr="00B34F49" w:rsidRDefault="00963113" w:rsidP="002C2345">
            <w:pPr>
              <w:ind w:firstLineChars="100" w:firstLine="140"/>
              <w:jc w:val="left"/>
              <w:rPr>
                <w:color w:val="auto"/>
                <w:sz w:val="14"/>
                <w:szCs w:val="14"/>
              </w:rPr>
            </w:pPr>
            <w:r w:rsidRPr="00B34F49">
              <w:rPr>
                <w:color w:val="auto"/>
                <w:sz w:val="14"/>
                <w:szCs w:val="16"/>
              </w:rPr>
              <w:t>Deferred Tax Assets</w:t>
            </w:r>
          </w:p>
        </w:tc>
        <w:tc>
          <w:tcPr>
            <w:tcW w:w="900" w:type="dxa"/>
            <w:tcBorders>
              <w:top w:val="nil"/>
              <w:left w:val="nil"/>
              <w:bottom w:val="nil"/>
              <w:right w:val="nil"/>
            </w:tcBorders>
            <w:shd w:val="clear" w:color="auto" w:fill="auto"/>
            <w:tcMar>
              <w:left w:w="43" w:type="dxa"/>
              <w:right w:w="43" w:type="dxa"/>
            </w:tcMar>
            <w:vAlign w:val="center"/>
            <w:hideMark/>
          </w:tcPr>
          <w:p w:rsidR="00963113" w:rsidRDefault="00963113" w:rsidP="002C2345">
            <w:pPr>
              <w:jc w:val="right"/>
              <w:rPr>
                <w:sz w:val="14"/>
                <w:szCs w:val="14"/>
              </w:rPr>
            </w:pPr>
            <w:r>
              <w:rPr>
                <w:sz w:val="14"/>
                <w:szCs w:val="14"/>
              </w:rPr>
              <w:t>47,428</w:t>
            </w:r>
          </w:p>
        </w:tc>
        <w:tc>
          <w:tcPr>
            <w:tcW w:w="815" w:type="dxa"/>
            <w:tcBorders>
              <w:top w:val="nil"/>
              <w:left w:val="nil"/>
              <w:bottom w:val="nil"/>
              <w:right w:val="nil"/>
            </w:tcBorders>
            <w:shd w:val="clear" w:color="auto" w:fill="auto"/>
            <w:tcMar>
              <w:left w:w="43" w:type="dxa"/>
              <w:right w:w="43" w:type="dxa"/>
            </w:tcMar>
            <w:vAlign w:val="center"/>
          </w:tcPr>
          <w:p w:rsidR="00963113" w:rsidRDefault="00963113" w:rsidP="002C2345">
            <w:pPr>
              <w:jc w:val="right"/>
              <w:rPr>
                <w:sz w:val="14"/>
                <w:szCs w:val="14"/>
              </w:rPr>
            </w:pPr>
            <w:r>
              <w:rPr>
                <w:sz w:val="14"/>
                <w:szCs w:val="14"/>
              </w:rPr>
              <w:t>52,835</w:t>
            </w:r>
          </w:p>
        </w:tc>
        <w:tc>
          <w:tcPr>
            <w:tcW w:w="779" w:type="dxa"/>
            <w:tcBorders>
              <w:top w:val="nil"/>
              <w:left w:val="nil"/>
              <w:bottom w:val="nil"/>
              <w:right w:val="nil"/>
            </w:tcBorders>
            <w:shd w:val="clear" w:color="auto" w:fill="auto"/>
            <w:tcMar>
              <w:left w:w="43" w:type="dxa"/>
              <w:right w:w="43" w:type="dxa"/>
            </w:tcMar>
            <w:vAlign w:val="center"/>
          </w:tcPr>
          <w:p w:rsidR="00963113" w:rsidRDefault="00963113" w:rsidP="002C2345">
            <w:pPr>
              <w:jc w:val="right"/>
              <w:rPr>
                <w:sz w:val="14"/>
                <w:szCs w:val="14"/>
              </w:rPr>
            </w:pPr>
            <w:r>
              <w:rPr>
                <w:sz w:val="14"/>
                <w:szCs w:val="14"/>
              </w:rPr>
              <w:t>59,834</w:t>
            </w:r>
          </w:p>
        </w:tc>
        <w:tc>
          <w:tcPr>
            <w:tcW w:w="745" w:type="dxa"/>
            <w:tcBorders>
              <w:top w:val="nil"/>
              <w:left w:val="nil"/>
              <w:bottom w:val="nil"/>
              <w:right w:val="nil"/>
            </w:tcBorders>
            <w:shd w:val="clear" w:color="auto" w:fill="auto"/>
            <w:tcMar>
              <w:left w:w="43" w:type="dxa"/>
              <w:right w:w="43" w:type="dxa"/>
            </w:tcMar>
            <w:vAlign w:val="center"/>
            <w:hideMark/>
          </w:tcPr>
          <w:p w:rsidR="00963113" w:rsidRDefault="00963113" w:rsidP="005C4F6A">
            <w:pPr>
              <w:jc w:val="right"/>
              <w:rPr>
                <w:sz w:val="14"/>
                <w:szCs w:val="14"/>
              </w:rPr>
            </w:pPr>
            <w:r>
              <w:rPr>
                <w:sz w:val="14"/>
                <w:szCs w:val="14"/>
              </w:rPr>
              <w:t>59,336</w:t>
            </w:r>
          </w:p>
        </w:tc>
        <w:tc>
          <w:tcPr>
            <w:tcW w:w="716" w:type="dxa"/>
            <w:tcBorders>
              <w:top w:val="nil"/>
              <w:left w:val="nil"/>
              <w:bottom w:val="nil"/>
              <w:right w:val="nil"/>
            </w:tcBorders>
            <w:shd w:val="clear" w:color="auto" w:fill="auto"/>
            <w:tcMar>
              <w:left w:w="43" w:type="dxa"/>
              <w:right w:w="43" w:type="dxa"/>
            </w:tcMar>
            <w:vAlign w:val="center"/>
          </w:tcPr>
          <w:p w:rsidR="00963113" w:rsidRDefault="00963113" w:rsidP="00963113">
            <w:pPr>
              <w:jc w:val="right"/>
              <w:rPr>
                <w:sz w:val="14"/>
                <w:szCs w:val="14"/>
              </w:rPr>
            </w:pPr>
            <w:r>
              <w:rPr>
                <w:sz w:val="14"/>
                <w:szCs w:val="14"/>
              </w:rPr>
              <w:t>57,697</w:t>
            </w:r>
          </w:p>
        </w:tc>
        <w:tc>
          <w:tcPr>
            <w:tcW w:w="723" w:type="dxa"/>
            <w:tcBorders>
              <w:top w:val="nil"/>
              <w:left w:val="nil"/>
              <w:bottom w:val="nil"/>
              <w:right w:val="nil"/>
            </w:tcBorders>
            <w:shd w:val="clear" w:color="auto" w:fill="auto"/>
            <w:tcMar>
              <w:left w:w="43" w:type="dxa"/>
              <w:right w:w="43" w:type="dxa"/>
            </w:tcMar>
            <w:vAlign w:val="center"/>
            <w:hideMark/>
          </w:tcPr>
          <w:p w:rsidR="00963113" w:rsidRDefault="00963113" w:rsidP="005C4F6A">
            <w:pPr>
              <w:jc w:val="right"/>
              <w:rPr>
                <w:sz w:val="14"/>
                <w:szCs w:val="14"/>
              </w:rPr>
            </w:pPr>
            <w:r>
              <w:rPr>
                <w:sz w:val="14"/>
                <w:szCs w:val="14"/>
              </w:rPr>
              <w:t>60,317</w:t>
            </w:r>
          </w:p>
        </w:tc>
        <w:tc>
          <w:tcPr>
            <w:tcW w:w="813" w:type="dxa"/>
            <w:tcBorders>
              <w:top w:val="nil"/>
              <w:left w:val="nil"/>
              <w:bottom w:val="nil"/>
              <w:right w:val="nil"/>
            </w:tcBorders>
            <w:shd w:val="clear" w:color="auto" w:fill="auto"/>
            <w:tcMar>
              <w:left w:w="43" w:type="dxa"/>
              <w:right w:w="43" w:type="dxa"/>
            </w:tcMar>
            <w:vAlign w:val="bottom"/>
          </w:tcPr>
          <w:p w:rsidR="00963113" w:rsidRDefault="00963113" w:rsidP="005C4F6A">
            <w:pPr>
              <w:jc w:val="right"/>
              <w:rPr>
                <w:sz w:val="14"/>
                <w:szCs w:val="14"/>
              </w:rPr>
            </w:pPr>
            <w:r>
              <w:rPr>
                <w:sz w:val="14"/>
                <w:szCs w:val="14"/>
              </w:rPr>
              <w:t>59,695</w:t>
            </w:r>
          </w:p>
        </w:tc>
        <w:tc>
          <w:tcPr>
            <w:tcW w:w="809" w:type="dxa"/>
            <w:tcBorders>
              <w:top w:val="nil"/>
              <w:left w:val="nil"/>
              <w:bottom w:val="nil"/>
              <w:right w:val="nil"/>
            </w:tcBorders>
            <w:shd w:val="clear" w:color="auto" w:fill="auto"/>
            <w:tcMar>
              <w:left w:w="43" w:type="dxa"/>
              <w:right w:w="43" w:type="dxa"/>
            </w:tcMar>
            <w:vAlign w:val="center"/>
          </w:tcPr>
          <w:p w:rsidR="00963113" w:rsidRDefault="00963113" w:rsidP="005C4F6A">
            <w:pPr>
              <w:jc w:val="right"/>
              <w:rPr>
                <w:sz w:val="14"/>
                <w:szCs w:val="14"/>
              </w:rPr>
            </w:pPr>
            <w:r>
              <w:rPr>
                <w:sz w:val="14"/>
                <w:szCs w:val="14"/>
              </w:rPr>
              <w:t>55,395</w:t>
            </w:r>
          </w:p>
        </w:tc>
        <w:tc>
          <w:tcPr>
            <w:tcW w:w="745" w:type="dxa"/>
            <w:tcBorders>
              <w:top w:val="nil"/>
              <w:left w:val="nil"/>
              <w:bottom w:val="nil"/>
              <w:right w:val="nil"/>
            </w:tcBorders>
            <w:shd w:val="clear" w:color="auto" w:fill="auto"/>
            <w:tcMar>
              <w:left w:w="43" w:type="dxa"/>
              <w:right w:w="43" w:type="dxa"/>
            </w:tcMar>
            <w:vAlign w:val="center"/>
          </w:tcPr>
          <w:p w:rsidR="00963113" w:rsidRDefault="00963113" w:rsidP="00963113">
            <w:pPr>
              <w:jc w:val="right"/>
              <w:rPr>
                <w:sz w:val="14"/>
                <w:szCs w:val="14"/>
              </w:rPr>
            </w:pPr>
            <w:r>
              <w:rPr>
                <w:sz w:val="14"/>
                <w:szCs w:val="14"/>
              </w:rPr>
              <w:t>56,659</w:t>
            </w:r>
          </w:p>
        </w:tc>
      </w:tr>
      <w:tr w:rsidR="00963113" w:rsidRPr="00B34F49" w:rsidTr="009D36A7">
        <w:trPr>
          <w:trHeight w:hRule="exact" w:val="202"/>
          <w:jc w:val="center"/>
        </w:trPr>
        <w:tc>
          <w:tcPr>
            <w:tcW w:w="3420" w:type="dxa"/>
            <w:tcBorders>
              <w:top w:val="nil"/>
              <w:left w:val="nil"/>
              <w:bottom w:val="nil"/>
              <w:right w:val="nil"/>
            </w:tcBorders>
            <w:shd w:val="clear" w:color="auto" w:fill="auto"/>
            <w:noWrap/>
            <w:vAlign w:val="center"/>
            <w:hideMark/>
          </w:tcPr>
          <w:p w:rsidR="00963113" w:rsidRPr="00B34F49" w:rsidRDefault="00963113" w:rsidP="002C2345">
            <w:pPr>
              <w:ind w:firstLineChars="100" w:firstLine="140"/>
              <w:jc w:val="left"/>
              <w:rPr>
                <w:color w:val="auto"/>
                <w:sz w:val="14"/>
                <w:szCs w:val="14"/>
              </w:rPr>
            </w:pPr>
            <w:r w:rsidRPr="00B34F49">
              <w:rPr>
                <w:color w:val="auto"/>
                <w:sz w:val="14"/>
                <w:szCs w:val="16"/>
              </w:rPr>
              <w:t>Other Assets</w:t>
            </w:r>
          </w:p>
        </w:tc>
        <w:tc>
          <w:tcPr>
            <w:tcW w:w="900" w:type="dxa"/>
            <w:tcBorders>
              <w:top w:val="nil"/>
              <w:left w:val="nil"/>
              <w:bottom w:val="nil"/>
              <w:right w:val="nil"/>
            </w:tcBorders>
            <w:shd w:val="clear" w:color="auto" w:fill="auto"/>
            <w:tcMar>
              <w:left w:w="43" w:type="dxa"/>
              <w:right w:w="43" w:type="dxa"/>
            </w:tcMar>
            <w:vAlign w:val="center"/>
            <w:hideMark/>
          </w:tcPr>
          <w:p w:rsidR="00963113" w:rsidRDefault="00963113" w:rsidP="002C2345">
            <w:pPr>
              <w:jc w:val="right"/>
              <w:rPr>
                <w:sz w:val="14"/>
                <w:szCs w:val="14"/>
              </w:rPr>
            </w:pPr>
            <w:r>
              <w:rPr>
                <w:sz w:val="14"/>
                <w:szCs w:val="14"/>
              </w:rPr>
              <w:t>711,952</w:t>
            </w:r>
          </w:p>
        </w:tc>
        <w:tc>
          <w:tcPr>
            <w:tcW w:w="815" w:type="dxa"/>
            <w:tcBorders>
              <w:top w:val="nil"/>
              <w:left w:val="nil"/>
              <w:bottom w:val="nil"/>
              <w:right w:val="nil"/>
            </w:tcBorders>
            <w:shd w:val="clear" w:color="auto" w:fill="auto"/>
            <w:tcMar>
              <w:left w:w="43" w:type="dxa"/>
              <w:right w:w="43" w:type="dxa"/>
            </w:tcMar>
            <w:vAlign w:val="center"/>
          </w:tcPr>
          <w:p w:rsidR="00963113" w:rsidRDefault="00963113" w:rsidP="002C2345">
            <w:pPr>
              <w:jc w:val="right"/>
              <w:rPr>
                <w:sz w:val="14"/>
                <w:szCs w:val="14"/>
              </w:rPr>
            </w:pPr>
            <w:r>
              <w:rPr>
                <w:sz w:val="14"/>
                <w:szCs w:val="14"/>
              </w:rPr>
              <w:t>715,125</w:t>
            </w:r>
          </w:p>
        </w:tc>
        <w:tc>
          <w:tcPr>
            <w:tcW w:w="779" w:type="dxa"/>
            <w:tcBorders>
              <w:top w:val="nil"/>
              <w:left w:val="nil"/>
              <w:bottom w:val="nil"/>
              <w:right w:val="nil"/>
            </w:tcBorders>
            <w:shd w:val="clear" w:color="auto" w:fill="auto"/>
            <w:tcMar>
              <w:left w:w="43" w:type="dxa"/>
              <w:right w:w="43" w:type="dxa"/>
            </w:tcMar>
            <w:vAlign w:val="center"/>
          </w:tcPr>
          <w:p w:rsidR="00963113" w:rsidRDefault="00963113" w:rsidP="002C2345">
            <w:pPr>
              <w:jc w:val="right"/>
              <w:rPr>
                <w:sz w:val="14"/>
                <w:szCs w:val="14"/>
              </w:rPr>
            </w:pPr>
            <w:r>
              <w:rPr>
                <w:sz w:val="14"/>
                <w:szCs w:val="14"/>
              </w:rPr>
              <w:t>943,951</w:t>
            </w:r>
          </w:p>
        </w:tc>
        <w:tc>
          <w:tcPr>
            <w:tcW w:w="745" w:type="dxa"/>
            <w:tcBorders>
              <w:top w:val="nil"/>
              <w:left w:val="nil"/>
              <w:bottom w:val="nil"/>
              <w:right w:val="nil"/>
            </w:tcBorders>
            <w:shd w:val="clear" w:color="auto" w:fill="auto"/>
            <w:tcMar>
              <w:left w:w="43" w:type="dxa"/>
              <w:right w:w="43" w:type="dxa"/>
            </w:tcMar>
            <w:vAlign w:val="center"/>
            <w:hideMark/>
          </w:tcPr>
          <w:p w:rsidR="00963113" w:rsidRDefault="00963113" w:rsidP="005C4F6A">
            <w:pPr>
              <w:jc w:val="right"/>
              <w:rPr>
                <w:sz w:val="14"/>
                <w:szCs w:val="14"/>
              </w:rPr>
            </w:pPr>
            <w:r>
              <w:rPr>
                <w:sz w:val="14"/>
                <w:szCs w:val="14"/>
              </w:rPr>
              <w:t>677,016</w:t>
            </w:r>
          </w:p>
        </w:tc>
        <w:tc>
          <w:tcPr>
            <w:tcW w:w="716" w:type="dxa"/>
            <w:tcBorders>
              <w:top w:val="nil"/>
              <w:left w:val="nil"/>
              <w:bottom w:val="nil"/>
              <w:right w:val="nil"/>
            </w:tcBorders>
            <w:shd w:val="clear" w:color="auto" w:fill="auto"/>
            <w:tcMar>
              <w:left w:w="43" w:type="dxa"/>
              <w:right w:w="43" w:type="dxa"/>
            </w:tcMar>
            <w:vAlign w:val="center"/>
          </w:tcPr>
          <w:p w:rsidR="00963113" w:rsidRDefault="00963113" w:rsidP="00963113">
            <w:pPr>
              <w:jc w:val="right"/>
              <w:rPr>
                <w:sz w:val="14"/>
                <w:szCs w:val="14"/>
              </w:rPr>
            </w:pPr>
            <w:r>
              <w:rPr>
                <w:sz w:val="14"/>
                <w:szCs w:val="14"/>
              </w:rPr>
              <w:t>692,335</w:t>
            </w:r>
          </w:p>
        </w:tc>
        <w:tc>
          <w:tcPr>
            <w:tcW w:w="723" w:type="dxa"/>
            <w:tcBorders>
              <w:top w:val="nil"/>
              <w:left w:val="nil"/>
              <w:bottom w:val="nil"/>
              <w:right w:val="nil"/>
            </w:tcBorders>
            <w:shd w:val="clear" w:color="auto" w:fill="auto"/>
            <w:tcMar>
              <w:left w:w="43" w:type="dxa"/>
              <w:right w:w="43" w:type="dxa"/>
            </w:tcMar>
            <w:vAlign w:val="center"/>
            <w:hideMark/>
          </w:tcPr>
          <w:p w:rsidR="00963113" w:rsidRDefault="00963113" w:rsidP="005C4F6A">
            <w:pPr>
              <w:jc w:val="right"/>
              <w:rPr>
                <w:sz w:val="14"/>
                <w:szCs w:val="14"/>
              </w:rPr>
            </w:pPr>
            <w:r>
              <w:rPr>
                <w:sz w:val="14"/>
                <w:szCs w:val="14"/>
              </w:rPr>
              <w:t>825,622</w:t>
            </w:r>
          </w:p>
        </w:tc>
        <w:tc>
          <w:tcPr>
            <w:tcW w:w="813" w:type="dxa"/>
            <w:tcBorders>
              <w:top w:val="nil"/>
              <w:left w:val="nil"/>
              <w:bottom w:val="nil"/>
              <w:right w:val="nil"/>
            </w:tcBorders>
            <w:shd w:val="clear" w:color="auto" w:fill="auto"/>
            <w:tcMar>
              <w:left w:w="43" w:type="dxa"/>
              <w:right w:w="43" w:type="dxa"/>
            </w:tcMar>
            <w:vAlign w:val="bottom"/>
          </w:tcPr>
          <w:p w:rsidR="00963113" w:rsidRDefault="00963113" w:rsidP="005C4F6A">
            <w:pPr>
              <w:jc w:val="right"/>
              <w:rPr>
                <w:sz w:val="14"/>
                <w:szCs w:val="14"/>
              </w:rPr>
            </w:pPr>
            <w:r>
              <w:rPr>
                <w:sz w:val="14"/>
                <w:szCs w:val="14"/>
              </w:rPr>
              <w:t>876,576</w:t>
            </w:r>
          </w:p>
        </w:tc>
        <w:tc>
          <w:tcPr>
            <w:tcW w:w="809" w:type="dxa"/>
            <w:tcBorders>
              <w:top w:val="nil"/>
              <w:left w:val="nil"/>
              <w:bottom w:val="nil"/>
              <w:right w:val="nil"/>
            </w:tcBorders>
            <w:shd w:val="clear" w:color="auto" w:fill="auto"/>
            <w:tcMar>
              <w:left w:w="43" w:type="dxa"/>
              <w:right w:w="43" w:type="dxa"/>
            </w:tcMar>
            <w:vAlign w:val="center"/>
          </w:tcPr>
          <w:p w:rsidR="00963113" w:rsidRDefault="00963113" w:rsidP="005C4F6A">
            <w:pPr>
              <w:jc w:val="right"/>
              <w:rPr>
                <w:sz w:val="14"/>
                <w:szCs w:val="14"/>
              </w:rPr>
            </w:pPr>
            <w:r>
              <w:rPr>
                <w:sz w:val="14"/>
                <w:szCs w:val="14"/>
              </w:rPr>
              <w:t>828,205</w:t>
            </w:r>
          </w:p>
        </w:tc>
        <w:tc>
          <w:tcPr>
            <w:tcW w:w="745" w:type="dxa"/>
            <w:tcBorders>
              <w:top w:val="nil"/>
              <w:left w:val="nil"/>
              <w:bottom w:val="nil"/>
              <w:right w:val="nil"/>
            </w:tcBorders>
            <w:shd w:val="clear" w:color="auto" w:fill="auto"/>
            <w:tcMar>
              <w:left w:w="43" w:type="dxa"/>
              <w:right w:w="43" w:type="dxa"/>
            </w:tcMar>
            <w:vAlign w:val="center"/>
          </w:tcPr>
          <w:p w:rsidR="00963113" w:rsidRDefault="00963113" w:rsidP="00963113">
            <w:pPr>
              <w:jc w:val="right"/>
              <w:rPr>
                <w:sz w:val="14"/>
                <w:szCs w:val="14"/>
              </w:rPr>
            </w:pPr>
            <w:r>
              <w:rPr>
                <w:sz w:val="14"/>
                <w:szCs w:val="14"/>
              </w:rPr>
              <w:t>856,231</w:t>
            </w:r>
          </w:p>
        </w:tc>
      </w:tr>
      <w:tr w:rsidR="00963113" w:rsidRPr="00B34F49" w:rsidTr="009D36A7">
        <w:trPr>
          <w:trHeight w:hRule="exact" w:val="202"/>
          <w:jc w:val="center"/>
        </w:trPr>
        <w:tc>
          <w:tcPr>
            <w:tcW w:w="3420" w:type="dxa"/>
            <w:tcBorders>
              <w:top w:val="nil"/>
              <w:left w:val="nil"/>
              <w:bottom w:val="nil"/>
              <w:right w:val="nil"/>
            </w:tcBorders>
            <w:shd w:val="clear" w:color="auto" w:fill="auto"/>
            <w:noWrap/>
            <w:vAlign w:val="center"/>
            <w:hideMark/>
          </w:tcPr>
          <w:p w:rsidR="00963113" w:rsidRPr="00B34F49" w:rsidRDefault="00963113" w:rsidP="00963113">
            <w:pPr>
              <w:ind w:firstLineChars="100" w:firstLine="141"/>
              <w:jc w:val="left"/>
              <w:rPr>
                <w:b/>
                <w:bCs/>
                <w:color w:val="auto"/>
                <w:sz w:val="14"/>
                <w:szCs w:val="14"/>
              </w:rPr>
            </w:pPr>
            <w:r w:rsidRPr="00B34F49">
              <w:rPr>
                <w:b/>
                <w:bCs/>
                <w:color w:val="auto"/>
                <w:sz w:val="14"/>
                <w:szCs w:val="16"/>
              </w:rPr>
              <w:t>TOTAL ASSETS</w:t>
            </w:r>
          </w:p>
        </w:tc>
        <w:tc>
          <w:tcPr>
            <w:tcW w:w="900" w:type="dxa"/>
            <w:tcBorders>
              <w:top w:val="nil"/>
              <w:left w:val="nil"/>
              <w:bottom w:val="nil"/>
              <w:right w:val="nil"/>
            </w:tcBorders>
            <w:shd w:val="clear" w:color="auto" w:fill="auto"/>
            <w:tcMar>
              <w:left w:w="43" w:type="dxa"/>
              <w:right w:w="43" w:type="dxa"/>
            </w:tcMar>
            <w:vAlign w:val="center"/>
            <w:hideMark/>
          </w:tcPr>
          <w:p w:rsidR="00963113" w:rsidRDefault="00963113" w:rsidP="002C2345">
            <w:pPr>
              <w:jc w:val="right"/>
              <w:rPr>
                <w:b/>
                <w:bCs/>
                <w:sz w:val="14"/>
                <w:szCs w:val="14"/>
              </w:rPr>
            </w:pPr>
            <w:r>
              <w:rPr>
                <w:b/>
                <w:bCs/>
                <w:sz w:val="14"/>
                <w:szCs w:val="14"/>
              </w:rPr>
              <w:t>16,803,027</w:t>
            </w:r>
          </w:p>
        </w:tc>
        <w:tc>
          <w:tcPr>
            <w:tcW w:w="815" w:type="dxa"/>
            <w:tcBorders>
              <w:top w:val="nil"/>
              <w:left w:val="nil"/>
              <w:bottom w:val="nil"/>
              <w:right w:val="nil"/>
            </w:tcBorders>
            <w:shd w:val="clear" w:color="auto" w:fill="auto"/>
            <w:tcMar>
              <w:left w:w="43" w:type="dxa"/>
              <w:right w:w="43" w:type="dxa"/>
            </w:tcMar>
            <w:vAlign w:val="center"/>
          </w:tcPr>
          <w:p w:rsidR="00963113" w:rsidRDefault="00963113" w:rsidP="002C2345">
            <w:pPr>
              <w:jc w:val="right"/>
              <w:rPr>
                <w:b/>
                <w:bCs/>
                <w:sz w:val="14"/>
                <w:szCs w:val="14"/>
              </w:rPr>
            </w:pPr>
            <w:r>
              <w:rPr>
                <w:b/>
                <w:bCs/>
                <w:sz w:val="14"/>
                <w:szCs w:val="14"/>
              </w:rPr>
              <w:t>18,410,293</w:t>
            </w:r>
          </w:p>
        </w:tc>
        <w:tc>
          <w:tcPr>
            <w:tcW w:w="779" w:type="dxa"/>
            <w:tcBorders>
              <w:top w:val="nil"/>
              <w:left w:val="nil"/>
              <w:bottom w:val="nil"/>
              <w:right w:val="nil"/>
            </w:tcBorders>
            <w:shd w:val="clear" w:color="auto" w:fill="auto"/>
            <w:tcMar>
              <w:left w:w="43" w:type="dxa"/>
              <w:right w:w="43" w:type="dxa"/>
            </w:tcMar>
            <w:vAlign w:val="center"/>
          </w:tcPr>
          <w:p w:rsidR="00963113" w:rsidRDefault="00963113" w:rsidP="002C2345">
            <w:pPr>
              <w:jc w:val="right"/>
              <w:rPr>
                <w:b/>
                <w:bCs/>
                <w:sz w:val="14"/>
                <w:szCs w:val="14"/>
              </w:rPr>
            </w:pPr>
            <w:r>
              <w:rPr>
                <w:b/>
                <w:bCs/>
                <w:sz w:val="14"/>
                <w:szCs w:val="14"/>
              </w:rPr>
              <w:t>19,585,594</w:t>
            </w:r>
          </w:p>
        </w:tc>
        <w:tc>
          <w:tcPr>
            <w:tcW w:w="745" w:type="dxa"/>
            <w:tcBorders>
              <w:top w:val="nil"/>
              <w:left w:val="nil"/>
              <w:bottom w:val="nil"/>
              <w:right w:val="nil"/>
            </w:tcBorders>
            <w:shd w:val="clear" w:color="auto" w:fill="auto"/>
            <w:tcMar>
              <w:left w:w="43" w:type="dxa"/>
              <w:right w:w="43" w:type="dxa"/>
            </w:tcMar>
            <w:vAlign w:val="center"/>
            <w:hideMark/>
          </w:tcPr>
          <w:p w:rsidR="00963113" w:rsidRDefault="00963113" w:rsidP="005C4F6A">
            <w:pPr>
              <w:jc w:val="right"/>
              <w:rPr>
                <w:b/>
                <w:bCs/>
                <w:sz w:val="14"/>
                <w:szCs w:val="14"/>
              </w:rPr>
            </w:pPr>
            <w:r>
              <w:rPr>
                <w:b/>
                <w:bCs/>
                <w:sz w:val="14"/>
                <w:szCs w:val="14"/>
              </w:rPr>
              <w:t>16,946,824</w:t>
            </w:r>
          </w:p>
        </w:tc>
        <w:tc>
          <w:tcPr>
            <w:tcW w:w="716" w:type="dxa"/>
            <w:tcBorders>
              <w:top w:val="nil"/>
              <w:left w:val="nil"/>
              <w:bottom w:val="nil"/>
              <w:right w:val="nil"/>
            </w:tcBorders>
            <w:shd w:val="clear" w:color="auto" w:fill="auto"/>
            <w:tcMar>
              <w:left w:w="43" w:type="dxa"/>
              <w:right w:w="43" w:type="dxa"/>
            </w:tcMar>
            <w:vAlign w:val="center"/>
          </w:tcPr>
          <w:p w:rsidR="00963113" w:rsidRDefault="00963113" w:rsidP="00963113">
            <w:pPr>
              <w:jc w:val="right"/>
              <w:rPr>
                <w:b/>
                <w:bCs/>
                <w:sz w:val="14"/>
                <w:szCs w:val="14"/>
              </w:rPr>
            </w:pPr>
            <w:r>
              <w:rPr>
                <w:b/>
                <w:bCs/>
                <w:sz w:val="14"/>
                <w:szCs w:val="14"/>
              </w:rPr>
              <w:t>18,069,230</w:t>
            </w:r>
          </w:p>
        </w:tc>
        <w:tc>
          <w:tcPr>
            <w:tcW w:w="723" w:type="dxa"/>
            <w:tcBorders>
              <w:top w:val="nil"/>
              <w:left w:val="nil"/>
              <w:bottom w:val="nil"/>
              <w:right w:val="nil"/>
            </w:tcBorders>
            <w:shd w:val="clear" w:color="auto" w:fill="auto"/>
            <w:tcMar>
              <w:left w:w="43" w:type="dxa"/>
              <w:right w:w="43" w:type="dxa"/>
            </w:tcMar>
            <w:vAlign w:val="center"/>
            <w:hideMark/>
          </w:tcPr>
          <w:p w:rsidR="00963113" w:rsidRDefault="00963113" w:rsidP="005C4F6A">
            <w:pPr>
              <w:jc w:val="right"/>
              <w:rPr>
                <w:b/>
                <w:bCs/>
                <w:sz w:val="14"/>
                <w:szCs w:val="14"/>
              </w:rPr>
            </w:pPr>
            <w:r>
              <w:rPr>
                <w:b/>
                <w:bCs/>
                <w:sz w:val="14"/>
                <w:szCs w:val="14"/>
              </w:rPr>
              <w:t>19,519,550</w:t>
            </w:r>
          </w:p>
        </w:tc>
        <w:tc>
          <w:tcPr>
            <w:tcW w:w="813" w:type="dxa"/>
            <w:tcBorders>
              <w:top w:val="nil"/>
              <w:left w:val="nil"/>
              <w:bottom w:val="nil"/>
              <w:right w:val="nil"/>
            </w:tcBorders>
            <w:shd w:val="clear" w:color="auto" w:fill="auto"/>
            <w:tcMar>
              <w:left w:w="43" w:type="dxa"/>
              <w:right w:w="43" w:type="dxa"/>
            </w:tcMar>
            <w:vAlign w:val="bottom"/>
          </w:tcPr>
          <w:p w:rsidR="00963113" w:rsidRDefault="00963113" w:rsidP="005C4F6A">
            <w:pPr>
              <w:jc w:val="right"/>
              <w:rPr>
                <w:b/>
                <w:bCs/>
                <w:sz w:val="14"/>
                <w:szCs w:val="14"/>
              </w:rPr>
            </w:pPr>
            <w:r>
              <w:rPr>
                <w:b/>
                <w:bCs/>
                <w:sz w:val="14"/>
                <w:szCs w:val="14"/>
              </w:rPr>
              <w:t>20,357,069</w:t>
            </w:r>
          </w:p>
        </w:tc>
        <w:tc>
          <w:tcPr>
            <w:tcW w:w="809" w:type="dxa"/>
            <w:tcBorders>
              <w:top w:val="nil"/>
              <w:left w:val="nil"/>
              <w:bottom w:val="nil"/>
              <w:right w:val="nil"/>
            </w:tcBorders>
            <w:shd w:val="clear" w:color="auto" w:fill="auto"/>
            <w:tcMar>
              <w:left w:w="43" w:type="dxa"/>
              <w:right w:w="43" w:type="dxa"/>
            </w:tcMar>
            <w:vAlign w:val="center"/>
          </w:tcPr>
          <w:p w:rsidR="00963113" w:rsidRDefault="00963113" w:rsidP="005C4F6A">
            <w:pPr>
              <w:jc w:val="right"/>
              <w:rPr>
                <w:b/>
                <w:bCs/>
                <w:sz w:val="14"/>
                <w:szCs w:val="14"/>
              </w:rPr>
            </w:pPr>
            <w:r>
              <w:rPr>
                <w:b/>
                <w:bCs/>
                <w:sz w:val="14"/>
                <w:szCs w:val="14"/>
              </w:rPr>
              <w:t>20,072,489</w:t>
            </w:r>
          </w:p>
        </w:tc>
        <w:tc>
          <w:tcPr>
            <w:tcW w:w="745" w:type="dxa"/>
            <w:tcBorders>
              <w:top w:val="nil"/>
              <w:left w:val="nil"/>
              <w:bottom w:val="nil"/>
              <w:right w:val="nil"/>
            </w:tcBorders>
            <w:shd w:val="clear" w:color="auto" w:fill="auto"/>
            <w:tcMar>
              <w:left w:w="43" w:type="dxa"/>
              <w:right w:w="43" w:type="dxa"/>
            </w:tcMar>
            <w:vAlign w:val="center"/>
          </w:tcPr>
          <w:p w:rsidR="00963113" w:rsidRDefault="00963113" w:rsidP="00963113">
            <w:pPr>
              <w:jc w:val="right"/>
              <w:rPr>
                <w:b/>
                <w:bCs/>
                <w:sz w:val="14"/>
                <w:szCs w:val="14"/>
              </w:rPr>
            </w:pPr>
            <w:r>
              <w:rPr>
                <w:b/>
                <w:bCs/>
                <w:sz w:val="14"/>
                <w:szCs w:val="14"/>
              </w:rPr>
              <w:t>20,397,034</w:t>
            </w:r>
          </w:p>
        </w:tc>
      </w:tr>
      <w:tr w:rsidR="00963113" w:rsidRPr="00B34F49" w:rsidTr="009D36A7">
        <w:trPr>
          <w:trHeight w:hRule="exact" w:val="202"/>
          <w:jc w:val="center"/>
        </w:trPr>
        <w:tc>
          <w:tcPr>
            <w:tcW w:w="3420" w:type="dxa"/>
            <w:tcBorders>
              <w:top w:val="nil"/>
              <w:left w:val="nil"/>
              <w:bottom w:val="nil"/>
              <w:right w:val="nil"/>
            </w:tcBorders>
            <w:shd w:val="clear" w:color="auto" w:fill="auto"/>
            <w:noWrap/>
            <w:vAlign w:val="center"/>
            <w:hideMark/>
          </w:tcPr>
          <w:p w:rsidR="00963113" w:rsidRPr="00B34F49" w:rsidRDefault="00963113" w:rsidP="002C2345">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963113" w:rsidRDefault="00963113" w:rsidP="002C2345">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963113" w:rsidRDefault="00963113" w:rsidP="002C2345">
            <w:pPr>
              <w:jc w:val="right"/>
              <w:rPr>
                <w:rFonts w:ascii="Calibri" w:hAnsi="Calibri"/>
                <w:sz w:val="22"/>
                <w:szCs w:val="22"/>
              </w:rPr>
            </w:pPr>
          </w:p>
        </w:tc>
        <w:tc>
          <w:tcPr>
            <w:tcW w:w="779" w:type="dxa"/>
            <w:tcBorders>
              <w:top w:val="nil"/>
              <w:left w:val="nil"/>
              <w:bottom w:val="nil"/>
              <w:right w:val="nil"/>
            </w:tcBorders>
            <w:shd w:val="clear" w:color="auto" w:fill="auto"/>
            <w:tcMar>
              <w:left w:w="43" w:type="dxa"/>
              <w:right w:w="43" w:type="dxa"/>
            </w:tcMar>
            <w:vAlign w:val="center"/>
          </w:tcPr>
          <w:p w:rsidR="00963113" w:rsidRDefault="00963113" w:rsidP="002C2345">
            <w:pPr>
              <w:jc w:val="right"/>
              <w:rPr>
                <w:b/>
                <w:bCs/>
                <w:sz w:val="14"/>
                <w:szCs w:val="14"/>
              </w:rPr>
            </w:pPr>
          </w:p>
        </w:tc>
        <w:tc>
          <w:tcPr>
            <w:tcW w:w="745" w:type="dxa"/>
            <w:tcBorders>
              <w:top w:val="nil"/>
              <w:left w:val="nil"/>
              <w:bottom w:val="nil"/>
              <w:right w:val="nil"/>
            </w:tcBorders>
            <w:shd w:val="clear" w:color="auto" w:fill="auto"/>
            <w:tcMar>
              <w:left w:w="43" w:type="dxa"/>
              <w:right w:w="43" w:type="dxa"/>
            </w:tcMar>
            <w:vAlign w:val="center"/>
            <w:hideMark/>
          </w:tcPr>
          <w:p w:rsidR="00963113" w:rsidRDefault="00963113" w:rsidP="005C4F6A">
            <w:pPr>
              <w:jc w:val="right"/>
              <w:rPr>
                <w:b/>
                <w:bCs/>
                <w:sz w:val="14"/>
                <w:szCs w:val="14"/>
              </w:rPr>
            </w:pPr>
          </w:p>
        </w:tc>
        <w:tc>
          <w:tcPr>
            <w:tcW w:w="716" w:type="dxa"/>
            <w:tcBorders>
              <w:top w:val="nil"/>
              <w:left w:val="nil"/>
              <w:bottom w:val="nil"/>
              <w:right w:val="nil"/>
            </w:tcBorders>
            <w:shd w:val="clear" w:color="auto" w:fill="auto"/>
            <w:tcMar>
              <w:left w:w="43" w:type="dxa"/>
              <w:right w:w="43" w:type="dxa"/>
            </w:tcMar>
            <w:vAlign w:val="center"/>
          </w:tcPr>
          <w:p w:rsidR="00963113" w:rsidRDefault="00963113" w:rsidP="00963113">
            <w:pPr>
              <w:jc w:val="right"/>
              <w:rPr>
                <w:rFonts w:ascii="Calibri" w:hAnsi="Calibri"/>
                <w:sz w:val="22"/>
                <w:szCs w:val="22"/>
              </w:rPr>
            </w:pPr>
          </w:p>
        </w:tc>
        <w:tc>
          <w:tcPr>
            <w:tcW w:w="723" w:type="dxa"/>
            <w:tcBorders>
              <w:top w:val="nil"/>
              <w:left w:val="nil"/>
              <w:bottom w:val="nil"/>
              <w:right w:val="nil"/>
            </w:tcBorders>
            <w:shd w:val="clear" w:color="auto" w:fill="auto"/>
            <w:tcMar>
              <w:left w:w="43" w:type="dxa"/>
              <w:right w:w="43" w:type="dxa"/>
            </w:tcMar>
            <w:vAlign w:val="center"/>
            <w:hideMark/>
          </w:tcPr>
          <w:p w:rsidR="00963113" w:rsidRDefault="00963113" w:rsidP="005C4F6A">
            <w:pPr>
              <w:jc w:val="right"/>
              <w:rPr>
                <w:b/>
                <w:bCs/>
                <w:sz w:val="14"/>
                <w:szCs w:val="14"/>
              </w:rPr>
            </w:pPr>
          </w:p>
        </w:tc>
        <w:tc>
          <w:tcPr>
            <w:tcW w:w="813" w:type="dxa"/>
            <w:tcBorders>
              <w:top w:val="nil"/>
              <w:left w:val="nil"/>
              <w:bottom w:val="nil"/>
              <w:right w:val="nil"/>
            </w:tcBorders>
            <w:shd w:val="clear" w:color="auto" w:fill="auto"/>
            <w:tcMar>
              <w:left w:w="43" w:type="dxa"/>
              <w:right w:w="43" w:type="dxa"/>
            </w:tcMar>
            <w:vAlign w:val="bottom"/>
          </w:tcPr>
          <w:p w:rsidR="00963113" w:rsidRDefault="00963113" w:rsidP="005C4F6A">
            <w:pPr>
              <w:jc w:val="right"/>
              <w:rPr>
                <w:b/>
                <w:bCs/>
                <w:sz w:val="14"/>
                <w:szCs w:val="14"/>
              </w:rPr>
            </w:pPr>
          </w:p>
        </w:tc>
        <w:tc>
          <w:tcPr>
            <w:tcW w:w="809" w:type="dxa"/>
            <w:tcBorders>
              <w:top w:val="nil"/>
              <w:left w:val="nil"/>
              <w:bottom w:val="nil"/>
              <w:right w:val="nil"/>
            </w:tcBorders>
            <w:shd w:val="clear" w:color="auto" w:fill="auto"/>
            <w:tcMar>
              <w:left w:w="43" w:type="dxa"/>
              <w:right w:w="43" w:type="dxa"/>
            </w:tcMar>
            <w:vAlign w:val="center"/>
          </w:tcPr>
          <w:p w:rsidR="00963113" w:rsidRDefault="00963113" w:rsidP="005C4F6A">
            <w:pPr>
              <w:jc w:val="right"/>
              <w:rPr>
                <w:b/>
                <w:bCs/>
                <w:sz w:val="14"/>
                <w:szCs w:val="14"/>
              </w:rPr>
            </w:pPr>
          </w:p>
        </w:tc>
        <w:tc>
          <w:tcPr>
            <w:tcW w:w="745" w:type="dxa"/>
            <w:tcBorders>
              <w:top w:val="nil"/>
              <w:left w:val="nil"/>
              <w:bottom w:val="nil"/>
              <w:right w:val="nil"/>
            </w:tcBorders>
            <w:shd w:val="clear" w:color="auto" w:fill="auto"/>
            <w:tcMar>
              <w:left w:w="43" w:type="dxa"/>
              <w:right w:w="43" w:type="dxa"/>
            </w:tcMar>
            <w:vAlign w:val="center"/>
          </w:tcPr>
          <w:p w:rsidR="00963113" w:rsidRDefault="00963113" w:rsidP="00963113">
            <w:pPr>
              <w:jc w:val="right"/>
              <w:rPr>
                <w:rFonts w:ascii="Calibri" w:hAnsi="Calibri"/>
                <w:sz w:val="22"/>
                <w:szCs w:val="22"/>
              </w:rPr>
            </w:pPr>
          </w:p>
        </w:tc>
      </w:tr>
      <w:tr w:rsidR="00963113" w:rsidRPr="00B34F49" w:rsidTr="009D36A7">
        <w:trPr>
          <w:trHeight w:hRule="exact" w:val="202"/>
          <w:jc w:val="center"/>
        </w:trPr>
        <w:tc>
          <w:tcPr>
            <w:tcW w:w="3420" w:type="dxa"/>
            <w:tcBorders>
              <w:top w:val="nil"/>
              <w:left w:val="nil"/>
              <w:bottom w:val="nil"/>
              <w:right w:val="nil"/>
            </w:tcBorders>
            <w:shd w:val="clear" w:color="auto" w:fill="auto"/>
            <w:noWrap/>
            <w:vAlign w:val="center"/>
            <w:hideMark/>
          </w:tcPr>
          <w:p w:rsidR="00963113" w:rsidRPr="00B34F49" w:rsidRDefault="00963113" w:rsidP="002C2345">
            <w:pPr>
              <w:jc w:val="left"/>
              <w:rPr>
                <w:b/>
                <w:bCs/>
                <w:color w:val="auto"/>
                <w:sz w:val="14"/>
                <w:szCs w:val="14"/>
              </w:rPr>
            </w:pPr>
            <w:r w:rsidRPr="00B34F49">
              <w:rPr>
                <w:b/>
                <w:bCs/>
                <w:color w:val="auto"/>
                <w:sz w:val="14"/>
                <w:szCs w:val="16"/>
              </w:rPr>
              <w:t>LIABILITIES</w:t>
            </w:r>
          </w:p>
        </w:tc>
        <w:tc>
          <w:tcPr>
            <w:tcW w:w="900" w:type="dxa"/>
            <w:tcBorders>
              <w:top w:val="nil"/>
              <w:left w:val="nil"/>
              <w:bottom w:val="nil"/>
              <w:right w:val="nil"/>
            </w:tcBorders>
            <w:shd w:val="clear" w:color="auto" w:fill="auto"/>
            <w:tcMar>
              <w:left w:w="43" w:type="dxa"/>
              <w:right w:w="43" w:type="dxa"/>
            </w:tcMar>
            <w:vAlign w:val="center"/>
            <w:hideMark/>
          </w:tcPr>
          <w:p w:rsidR="00963113" w:rsidRDefault="00963113" w:rsidP="002C2345">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963113" w:rsidRDefault="00963113" w:rsidP="002C2345">
            <w:pPr>
              <w:jc w:val="right"/>
              <w:rPr>
                <w:rFonts w:ascii="Calibri" w:hAnsi="Calibri"/>
                <w:sz w:val="22"/>
                <w:szCs w:val="22"/>
              </w:rPr>
            </w:pPr>
          </w:p>
        </w:tc>
        <w:tc>
          <w:tcPr>
            <w:tcW w:w="779" w:type="dxa"/>
            <w:tcBorders>
              <w:top w:val="nil"/>
              <w:left w:val="nil"/>
              <w:bottom w:val="nil"/>
              <w:right w:val="nil"/>
            </w:tcBorders>
            <w:shd w:val="clear" w:color="auto" w:fill="auto"/>
            <w:tcMar>
              <w:left w:w="43" w:type="dxa"/>
              <w:right w:w="43" w:type="dxa"/>
            </w:tcMar>
            <w:vAlign w:val="center"/>
          </w:tcPr>
          <w:p w:rsidR="00963113" w:rsidRDefault="00963113" w:rsidP="002C2345">
            <w:pPr>
              <w:jc w:val="right"/>
              <w:rPr>
                <w:sz w:val="20"/>
              </w:rPr>
            </w:pPr>
          </w:p>
        </w:tc>
        <w:tc>
          <w:tcPr>
            <w:tcW w:w="745" w:type="dxa"/>
            <w:tcBorders>
              <w:top w:val="nil"/>
              <w:left w:val="nil"/>
              <w:bottom w:val="nil"/>
              <w:right w:val="nil"/>
            </w:tcBorders>
            <w:shd w:val="clear" w:color="auto" w:fill="auto"/>
            <w:tcMar>
              <w:left w:w="43" w:type="dxa"/>
              <w:right w:w="43" w:type="dxa"/>
            </w:tcMar>
            <w:vAlign w:val="center"/>
            <w:hideMark/>
          </w:tcPr>
          <w:p w:rsidR="00963113" w:rsidRDefault="00963113" w:rsidP="005C4F6A">
            <w:pPr>
              <w:jc w:val="right"/>
              <w:rPr>
                <w:sz w:val="20"/>
              </w:rPr>
            </w:pPr>
          </w:p>
        </w:tc>
        <w:tc>
          <w:tcPr>
            <w:tcW w:w="716" w:type="dxa"/>
            <w:tcBorders>
              <w:top w:val="nil"/>
              <w:left w:val="nil"/>
              <w:bottom w:val="nil"/>
              <w:right w:val="nil"/>
            </w:tcBorders>
            <w:shd w:val="clear" w:color="auto" w:fill="auto"/>
            <w:tcMar>
              <w:left w:w="43" w:type="dxa"/>
              <w:right w:w="43" w:type="dxa"/>
            </w:tcMar>
            <w:vAlign w:val="center"/>
          </w:tcPr>
          <w:p w:rsidR="00963113" w:rsidRDefault="00963113" w:rsidP="00963113">
            <w:pPr>
              <w:jc w:val="right"/>
              <w:rPr>
                <w:rFonts w:ascii="Calibri" w:hAnsi="Calibri"/>
                <w:sz w:val="22"/>
                <w:szCs w:val="22"/>
              </w:rPr>
            </w:pPr>
          </w:p>
        </w:tc>
        <w:tc>
          <w:tcPr>
            <w:tcW w:w="723" w:type="dxa"/>
            <w:tcBorders>
              <w:top w:val="nil"/>
              <w:left w:val="nil"/>
              <w:bottom w:val="nil"/>
              <w:right w:val="nil"/>
            </w:tcBorders>
            <w:shd w:val="clear" w:color="auto" w:fill="auto"/>
            <w:tcMar>
              <w:left w:w="43" w:type="dxa"/>
              <w:right w:w="43" w:type="dxa"/>
            </w:tcMar>
            <w:vAlign w:val="center"/>
            <w:hideMark/>
          </w:tcPr>
          <w:p w:rsidR="00963113" w:rsidRDefault="00963113" w:rsidP="005C4F6A">
            <w:pPr>
              <w:jc w:val="right"/>
              <w:rPr>
                <w:sz w:val="20"/>
              </w:rPr>
            </w:pPr>
          </w:p>
        </w:tc>
        <w:tc>
          <w:tcPr>
            <w:tcW w:w="813" w:type="dxa"/>
            <w:tcBorders>
              <w:top w:val="nil"/>
              <w:left w:val="nil"/>
              <w:bottom w:val="nil"/>
              <w:right w:val="nil"/>
            </w:tcBorders>
            <w:shd w:val="clear" w:color="auto" w:fill="auto"/>
            <w:tcMar>
              <w:left w:w="43" w:type="dxa"/>
              <w:right w:w="43" w:type="dxa"/>
            </w:tcMar>
            <w:vAlign w:val="bottom"/>
          </w:tcPr>
          <w:p w:rsidR="00963113" w:rsidRDefault="00963113" w:rsidP="005C4F6A">
            <w:pPr>
              <w:jc w:val="right"/>
              <w:rPr>
                <w:sz w:val="20"/>
              </w:rPr>
            </w:pPr>
          </w:p>
        </w:tc>
        <w:tc>
          <w:tcPr>
            <w:tcW w:w="809" w:type="dxa"/>
            <w:tcBorders>
              <w:top w:val="nil"/>
              <w:left w:val="nil"/>
              <w:bottom w:val="nil"/>
              <w:right w:val="nil"/>
            </w:tcBorders>
            <w:shd w:val="clear" w:color="auto" w:fill="auto"/>
            <w:tcMar>
              <w:left w:w="43" w:type="dxa"/>
              <w:right w:w="43" w:type="dxa"/>
            </w:tcMar>
            <w:vAlign w:val="center"/>
          </w:tcPr>
          <w:p w:rsidR="00963113" w:rsidRDefault="00963113" w:rsidP="005C4F6A">
            <w:pPr>
              <w:jc w:val="right"/>
              <w:rPr>
                <w:sz w:val="20"/>
              </w:rPr>
            </w:pPr>
          </w:p>
        </w:tc>
        <w:tc>
          <w:tcPr>
            <w:tcW w:w="745" w:type="dxa"/>
            <w:tcBorders>
              <w:top w:val="nil"/>
              <w:left w:val="nil"/>
              <w:bottom w:val="nil"/>
              <w:right w:val="nil"/>
            </w:tcBorders>
            <w:shd w:val="clear" w:color="auto" w:fill="auto"/>
            <w:tcMar>
              <w:left w:w="43" w:type="dxa"/>
              <w:right w:w="43" w:type="dxa"/>
            </w:tcMar>
            <w:vAlign w:val="center"/>
          </w:tcPr>
          <w:p w:rsidR="00963113" w:rsidRDefault="00963113" w:rsidP="00963113">
            <w:pPr>
              <w:jc w:val="right"/>
              <w:rPr>
                <w:rFonts w:ascii="Calibri" w:hAnsi="Calibri"/>
                <w:sz w:val="22"/>
                <w:szCs w:val="22"/>
              </w:rPr>
            </w:pPr>
          </w:p>
        </w:tc>
      </w:tr>
      <w:tr w:rsidR="00963113" w:rsidRPr="00B34F49" w:rsidTr="009D36A7">
        <w:trPr>
          <w:trHeight w:hRule="exact" w:val="202"/>
          <w:jc w:val="center"/>
        </w:trPr>
        <w:tc>
          <w:tcPr>
            <w:tcW w:w="3420" w:type="dxa"/>
            <w:tcBorders>
              <w:top w:val="nil"/>
              <w:left w:val="nil"/>
              <w:bottom w:val="nil"/>
              <w:right w:val="nil"/>
            </w:tcBorders>
            <w:shd w:val="clear" w:color="auto" w:fill="auto"/>
            <w:noWrap/>
            <w:vAlign w:val="center"/>
            <w:hideMark/>
          </w:tcPr>
          <w:p w:rsidR="00963113" w:rsidRPr="00B34F49" w:rsidRDefault="00963113" w:rsidP="002C2345">
            <w:pPr>
              <w:ind w:firstLineChars="100" w:firstLine="140"/>
              <w:jc w:val="left"/>
              <w:rPr>
                <w:color w:val="auto"/>
                <w:sz w:val="14"/>
                <w:szCs w:val="14"/>
              </w:rPr>
            </w:pPr>
            <w:r w:rsidRPr="00B34F49">
              <w:rPr>
                <w:color w:val="auto"/>
                <w:sz w:val="14"/>
                <w:szCs w:val="16"/>
              </w:rPr>
              <w:t>Bills Payable</w:t>
            </w:r>
          </w:p>
        </w:tc>
        <w:tc>
          <w:tcPr>
            <w:tcW w:w="900" w:type="dxa"/>
            <w:tcBorders>
              <w:top w:val="nil"/>
              <w:left w:val="nil"/>
              <w:bottom w:val="nil"/>
              <w:right w:val="nil"/>
            </w:tcBorders>
            <w:shd w:val="clear" w:color="auto" w:fill="auto"/>
            <w:tcMar>
              <w:left w:w="43" w:type="dxa"/>
              <w:right w:w="43" w:type="dxa"/>
            </w:tcMar>
            <w:vAlign w:val="center"/>
            <w:hideMark/>
          </w:tcPr>
          <w:p w:rsidR="00963113" w:rsidRDefault="00963113" w:rsidP="002C2345">
            <w:pPr>
              <w:jc w:val="right"/>
              <w:rPr>
                <w:sz w:val="14"/>
                <w:szCs w:val="14"/>
              </w:rPr>
            </w:pPr>
            <w:r>
              <w:rPr>
                <w:sz w:val="14"/>
                <w:szCs w:val="14"/>
              </w:rPr>
              <w:t>201,124</w:t>
            </w:r>
          </w:p>
        </w:tc>
        <w:tc>
          <w:tcPr>
            <w:tcW w:w="815" w:type="dxa"/>
            <w:tcBorders>
              <w:top w:val="nil"/>
              <w:left w:val="nil"/>
              <w:bottom w:val="nil"/>
              <w:right w:val="nil"/>
            </w:tcBorders>
            <w:shd w:val="clear" w:color="auto" w:fill="auto"/>
            <w:tcMar>
              <w:left w:w="43" w:type="dxa"/>
              <w:right w:w="43" w:type="dxa"/>
            </w:tcMar>
            <w:vAlign w:val="center"/>
          </w:tcPr>
          <w:p w:rsidR="00963113" w:rsidRDefault="00963113" w:rsidP="002C2345">
            <w:pPr>
              <w:jc w:val="right"/>
              <w:rPr>
                <w:sz w:val="14"/>
                <w:szCs w:val="14"/>
              </w:rPr>
            </w:pPr>
            <w:r>
              <w:rPr>
                <w:sz w:val="14"/>
                <w:szCs w:val="14"/>
              </w:rPr>
              <w:t>230,357</w:t>
            </w:r>
          </w:p>
        </w:tc>
        <w:tc>
          <w:tcPr>
            <w:tcW w:w="779" w:type="dxa"/>
            <w:tcBorders>
              <w:top w:val="nil"/>
              <w:left w:val="nil"/>
              <w:bottom w:val="nil"/>
              <w:right w:val="nil"/>
            </w:tcBorders>
            <w:shd w:val="clear" w:color="auto" w:fill="auto"/>
            <w:tcMar>
              <w:left w:w="43" w:type="dxa"/>
              <w:right w:w="43" w:type="dxa"/>
            </w:tcMar>
            <w:vAlign w:val="center"/>
          </w:tcPr>
          <w:p w:rsidR="00963113" w:rsidRDefault="00963113" w:rsidP="002C2345">
            <w:pPr>
              <w:jc w:val="right"/>
              <w:rPr>
                <w:sz w:val="14"/>
                <w:szCs w:val="14"/>
              </w:rPr>
            </w:pPr>
            <w:r>
              <w:rPr>
                <w:sz w:val="14"/>
                <w:szCs w:val="14"/>
              </w:rPr>
              <w:t>299,737</w:t>
            </w:r>
          </w:p>
        </w:tc>
        <w:tc>
          <w:tcPr>
            <w:tcW w:w="745" w:type="dxa"/>
            <w:tcBorders>
              <w:top w:val="nil"/>
              <w:left w:val="nil"/>
              <w:bottom w:val="nil"/>
              <w:right w:val="nil"/>
            </w:tcBorders>
            <w:shd w:val="clear" w:color="auto" w:fill="auto"/>
            <w:tcMar>
              <w:left w:w="43" w:type="dxa"/>
              <w:right w:w="43" w:type="dxa"/>
            </w:tcMar>
            <w:vAlign w:val="center"/>
            <w:hideMark/>
          </w:tcPr>
          <w:p w:rsidR="00963113" w:rsidRDefault="00963113" w:rsidP="005C4F6A">
            <w:pPr>
              <w:jc w:val="right"/>
              <w:rPr>
                <w:sz w:val="14"/>
                <w:szCs w:val="14"/>
              </w:rPr>
            </w:pPr>
            <w:r>
              <w:rPr>
                <w:sz w:val="14"/>
                <w:szCs w:val="14"/>
              </w:rPr>
              <w:t>215,130</w:t>
            </w:r>
          </w:p>
        </w:tc>
        <w:tc>
          <w:tcPr>
            <w:tcW w:w="716" w:type="dxa"/>
            <w:tcBorders>
              <w:top w:val="nil"/>
              <w:left w:val="nil"/>
              <w:bottom w:val="nil"/>
              <w:right w:val="nil"/>
            </w:tcBorders>
            <w:shd w:val="clear" w:color="auto" w:fill="auto"/>
            <w:tcMar>
              <w:left w:w="43" w:type="dxa"/>
              <w:right w:w="43" w:type="dxa"/>
            </w:tcMar>
            <w:vAlign w:val="center"/>
          </w:tcPr>
          <w:p w:rsidR="00963113" w:rsidRDefault="00963113" w:rsidP="00963113">
            <w:pPr>
              <w:jc w:val="right"/>
              <w:rPr>
                <w:sz w:val="14"/>
                <w:szCs w:val="14"/>
              </w:rPr>
            </w:pPr>
            <w:r>
              <w:rPr>
                <w:sz w:val="14"/>
                <w:szCs w:val="14"/>
              </w:rPr>
              <w:t>235,852</w:t>
            </w:r>
          </w:p>
        </w:tc>
        <w:tc>
          <w:tcPr>
            <w:tcW w:w="723" w:type="dxa"/>
            <w:tcBorders>
              <w:top w:val="nil"/>
              <w:left w:val="nil"/>
              <w:bottom w:val="nil"/>
              <w:right w:val="nil"/>
            </w:tcBorders>
            <w:shd w:val="clear" w:color="auto" w:fill="auto"/>
            <w:tcMar>
              <w:left w:w="43" w:type="dxa"/>
              <w:right w:w="43" w:type="dxa"/>
            </w:tcMar>
            <w:vAlign w:val="center"/>
            <w:hideMark/>
          </w:tcPr>
          <w:p w:rsidR="00963113" w:rsidRDefault="00963113" w:rsidP="005C4F6A">
            <w:pPr>
              <w:jc w:val="right"/>
              <w:rPr>
                <w:sz w:val="14"/>
                <w:szCs w:val="14"/>
              </w:rPr>
            </w:pPr>
            <w:r>
              <w:rPr>
                <w:sz w:val="14"/>
                <w:szCs w:val="14"/>
              </w:rPr>
              <w:t>209,643</w:t>
            </w:r>
          </w:p>
        </w:tc>
        <w:tc>
          <w:tcPr>
            <w:tcW w:w="813" w:type="dxa"/>
            <w:tcBorders>
              <w:top w:val="nil"/>
              <w:left w:val="nil"/>
              <w:bottom w:val="nil"/>
              <w:right w:val="nil"/>
            </w:tcBorders>
            <w:shd w:val="clear" w:color="auto" w:fill="auto"/>
            <w:tcMar>
              <w:left w:w="43" w:type="dxa"/>
              <w:right w:w="43" w:type="dxa"/>
            </w:tcMar>
            <w:vAlign w:val="bottom"/>
          </w:tcPr>
          <w:p w:rsidR="00963113" w:rsidRDefault="00963113" w:rsidP="005C4F6A">
            <w:pPr>
              <w:jc w:val="right"/>
              <w:rPr>
                <w:sz w:val="14"/>
                <w:szCs w:val="14"/>
              </w:rPr>
            </w:pPr>
            <w:r>
              <w:rPr>
                <w:sz w:val="14"/>
                <w:szCs w:val="14"/>
              </w:rPr>
              <w:t>237,612</w:t>
            </w:r>
          </w:p>
        </w:tc>
        <w:tc>
          <w:tcPr>
            <w:tcW w:w="809" w:type="dxa"/>
            <w:tcBorders>
              <w:top w:val="nil"/>
              <w:left w:val="nil"/>
              <w:bottom w:val="nil"/>
              <w:right w:val="nil"/>
            </w:tcBorders>
            <w:shd w:val="clear" w:color="auto" w:fill="auto"/>
            <w:tcMar>
              <w:left w:w="43" w:type="dxa"/>
              <w:right w:w="43" w:type="dxa"/>
            </w:tcMar>
            <w:vAlign w:val="center"/>
          </w:tcPr>
          <w:p w:rsidR="00963113" w:rsidRDefault="00963113" w:rsidP="005C4F6A">
            <w:pPr>
              <w:jc w:val="right"/>
              <w:rPr>
                <w:sz w:val="14"/>
                <w:szCs w:val="14"/>
              </w:rPr>
            </w:pPr>
            <w:r>
              <w:rPr>
                <w:sz w:val="14"/>
                <w:szCs w:val="14"/>
              </w:rPr>
              <w:t>216,669</w:t>
            </w:r>
          </w:p>
        </w:tc>
        <w:tc>
          <w:tcPr>
            <w:tcW w:w="745" w:type="dxa"/>
            <w:tcBorders>
              <w:top w:val="nil"/>
              <w:left w:val="nil"/>
              <w:bottom w:val="nil"/>
              <w:right w:val="nil"/>
            </w:tcBorders>
            <w:shd w:val="clear" w:color="auto" w:fill="auto"/>
            <w:tcMar>
              <w:left w:w="43" w:type="dxa"/>
              <w:right w:w="43" w:type="dxa"/>
            </w:tcMar>
            <w:vAlign w:val="center"/>
          </w:tcPr>
          <w:p w:rsidR="00963113" w:rsidRDefault="00963113" w:rsidP="00963113">
            <w:pPr>
              <w:jc w:val="right"/>
              <w:rPr>
                <w:sz w:val="14"/>
                <w:szCs w:val="14"/>
              </w:rPr>
            </w:pPr>
            <w:r>
              <w:rPr>
                <w:sz w:val="14"/>
                <w:szCs w:val="14"/>
              </w:rPr>
              <w:t>232,611</w:t>
            </w:r>
          </w:p>
        </w:tc>
      </w:tr>
      <w:tr w:rsidR="00963113" w:rsidRPr="00B34F49" w:rsidTr="009D36A7">
        <w:trPr>
          <w:trHeight w:hRule="exact" w:val="202"/>
          <w:jc w:val="center"/>
        </w:trPr>
        <w:tc>
          <w:tcPr>
            <w:tcW w:w="3420" w:type="dxa"/>
            <w:tcBorders>
              <w:top w:val="nil"/>
              <w:left w:val="nil"/>
              <w:bottom w:val="nil"/>
              <w:right w:val="nil"/>
            </w:tcBorders>
            <w:shd w:val="clear" w:color="auto" w:fill="auto"/>
            <w:noWrap/>
            <w:vAlign w:val="center"/>
            <w:hideMark/>
          </w:tcPr>
          <w:p w:rsidR="00963113" w:rsidRPr="00B34F49" w:rsidRDefault="00963113" w:rsidP="002C2345">
            <w:pPr>
              <w:ind w:firstLineChars="100" w:firstLine="140"/>
              <w:jc w:val="left"/>
              <w:rPr>
                <w:color w:val="auto"/>
                <w:sz w:val="14"/>
                <w:szCs w:val="14"/>
              </w:rPr>
            </w:pPr>
            <w:r w:rsidRPr="00B34F49">
              <w:rPr>
                <w:color w:val="auto"/>
                <w:sz w:val="14"/>
                <w:szCs w:val="16"/>
              </w:rPr>
              <w:t>Borrowings</w:t>
            </w:r>
          </w:p>
        </w:tc>
        <w:tc>
          <w:tcPr>
            <w:tcW w:w="900" w:type="dxa"/>
            <w:tcBorders>
              <w:top w:val="nil"/>
              <w:left w:val="nil"/>
              <w:bottom w:val="nil"/>
              <w:right w:val="nil"/>
            </w:tcBorders>
            <w:shd w:val="clear" w:color="auto" w:fill="auto"/>
            <w:tcMar>
              <w:left w:w="43" w:type="dxa"/>
              <w:right w:w="43" w:type="dxa"/>
            </w:tcMar>
            <w:vAlign w:val="center"/>
            <w:hideMark/>
          </w:tcPr>
          <w:p w:rsidR="00963113" w:rsidRDefault="00963113" w:rsidP="002C2345">
            <w:pPr>
              <w:jc w:val="right"/>
              <w:rPr>
                <w:sz w:val="14"/>
                <w:szCs w:val="14"/>
              </w:rPr>
            </w:pPr>
            <w:r>
              <w:rPr>
                <w:sz w:val="14"/>
                <w:szCs w:val="14"/>
              </w:rPr>
              <w:t>2,654,899</w:t>
            </w:r>
          </w:p>
        </w:tc>
        <w:tc>
          <w:tcPr>
            <w:tcW w:w="815" w:type="dxa"/>
            <w:tcBorders>
              <w:top w:val="nil"/>
              <w:left w:val="nil"/>
              <w:bottom w:val="nil"/>
              <w:right w:val="nil"/>
            </w:tcBorders>
            <w:shd w:val="clear" w:color="auto" w:fill="auto"/>
            <w:tcMar>
              <w:left w:w="43" w:type="dxa"/>
              <w:right w:w="43" w:type="dxa"/>
            </w:tcMar>
            <w:vAlign w:val="center"/>
          </w:tcPr>
          <w:p w:rsidR="00963113" w:rsidRDefault="00963113" w:rsidP="002C2345">
            <w:pPr>
              <w:jc w:val="right"/>
              <w:rPr>
                <w:sz w:val="14"/>
                <w:szCs w:val="14"/>
              </w:rPr>
            </w:pPr>
            <w:r>
              <w:rPr>
                <w:sz w:val="14"/>
                <w:szCs w:val="14"/>
              </w:rPr>
              <w:t>3,014,680</w:t>
            </w:r>
          </w:p>
        </w:tc>
        <w:tc>
          <w:tcPr>
            <w:tcW w:w="779" w:type="dxa"/>
            <w:tcBorders>
              <w:top w:val="nil"/>
              <w:left w:val="nil"/>
              <w:bottom w:val="nil"/>
              <w:right w:val="nil"/>
            </w:tcBorders>
            <w:shd w:val="clear" w:color="auto" w:fill="auto"/>
            <w:tcMar>
              <w:left w:w="43" w:type="dxa"/>
              <w:right w:w="43" w:type="dxa"/>
            </w:tcMar>
            <w:vAlign w:val="center"/>
          </w:tcPr>
          <w:p w:rsidR="00963113" w:rsidRDefault="00963113" w:rsidP="002C2345">
            <w:pPr>
              <w:jc w:val="right"/>
              <w:rPr>
                <w:sz w:val="14"/>
                <w:szCs w:val="14"/>
              </w:rPr>
            </w:pPr>
            <w:r>
              <w:rPr>
                <w:sz w:val="14"/>
                <w:szCs w:val="14"/>
              </w:rPr>
              <w:t>2,412,023</w:t>
            </w:r>
          </w:p>
        </w:tc>
        <w:tc>
          <w:tcPr>
            <w:tcW w:w="745" w:type="dxa"/>
            <w:tcBorders>
              <w:top w:val="nil"/>
              <w:left w:val="nil"/>
              <w:bottom w:val="nil"/>
              <w:right w:val="nil"/>
            </w:tcBorders>
            <w:shd w:val="clear" w:color="auto" w:fill="auto"/>
            <w:tcMar>
              <w:left w:w="43" w:type="dxa"/>
              <w:right w:w="43" w:type="dxa"/>
            </w:tcMar>
            <w:vAlign w:val="center"/>
            <w:hideMark/>
          </w:tcPr>
          <w:p w:rsidR="00963113" w:rsidRDefault="00963113" w:rsidP="005C4F6A">
            <w:pPr>
              <w:jc w:val="right"/>
              <w:rPr>
                <w:sz w:val="14"/>
                <w:szCs w:val="14"/>
              </w:rPr>
            </w:pPr>
            <w:r>
              <w:rPr>
                <w:sz w:val="14"/>
                <w:szCs w:val="14"/>
              </w:rPr>
              <w:t>1,521,706</w:t>
            </w:r>
          </w:p>
        </w:tc>
        <w:tc>
          <w:tcPr>
            <w:tcW w:w="716" w:type="dxa"/>
            <w:tcBorders>
              <w:top w:val="nil"/>
              <w:left w:val="nil"/>
              <w:bottom w:val="nil"/>
              <w:right w:val="nil"/>
            </w:tcBorders>
            <w:shd w:val="clear" w:color="auto" w:fill="auto"/>
            <w:tcMar>
              <w:left w:w="43" w:type="dxa"/>
              <w:right w:w="43" w:type="dxa"/>
            </w:tcMar>
            <w:vAlign w:val="center"/>
          </w:tcPr>
          <w:p w:rsidR="00963113" w:rsidRDefault="00963113" w:rsidP="00963113">
            <w:pPr>
              <w:jc w:val="right"/>
              <w:rPr>
                <w:sz w:val="14"/>
                <w:szCs w:val="14"/>
              </w:rPr>
            </w:pPr>
            <w:r>
              <w:rPr>
                <w:sz w:val="14"/>
                <w:szCs w:val="14"/>
              </w:rPr>
              <w:t>2,800,518</w:t>
            </w:r>
          </w:p>
        </w:tc>
        <w:tc>
          <w:tcPr>
            <w:tcW w:w="723" w:type="dxa"/>
            <w:tcBorders>
              <w:top w:val="nil"/>
              <w:left w:val="nil"/>
              <w:bottom w:val="nil"/>
              <w:right w:val="nil"/>
            </w:tcBorders>
            <w:shd w:val="clear" w:color="auto" w:fill="auto"/>
            <w:tcMar>
              <w:left w:w="43" w:type="dxa"/>
              <w:right w:w="43" w:type="dxa"/>
            </w:tcMar>
            <w:vAlign w:val="center"/>
            <w:hideMark/>
          </w:tcPr>
          <w:p w:rsidR="00963113" w:rsidRDefault="00963113" w:rsidP="005C4F6A">
            <w:pPr>
              <w:jc w:val="right"/>
              <w:rPr>
                <w:sz w:val="14"/>
                <w:szCs w:val="14"/>
              </w:rPr>
            </w:pPr>
            <w:r>
              <w:rPr>
                <w:sz w:val="14"/>
                <w:szCs w:val="14"/>
              </w:rPr>
              <w:t>2,338,084</w:t>
            </w:r>
          </w:p>
        </w:tc>
        <w:tc>
          <w:tcPr>
            <w:tcW w:w="813" w:type="dxa"/>
            <w:tcBorders>
              <w:top w:val="nil"/>
              <w:left w:val="nil"/>
              <w:bottom w:val="nil"/>
              <w:right w:val="nil"/>
            </w:tcBorders>
            <w:shd w:val="clear" w:color="auto" w:fill="auto"/>
            <w:tcMar>
              <w:left w:w="43" w:type="dxa"/>
              <w:right w:w="43" w:type="dxa"/>
            </w:tcMar>
            <w:vAlign w:val="bottom"/>
          </w:tcPr>
          <w:p w:rsidR="00963113" w:rsidRDefault="00963113" w:rsidP="005C4F6A">
            <w:pPr>
              <w:jc w:val="right"/>
              <w:rPr>
                <w:sz w:val="14"/>
                <w:szCs w:val="14"/>
              </w:rPr>
            </w:pPr>
            <w:r>
              <w:rPr>
                <w:sz w:val="14"/>
                <w:szCs w:val="14"/>
              </w:rPr>
              <w:t>2,747,493</w:t>
            </w:r>
          </w:p>
        </w:tc>
        <w:tc>
          <w:tcPr>
            <w:tcW w:w="809" w:type="dxa"/>
            <w:tcBorders>
              <w:top w:val="nil"/>
              <w:left w:val="nil"/>
              <w:bottom w:val="nil"/>
              <w:right w:val="nil"/>
            </w:tcBorders>
            <w:shd w:val="clear" w:color="auto" w:fill="auto"/>
            <w:tcMar>
              <w:left w:w="43" w:type="dxa"/>
              <w:right w:w="43" w:type="dxa"/>
            </w:tcMar>
            <w:vAlign w:val="center"/>
          </w:tcPr>
          <w:p w:rsidR="00963113" w:rsidRDefault="00963113" w:rsidP="005C4F6A">
            <w:pPr>
              <w:jc w:val="right"/>
              <w:rPr>
                <w:sz w:val="14"/>
                <w:szCs w:val="14"/>
              </w:rPr>
            </w:pPr>
            <w:r>
              <w:rPr>
                <w:sz w:val="14"/>
                <w:szCs w:val="14"/>
              </w:rPr>
              <w:t>2,518,386</w:t>
            </w:r>
          </w:p>
        </w:tc>
        <w:tc>
          <w:tcPr>
            <w:tcW w:w="745" w:type="dxa"/>
            <w:tcBorders>
              <w:top w:val="nil"/>
              <w:left w:val="nil"/>
              <w:bottom w:val="nil"/>
              <w:right w:val="nil"/>
            </w:tcBorders>
            <w:shd w:val="clear" w:color="auto" w:fill="auto"/>
            <w:tcMar>
              <w:left w:w="43" w:type="dxa"/>
              <w:right w:w="43" w:type="dxa"/>
            </w:tcMar>
            <w:vAlign w:val="center"/>
          </w:tcPr>
          <w:p w:rsidR="00963113" w:rsidRDefault="00963113" w:rsidP="00963113">
            <w:pPr>
              <w:jc w:val="right"/>
              <w:rPr>
                <w:sz w:val="14"/>
                <w:szCs w:val="14"/>
              </w:rPr>
            </w:pPr>
            <w:r>
              <w:rPr>
                <w:sz w:val="14"/>
                <w:szCs w:val="14"/>
              </w:rPr>
              <w:t>2,604,182</w:t>
            </w:r>
          </w:p>
        </w:tc>
      </w:tr>
      <w:tr w:rsidR="00963113" w:rsidRPr="00B34F49" w:rsidTr="009D36A7">
        <w:trPr>
          <w:trHeight w:hRule="exact" w:val="202"/>
          <w:jc w:val="center"/>
        </w:trPr>
        <w:tc>
          <w:tcPr>
            <w:tcW w:w="3420" w:type="dxa"/>
            <w:tcBorders>
              <w:top w:val="nil"/>
              <w:left w:val="nil"/>
              <w:bottom w:val="nil"/>
              <w:right w:val="nil"/>
            </w:tcBorders>
            <w:shd w:val="clear" w:color="auto" w:fill="auto"/>
            <w:noWrap/>
            <w:vAlign w:val="center"/>
            <w:hideMark/>
          </w:tcPr>
          <w:p w:rsidR="00963113" w:rsidRPr="00B34F49" w:rsidRDefault="00963113" w:rsidP="002C2345">
            <w:pPr>
              <w:ind w:firstLineChars="100" w:firstLine="140"/>
              <w:jc w:val="left"/>
              <w:rPr>
                <w:color w:val="auto"/>
                <w:sz w:val="14"/>
                <w:szCs w:val="14"/>
              </w:rPr>
            </w:pPr>
            <w:r w:rsidRPr="00B34F49">
              <w:rPr>
                <w:color w:val="auto"/>
                <w:sz w:val="14"/>
                <w:szCs w:val="16"/>
              </w:rPr>
              <w:t>Deposits and other Accounts</w:t>
            </w:r>
          </w:p>
        </w:tc>
        <w:tc>
          <w:tcPr>
            <w:tcW w:w="900" w:type="dxa"/>
            <w:tcBorders>
              <w:top w:val="nil"/>
              <w:left w:val="nil"/>
              <w:bottom w:val="nil"/>
              <w:right w:val="nil"/>
            </w:tcBorders>
            <w:shd w:val="clear" w:color="auto" w:fill="auto"/>
            <w:tcMar>
              <w:left w:w="43" w:type="dxa"/>
              <w:right w:w="43" w:type="dxa"/>
            </w:tcMar>
            <w:vAlign w:val="center"/>
            <w:hideMark/>
          </w:tcPr>
          <w:p w:rsidR="00963113" w:rsidRDefault="00963113" w:rsidP="002C2345">
            <w:pPr>
              <w:jc w:val="right"/>
              <w:rPr>
                <w:sz w:val="14"/>
                <w:szCs w:val="14"/>
              </w:rPr>
            </w:pPr>
            <w:r>
              <w:rPr>
                <w:sz w:val="14"/>
                <w:szCs w:val="14"/>
              </w:rPr>
              <w:t>11,980,697</w:t>
            </w:r>
          </w:p>
        </w:tc>
        <w:tc>
          <w:tcPr>
            <w:tcW w:w="815" w:type="dxa"/>
            <w:tcBorders>
              <w:top w:val="nil"/>
              <w:left w:val="nil"/>
              <w:bottom w:val="nil"/>
              <w:right w:val="nil"/>
            </w:tcBorders>
            <w:shd w:val="clear" w:color="auto" w:fill="auto"/>
            <w:tcMar>
              <w:left w:w="43" w:type="dxa"/>
              <w:right w:w="43" w:type="dxa"/>
            </w:tcMar>
            <w:vAlign w:val="center"/>
          </w:tcPr>
          <w:p w:rsidR="00963113" w:rsidRDefault="00963113" w:rsidP="002C2345">
            <w:pPr>
              <w:jc w:val="right"/>
              <w:rPr>
                <w:sz w:val="14"/>
                <w:szCs w:val="14"/>
              </w:rPr>
            </w:pPr>
            <w:r>
              <w:rPr>
                <w:sz w:val="14"/>
                <w:szCs w:val="14"/>
              </w:rPr>
              <w:t>13,062,787</w:t>
            </w:r>
          </w:p>
        </w:tc>
        <w:tc>
          <w:tcPr>
            <w:tcW w:w="779" w:type="dxa"/>
            <w:tcBorders>
              <w:top w:val="nil"/>
              <w:left w:val="nil"/>
              <w:bottom w:val="nil"/>
              <w:right w:val="nil"/>
            </w:tcBorders>
            <w:shd w:val="clear" w:color="auto" w:fill="auto"/>
            <w:tcMar>
              <w:left w:w="43" w:type="dxa"/>
              <w:right w:w="43" w:type="dxa"/>
            </w:tcMar>
            <w:vAlign w:val="center"/>
          </w:tcPr>
          <w:p w:rsidR="00963113" w:rsidRDefault="00963113" w:rsidP="002C2345">
            <w:pPr>
              <w:jc w:val="right"/>
              <w:rPr>
                <w:sz w:val="14"/>
                <w:szCs w:val="14"/>
              </w:rPr>
            </w:pPr>
            <w:r>
              <w:rPr>
                <w:sz w:val="14"/>
                <w:szCs w:val="14"/>
              </w:rPr>
              <w:t>14,458,307</w:t>
            </w:r>
          </w:p>
        </w:tc>
        <w:tc>
          <w:tcPr>
            <w:tcW w:w="745" w:type="dxa"/>
            <w:tcBorders>
              <w:top w:val="nil"/>
              <w:left w:val="nil"/>
              <w:bottom w:val="nil"/>
              <w:right w:val="nil"/>
            </w:tcBorders>
            <w:shd w:val="clear" w:color="auto" w:fill="auto"/>
            <w:tcMar>
              <w:left w:w="43" w:type="dxa"/>
              <w:right w:w="43" w:type="dxa"/>
            </w:tcMar>
            <w:vAlign w:val="center"/>
            <w:hideMark/>
          </w:tcPr>
          <w:p w:rsidR="00963113" w:rsidRDefault="00963113" w:rsidP="005C4F6A">
            <w:pPr>
              <w:jc w:val="right"/>
              <w:rPr>
                <w:sz w:val="14"/>
                <w:szCs w:val="14"/>
              </w:rPr>
            </w:pPr>
            <w:r>
              <w:rPr>
                <w:sz w:val="14"/>
                <w:szCs w:val="14"/>
              </w:rPr>
              <w:t>13,057,570</w:t>
            </w:r>
          </w:p>
        </w:tc>
        <w:tc>
          <w:tcPr>
            <w:tcW w:w="716" w:type="dxa"/>
            <w:tcBorders>
              <w:top w:val="nil"/>
              <w:left w:val="nil"/>
              <w:bottom w:val="nil"/>
              <w:right w:val="nil"/>
            </w:tcBorders>
            <w:shd w:val="clear" w:color="auto" w:fill="auto"/>
            <w:tcMar>
              <w:left w:w="43" w:type="dxa"/>
              <w:right w:w="43" w:type="dxa"/>
            </w:tcMar>
            <w:vAlign w:val="center"/>
          </w:tcPr>
          <w:p w:rsidR="00963113" w:rsidRDefault="00963113" w:rsidP="00963113">
            <w:pPr>
              <w:jc w:val="right"/>
              <w:rPr>
                <w:sz w:val="14"/>
                <w:szCs w:val="14"/>
              </w:rPr>
            </w:pPr>
            <w:r>
              <w:rPr>
                <w:sz w:val="14"/>
                <w:szCs w:val="14"/>
              </w:rPr>
              <w:t>12,805,163</w:t>
            </w:r>
          </w:p>
        </w:tc>
        <w:tc>
          <w:tcPr>
            <w:tcW w:w="723" w:type="dxa"/>
            <w:tcBorders>
              <w:top w:val="nil"/>
              <w:left w:val="nil"/>
              <w:bottom w:val="nil"/>
              <w:right w:val="nil"/>
            </w:tcBorders>
            <w:shd w:val="clear" w:color="auto" w:fill="auto"/>
            <w:tcMar>
              <w:left w:w="43" w:type="dxa"/>
              <w:right w:w="43" w:type="dxa"/>
            </w:tcMar>
            <w:vAlign w:val="center"/>
            <w:hideMark/>
          </w:tcPr>
          <w:p w:rsidR="00963113" w:rsidRDefault="00963113" w:rsidP="005C4F6A">
            <w:pPr>
              <w:jc w:val="right"/>
              <w:rPr>
                <w:sz w:val="14"/>
                <w:szCs w:val="14"/>
              </w:rPr>
            </w:pPr>
            <w:r>
              <w:rPr>
                <w:sz w:val="14"/>
                <w:szCs w:val="14"/>
              </w:rPr>
              <w:t>14,311,666</w:t>
            </w:r>
          </w:p>
        </w:tc>
        <w:tc>
          <w:tcPr>
            <w:tcW w:w="813" w:type="dxa"/>
            <w:tcBorders>
              <w:top w:val="nil"/>
              <w:left w:val="nil"/>
              <w:bottom w:val="nil"/>
              <w:right w:val="nil"/>
            </w:tcBorders>
            <w:shd w:val="clear" w:color="auto" w:fill="auto"/>
            <w:tcMar>
              <w:left w:w="43" w:type="dxa"/>
              <w:right w:w="43" w:type="dxa"/>
            </w:tcMar>
            <w:vAlign w:val="bottom"/>
          </w:tcPr>
          <w:p w:rsidR="00963113" w:rsidRDefault="00963113" w:rsidP="005C4F6A">
            <w:pPr>
              <w:jc w:val="right"/>
              <w:rPr>
                <w:sz w:val="14"/>
                <w:szCs w:val="14"/>
              </w:rPr>
            </w:pPr>
            <w:r>
              <w:rPr>
                <w:sz w:val="14"/>
                <w:szCs w:val="14"/>
              </w:rPr>
              <w:t>14,631,875</w:t>
            </w:r>
          </w:p>
        </w:tc>
        <w:tc>
          <w:tcPr>
            <w:tcW w:w="809" w:type="dxa"/>
            <w:tcBorders>
              <w:top w:val="nil"/>
              <w:left w:val="nil"/>
              <w:bottom w:val="nil"/>
              <w:right w:val="nil"/>
            </w:tcBorders>
            <w:shd w:val="clear" w:color="auto" w:fill="auto"/>
            <w:tcMar>
              <w:left w:w="43" w:type="dxa"/>
              <w:right w:w="43" w:type="dxa"/>
            </w:tcMar>
            <w:vAlign w:val="center"/>
          </w:tcPr>
          <w:p w:rsidR="00963113" w:rsidRDefault="00963113" w:rsidP="005C4F6A">
            <w:pPr>
              <w:jc w:val="right"/>
              <w:rPr>
                <w:sz w:val="14"/>
                <w:szCs w:val="14"/>
              </w:rPr>
            </w:pPr>
            <w:r>
              <w:rPr>
                <w:sz w:val="14"/>
                <w:szCs w:val="14"/>
              </w:rPr>
              <w:t>14,672,801</w:t>
            </w:r>
          </w:p>
        </w:tc>
        <w:tc>
          <w:tcPr>
            <w:tcW w:w="745" w:type="dxa"/>
            <w:tcBorders>
              <w:top w:val="nil"/>
              <w:left w:val="nil"/>
              <w:bottom w:val="nil"/>
              <w:right w:val="nil"/>
            </w:tcBorders>
            <w:shd w:val="clear" w:color="auto" w:fill="auto"/>
            <w:tcMar>
              <w:left w:w="43" w:type="dxa"/>
              <w:right w:w="43" w:type="dxa"/>
            </w:tcMar>
            <w:vAlign w:val="center"/>
          </w:tcPr>
          <w:p w:rsidR="00963113" w:rsidRDefault="00963113" w:rsidP="00963113">
            <w:pPr>
              <w:jc w:val="right"/>
              <w:rPr>
                <w:sz w:val="14"/>
                <w:szCs w:val="14"/>
              </w:rPr>
            </w:pPr>
            <w:r>
              <w:rPr>
                <w:sz w:val="14"/>
                <w:szCs w:val="14"/>
              </w:rPr>
              <w:t>14,815,095</w:t>
            </w:r>
          </w:p>
        </w:tc>
      </w:tr>
      <w:tr w:rsidR="00963113" w:rsidRPr="00B34F49" w:rsidTr="009D36A7">
        <w:trPr>
          <w:trHeight w:hRule="exact" w:val="202"/>
          <w:jc w:val="center"/>
        </w:trPr>
        <w:tc>
          <w:tcPr>
            <w:tcW w:w="3420" w:type="dxa"/>
            <w:tcBorders>
              <w:top w:val="nil"/>
              <w:left w:val="nil"/>
              <w:bottom w:val="nil"/>
              <w:right w:val="nil"/>
            </w:tcBorders>
            <w:shd w:val="clear" w:color="auto" w:fill="auto"/>
            <w:noWrap/>
            <w:vAlign w:val="center"/>
            <w:hideMark/>
          </w:tcPr>
          <w:p w:rsidR="00963113" w:rsidRPr="00B34F49" w:rsidRDefault="00963113" w:rsidP="002C2345">
            <w:pPr>
              <w:ind w:firstLineChars="100" w:firstLine="140"/>
              <w:jc w:val="left"/>
              <w:rPr>
                <w:color w:val="auto"/>
                <w:sz w:val="14"/>
                <w:szCs w:val="14"/>
              </w:rPr>
            </w:pPr>
            <w:r w:rsidRPr="00B34F49">
              <w:rPr>
                <w:color w:val="auto"/>
                <w:sz w:val="14"/>
                <w:szCs w:val="16"/>
              </w:rPr>
              <w:t>Sub-ordinated Loans</w:t>
            </w:r>
          </w:p>
        </w:tc>
        <w:tc>
          <w:tcPr>
            <w:tcW w:w="900" w:type="dxa"/>
            <w:tcBorders>
              <w:top w:val="nil"/>
              <w:left w:val="nil"/>
              <w:bottom w:val="nil"/>
              <w:right w:val="nil"/>
            </w:tcBorders>
            <w:shd w:val="clear" w:color="auto" w:fill="auto"/>
            <w:tcMar>
              <w:left w:w="43" w:type="dxa"/>
              <w:right w:w="43" w:type="dxa"/>
            </w:tcMar>
            <w:vAlign w:val="center"/>
            <w:hideMark/>
          </w:tcPr>
          <w:p w:rsidR="00963113" w:rsidRDefault="00963113" w:rsidP="002C2345">
            <w:pPr>
              <w:jc w:val="right"/>
              <w:rPr>
                <w:sz w:val="14"/>
                <w:szCs w:val="14"/>
              </w:rPr>
            </w:pPr>
            <w:r>
              <w:rPr>
                <w:sz w:val="14"/>
                <w:szCs w:val="14"/>
              </w:rPr>
              <w:t>46,910</w:t>
            </w:r>
          </w:p>
        </w:tc>
        <w:tc>
          <w:tcPr>
            <w:tcW w:w="815" w:type="dxa"/>
            <w:tcBorders>
              <w:top w:val="nil"/>
              <w:left w:val="nil"/>
              <w:bottom w:val="nil"/>
              <w:right w:val="nil"/>
            </w:tcBorders>
            <w:shd w:val="clear" w:color="auto" w:fill="auto"/>
            <w:tcMar>
              <w:left w:w="43" w:type="dxa"/>
              <w:right w:w="43" w:type="dxa"/>
            </w:tcMar>
            <w:vAlign w:val="center"/>
          </w:tcPr>
          <w:p w:rsidR="00963113" w:rsidRDefault="00963113" w:rsidP="002C2345">
            <w:pPr>
              <w:jc w:val="right"/>
              <w:rPr>
                <w:sz w:val="14"/>
                <w:szCs w:val="14"/>
              </w:rPr>
            </w:pPr>
            <w:r>
              <w:rPr>
                <w:sz w:val="14"/>
                <w:szCs w:val="14"/>
              </w:rPr>
              <w:t>79,460</w:t>
            </w:r>
          </w:p>
        </w:tc>
        <w:tc>
          <w:tcPr>
            <w:tcW w:w="779" w:type="dxa"/>
            <w:tcBorders>
              <w:top w:val="nil"/>
              <w:left w:val="nil"/>
              <w:bottom w:val="nil"/>
              <w:right w:val="nil"/>
            </w:tcBorders>
            <w:shd w:val="clear" w:color="auto" w:fill="auto"/>
            <w:tcMar>
              <w:left w:w="43" w:type="dxa"/>
              <w:right w:w="43" w:type="dxa"/>
            </w:tcMar>
            <w:vAlign w:val="center"/>
          </w:tcPr>
          <w:p w:rsidR="00963113" w:rsidRDefault="00963113" w:rsidP="002C2345">
            <w:pPr>
              <w:jc w:val="right"/>
              <w:rPr>
                <w:sz w:val="14"/>
                <w:szCs w:val="14"/>
              </w:rPr>
            </w:pPr>
            <w:r>
              <w:rPr>
                <w:sz w:val="14"/>
                <w:szCs w:val="14"/>
              </w:rPr>
              <w:t>108,670</w:t>
            </w:r>
          </w:p>
        </w:tc>
        <w:tc>
          <w:tcPr>
            <w:tcW w:w="745" w:type="dxa"/>
            <w:tcBorders>
              <w:top w:val="nil"/>
              <w:left w:val="nil"/>
              <w:bottom w:val="nil"/>
              <w:right w:val="nil"/>
            </w:tcBorders>
            <w:shd w:val="clear" w:color="auto" w:fill="auto"/>
            <w:tcMar>
              <w:left w:w="43" w:type="dxa"/>
              <w:right w:w="43" w:type="dxa"/>
            </w:tcMar>
            <w:vAlign w:val="center"/>
            <w:hideMark/>
          </w:tcPr>
          <w:p w:rsidR="00963113" w:rsidRDefault="00963113" w:rsidP="005C4F6A">
            <w:pPr>
              <w:jc w:val="right"/>
              <w:rPr>
                <w:sz w:val="14"/>
                <w:szCs w:val="14"/>
              </w:rPr>
            </w:pPr>
            <w:r>
              <w:rPr>
                <w:sz w:val="14"/>
                <w:szCs w:val="14"/>
              </w:rPr>
              <w:t>111,712</w:t>
            </w:r>
          </w:p>
        </w:tc>
        <w:tc>
          <w:tcPr>
            <w:tcW w:w="716" w:type="dxa"/>
            <w:tcBorders>
              <w:top w:val="nil"/>
              <w:left w:val="nil"/>
              <w:bottom w:val="nil"/>
              <w:right w:val="nil"/>
            </w:tcBorders>
            <w:shd w:val="clear" w:color="auto" w:fill="auto"/>
            <w:tcMar>
              <w:left w:w="43" w:type="dxa"/>
              <w:right w:w="43" w:type="dxa"/>
            </w:tcMar>
            <w:vAlign w:val="center"/>
          </w:tcPr>
          <w:p w:rsidR="00963113" w:rsidRDefault="00963113" w:rsidP="00963113">
            <w:pPr>
              <w:jc w:val="right"/>
              <w:rPr>
                <w:sz w:val="14"/>
                <w:szCs w:val="14"/>
              </w:rPr>
            </w:pPr>
            <w:r>
              <w:rPr>
                <w:sz w:val="14"/>
                <w:szCs w:val="14"/>
              </w:rPr>
              <w:t>111,709</w:t>
            </w:r>
          </w:p>
        </w:tc>
        <w:tc>
          <w:tcPr>
            <w:tcW w:w="723" w:type="dxa"/>
            <w:tcBorders>
              <w:top w:val="nil"/>
              <w:left w:val="nil"/>
              <w:bottom w:val="nil"/>
              <w:right w:val="nil"/>
            </w:tcBorders>
            <w:shd w:val="clear" w:color="auto" w:fill="auto"/>
            <w:tcMar>
              <w:left w:w="43" w:type="dxa"/>
              <w:right w:w="43" w:type="dxa"/>
            </w:tcMar>
            <w:vAlign w:val="center"/>
            <w:hideMark/>
          </w:tcPr>
          <w:p w:rsidR="00963113" w:rsidRDefault="00963113" w:rsidP="005C4F6A">
            <w:pPr>
              <w:jc w:val="right"/>
              <w:rPr>
                <w:sz w:val="14"/>
                <w:szCs w:val="14"/>
              </w:rPr>
            </w:pPr>
            <w:r>
              <w:rPr>
                <w:sz w:val="14"/>
                <w:szCs w:val="14"/>
              </w:rPr>
              <w:t>121,021</w:t>
            </w:r>
          </w:p>
        </w:tc>
        <w:tc>
          <w:tcPr>
            <w:tcW w:w="813" w:type="dxa"/>
            <w:tcBorders>
              <w:top w:val="nil"/>
              <w:left w:val="nil"/>
              <w:bottom w:val="nil"/>
              <w:right w:val="nil"/>
            </w:tcBorders>
            <w:shd w:val="clear" w:color="auto" w:fill="auto"/>
            <w:tcMar>
              <w:left w:w="43" w:type="dxa"/>
              <w:right w:w="43" w:type="dxa"/>
            </w:tcMar>
            <w:vAlign w:val="bottom"/>
          </w:tcPr>
          <w:p w:rsidR="00963113" w:rsidRDefault="00963113" w:rsidP="005C4F6A">
            <w:pPr>
              <w:jc w:val="right"/>
              <w:rPr>
                <w:sz w:val="14"/>
                <w:szCs w:val="14"/>
              </w:rPr>
            </w:pPr>
            <w:r>
              <w:rPr>
                <w:sz w:val="14"/>
                <w:szCs w:val="14"/>
              </w:rPr>
              <w:t>122,720</w:t>
            </w:r>
          </w:p>
        </w:tc>
        <w:tc>
          <w:tcPr>
            <w:tcW w:w="809" w:type="dxa"/>
            <w:tcBorders>
              <w:top w:val="nil"/>
              <w:left w:val="nil"/>
              <w:bottom w:val="nil"/>
              <w:right w:val="nil"/>
            </w:tcBorders>
            <w:shd w:val="clear" w:color="auto" w:fill="auto"/>
            <w:tcMar>
              <w:left w:w="43" w:type="dxa"/>
              <w:right w:w="43" w:type="dxa"/>
            </w:tcMar>
            <w:vAlign w:val="center"/>
          </w:tcPr>
          <w:p w:rsidR="00963113" w:rsidRDefault="00963113" w:rsidP="005C4F6A">
            <w:pPr>
              <w:jc w:val="right"/>
              <w:rPr>
                <w:sz w:val="14"/>
                <w:szCs w:val="14"/>
              </w:rPr>
            </w:pPr>
            <w:r>
              <w:rPr>
                <w:sz w:val="14"/>
                <w:szCs w:val="14"/>
              </w:rPr>
              <w:t>126,718</w:t>
            </w:r>
          </w:p>
        </w:tc>
        <w:tc>
          <w:tcPr>
            <w:tcW w:w="745" w:type="dxa"/>
            <w:tcBorders>
              <w:top w:val="nil"/>
              <w:left w:val="nil"/>
              <w:bottom w:val="nil"/>
              <w:right w:val="nil"/>
            </w:tcBorders>
            <w:shd w:val="clear" w:color="auto" w:fill="auto"/>
            <w:tcMar>
              <w:left w:w="43" w:type="dxa"/>
              <w:right w:w="43" w:type="dxa"/>
            </w:tcMar>
            <w:vAlign w:val="center"/>
          </w:tcPr>
          <w:p w:rsidR="00963113" w:rsidRDefault="00963113" w:rsidP="00963113">
            <w:pPr>
              <w:jc w:val="right"/>
              <w:rPr>
                <w:sz w:val="14"/>
                <w:szCs w:val="14"/>
              </w:rPr>
            </w:pPr>
            <w:r>
              <w:rPr>
                <w:sz w:val="14"/>
                <w:szCs w:val="14"/>
              </w:rPr>
              <w:t>126,595</w:t>
            </w:r>
          </w:p>
        </w:tc>
      </w:tr>
      <w:tr w:rsidR="00963113" w:rsidRPr="00B34F49" w:rsidTr="009D36A7">
        <w:trPr>
          <w:trHeight w:hRule="exact" w:val="202"/>
          <w:jc w:val="center"/>
        </w:trPr>
        <w:tc>
          <w:tcPr>
            <w:tcW w:w="3420" w:type="dxa"/>
            <w:tcBorders>
              <w:top w:val="nil"/>
              <w:left w:val="nil"/>
              <w:bottom w:val="nil"/>
              <w:right w:val="nil"/>
            </w:tcBorders>
            <w:shd w:val="clear" w:color="auto" w:fill="auto"/>
            <w:noWrap/>
            <w:vAlign w:val="center"/>
            <w:hideMark/>
          </w:tcPr>
          <w:p w:rsidR="00963113" w:rsidRPr="00B34F49" w:rsidRDefault="00963113" w:rsidP="002C2345">
            <w:pPr>
              <w:ind w:firstLineChars="100" w:firstLine="140"/>
              <w:jc w:val="left"/>
              <w:rPr>
                <w:color w:val="auto"/>
                <w:sz w:val="14"/>
                <w:szCs w:val="14"/>
              </w:rPr>
            </w:pPr>
            <w:r w:rsidRPr="00B34F49">
              <w:rPr>
                <w:color w:val="auto"/>
                <w:sz w:val="14"/>
                <w:szCs w:val="16"/>
              </w:rPr>
              <w:t>Liabilities Against Assets Subject to Finance Lease</w:t>
            </w:r>
          </w:p>
        </w:tc>
        <w:tc>
          <w:tcPr>
            <w:tcW w:w="900" w:type="dxa"/>
            <w:tcBorders>
              <w:top w:val="nil"/>
              <w:left w:val="nil"/>
              <w:bottom w:val="nil"/>
              <w:right w:val="nil"/>
            </w:tcBorders>
            <w:shd w:val="clear" w:color="auto" w:fill="auto"/>
            <w:tcMar>
              <w:left w:w="43" w:type="dxa"/>
              <w:right w:w="43" w:type="dxa"/>
            </w:tcMar>
            <w:vAlign w:val="center"/>
            <w:hideMark/>
          </w:tcPr>
          <w:p w:rsidR="00963113" w:rsidRDefault="00963113" w:rsidP="002C2345">
            <w:pPr>
              <w:jc w:val="right"/>
              <w:rPr>
                <w:sz w:val="14"/>
                <w:szCs w:val="14"/>
              </w:rPr>
            </w:pPr>
            <w:r>
              <w:rPr>
                <w:sz w:val="14"/>
                <w:szCs w:val="14"/>
              </w:rPr>
              <w:t>35</w:t>
            </w:r>
          </w:p>
        </w:tc>
        <w:tc>
          <w:tcPr>
            <w:tcW w:w="815" w:type="dxa"/>
            <w:tcBorders>
              <w:top w:val="nil"/>
              <w:left w:val="nil"/>
              <w:bottom w:val="nil"/>
              <w:right w:val="nil"/>
            </w:tcBorders>
            <w:shd w:val="clear" w:color="auto" w:fill="auto"/>
            <w:tcMar>
              <w:left w:w="43" w:type="dxa"/>
              <w:right w:w="43" w:type="dxa"/>
            </w:tcMar>
            <w:vAlign w:val="center"/>
          </w:tcPr>
          <w:p w:rsidR="00963113" w:rsidRDefault="00963113" w:rsidP="002C2345">
            <w:pPr>
              <w:jc w:val="right"/>
              <w:rPr>
                <w:sz w:val="14"/>
                <w:szCs w:val="14"/>
              </w:rPr>
            </w:pPr>
            <w:r>
              <w:rPr>
                <w:sz w:val="14"/>
                <w:szCs w:val="14"/>
              </w:rPr>
              <w:t>20</w:t>
            </w:r>
          </w:p>
        </w:tc>
        <w:tc>
          <w:tcPr>
            <w:tcW w:w="779" w:type="dxa"/>
            <w:tcBorders>
              <w:top w:val="nil"/>
              <w:left w:val="nil"/>
              <w:bottom w:val="nil"/>
              <w:right w:val="nil"/>
            </w:tcBorders>
            <w:shd w:val="clear" w:color="auto" w:fill="auto"/>
            <w:tcMar>
              <w:left w:w="43" w:type="dxa"/>
              <w:right w:w="43" w:type="dxa"/>
            </w:tcMar>
            <w:vAlign w:val="center"/>
          </w:tcPr>
          <w:p w:rsidR="00963113" w:rsidRDefault="00963113" w:rsidP="002C2345">
            <w:pPr>
              <w:jc w:val="right"/>
              <w:rPr>
                <w:sz w:val="14"/>
                <w:szCs w:val="14"/>
              </w:rPr>
            </w:pPr>
            <w:r>
              <w:rPr>
                <w:sz w:val="14"/>
                <w:szCs w:val="14"/>
              </w:rPr>
              <w:t>-</w:t>
            </w:r>
          </w:p>
        </w:tc>
        <w:tc>
          <w:tcPr>
            <w:tcW w:w="745" w:type="dxa"/>
            <w:tcBorders>
              <w:top w:val="nil"/>
              <w:left w:val="nil"/>
              <w:bottom w:val="nil"/>
              <w:right w:val="nil"/>
            </w:tcBorders>
            <w:shd w:val="clear" w:color="auto" w:fill="auto"/>
            <w:tcMar>
              <w:left w:w="43" w:type="dxa"/>
              <w:right w:w="43" w:type="dxa"/>
            </w:tcMar>
            <w:vAlign w:val="center"/>
            <w:hideMark/>
          </w:tcPr>
          <w:p w:rsidR="00963113" w:rsidRDefault="00963113" w:rsidP="005C4F6A">
            <w:pPr>
              <w:jc w:val="right"/>
              <w:rPr>
                <w:sz w:val="14"/>
                <w:szCs w:val="14"/>
              </w:rPr>
            </w:pPr>
            <w:r>
              <w:rPr>
                <w:sz w:val="14"/>
                <w:szCs w:val="14"/>
              </w:rPr>
              <w:t>11</w:t>
            </w:r>
          </w:p>
        </w:tc>
        <w:tc>
          <w:tcPr>
            <w:tcW w:w="716" w:type="dxa"/>
            <w:tcBorders>
              <w:top w:val="nil"/>
              <w:left w:val="nil"/>
              <w:bottom w:val="nil"/>
              <w:right w:val="nil"/>
            </w:tcBorders>
            <w:shd w:val="clear" w:color="auto" w:fill="auto"/>
            <w:tcMar>
              <w:left w:w="43" w:type="dxa"/>
              <w:right w:w="43" w:type="dxa"/>
            </w:tcMar>
            <w:vAlign w:val="center"/>
          </w:tcPr>
          <w:p w:rsidR="00963113" w:rsidRDefault="00963113" w:rsidP="00963113">
            <w:pPr>
              <w:jc w:val="right"/>
              <w:rPr>
                <w:sz w:val="14"/>
                <w:szCs w:val="14"/>
              </w:rPr>
            </w:pPr>
            <w:r>
              <w:rPr>
                <w:sz w:val="14"/>
                <w:szCs w:val="14"/>
              </w:rPr>
              <w:t>2</w:t>
            </w:r>
          </w:p>
        </w:tc>
        <w:tc>
          <w:tcPr>
            <w:tcW w:w="723" w:type="dxa"/>
            <w:tcBorders>
              <w:top w:val="nil"/>
              <w:left w:val="nil"/>
              <w:bottom w:val="nil"/>
              <w:right w:val="nil"/>
            </w:tcBorders>
            <w:shd w:val="clear" w:color="auto" w:fill="auto"/>
            <w:tcMar>
              <w:left w:w="43" w:type="dxa"/>
              <w:right w:w="43" w:type="dxa"/>
            </w:tcMar>
            <w:vAlign w:val="center"/>
            <w:hideMark/>
          </w:tcPr>
          <w:p w:rsidR="00963113" w:rsidRDefault="00963113" w:rsidP="005C4F6A">
            <w:pPr>
              <w:jc w:val="right"/>
              <w:rPr>
                <w:sz w:val="14"/>
                <w:szCs w:val="14"/>
              </w:rPr>
            </w:pPr>
            <w:r>
              <w:rPr>
                <w:sz w:val="14"/>
                <w:szCs w:val="14"/>
              </w:rPr>
              <w:t>3,307</w:t>
            </w:r>
          </w:p>
        </w:tc>
        <w:tc>
          <w:tcPr>
            <w:tcW w:w="813" w:type="dxa"/>
            <w:tcBorders>
              <w:top w:val="nil"/>
              <w:left w:val="nil"/>
              <w:bottom w:val="nil"/>
              <w:right w:val="nil"/>
            </w:tcBorders>
            <w:shd w:val="clear" w:color="auto" w:fill="auto"/>
            <w:tcMar>
              <w:left w:w="43" w:type="dxa"/>
              <w:right w:w="43" w:type="dxa"/>
            </w:tcMar>
            <w:vAlign w:val="bottom"/>
          </w:tcPr>
          <w:p w:rsidR="00963113" w:rsidRDefault="00963113" w:rsidP="005C4F6A">
            <w:pPr>
              <w:jc w:val="right"/>
              <w:rPr>
                <w:sz w:val="14"/>
                <w:szCs w:val="14"/>
              </w:rPr>
            </w:pPr>
            <w:r>
              <w:rPr>
                <w:sz w:val="14"/>
                <w:szCs w:val="14"/>
              </w:rPr>
              <w:t>2,052</w:t>
            </w:r>
          </w:p>
        </w:tc>
        <w:tc>
          <w:tcPr>
            <w:tcW w:w="809" w:type="dxa"/>
            <w:tcBorders>
              <w:top w:val="nil"/>
              <w:left w:val="nil"/>
              <w:bottom w:val="nil"/>
              <w:right w:val="nil"/>
            </w:tcBorders>
            <w:shd w:val="clear" w:color="auto" w:fill="auto"/>
            <w:tcMar>
              <w:left w:w="43" w:type="dxa"/>
              <w:right w:w="43" w:type="dxa"/>
            </w:tcMar>
            <w:vAlign w:val="center"/>
          </w:tcPr>
          <w:p w:rsidR="00963113" w:rsidRDefault="00963113" w:rsidP="005C4F6A">
            <w:pPr>
              <w:jc w:val="right"/>
              <w:rPr>
                <w:sz w:val="14"/>
                <w:szCs w:val="14"/>
              </w:rPr>
            </w:pPr>
            <w:r>
              <w:rPr>
                <w:sz w:val="14"/>
                <w:szCs w:val="14"/>
              </w:rPr>
              <w:t>2,209</w:t>
            </w:r>
          </w:p>
        </w:tc>
        <w:tc>
          <w:tcPr>
            <w:tcW w:w="745" w:type="dxa"/>
            <w:tcBorders>
              <w:top w:val="nil"/>
              <w:left w:val="nil"/>
              <w:bottom w:val="nil"/>
              <w:right w:val="nil"/>
            </w:tcBorders>
            <w:shd w:val="clear" w:color="auto" w:fill="auto"/>
            <w:tcMar>
              <w:left w:w="43" w:type="dxa"/>
              <w:right w:w="43" w:type="dxa"/>
            </w:tcMar>
            <w:vAlign w:val="center"/>
          </w:tcPr>
          <w:p w:rsidR="00963113" w:rsidRDefault="00963113" w:rsidP="00963113">
            <w:pPr>
              <w:jc w:val="right"/>
              <w:rPr>
                <w:sz w:val="14"/>
                <w:szCs w:val="14"/>
              </w:rPr>
            </w:pPr>
            <w:r>
              <w:rPr>
                <w:sz w:val="14"/>
                <w:szCs w:val="14"/>
              </w:rPr>
              <w:t>2,247</w:t>
            </w:r>
          </w:p>
        </w:tc>
      </w:tr>
      <w:tr w:rsidR="00963113" w:rsidRPr="00B34F49" w:rsidTr="009D36A7">
        <w:trPr>
          <w:trHeight w:hRule="exact" w:val="202"/>
          <w:jc w:val="center"/>
        </w:trPr>
        <w:tc>
          <w:tcPr>
            <w:tcW w:w="3420" w:type="dxa"/>
            <w:tcBorders>
              <w:top w:val="nil"/>
              <w:left w:val="nil"/>
              <w:bottom w:val="nil"/>
              <w:right w:val="nil"/>
            </w:tcBorders>
            <w:shd w:val="clear" w:color="auto" w:fill="auto"/>
            <w:noWrap/>
            <w:vAlign w:val="center"/>
            <w:hideMark/>
          </w:tcPr>
          <w:p w:rsidR="00963113" w:rsidRPr="00B34F49" w:rsidRDefault="00963113" w:rsidP="002C2345">
            <w:pPr>
              <w:ind w:firstLineChars="100" w:firstLine="140"/>
              <w:jc w:val="left"/>
              <w:rPr>
                <w:color w:val="auto"/>
                <w:sz w:val="14"/>
                <w:szCs w:val="14"/>
              </w:rPr>
            </w:pPr>
            <w:r w:rsidRPr="00B34F49">
              <w:rPr>
                <w:color w:val="auto"/>
                <w:sz w:val="14"/>
                <w:szCs w:val="16"/>
              </w:rPr>
              <w:t>Deferred Tax Liabilities</w:t>
            </w:r>
          </w:p>
        </w:tc>
        <w:tc>
          <w:tcPr>
            <w:tcW w:w="900" w:type="dxa"/>
            <w:tcBorders>
              <w:top w:val="nil"/>
              <w:left w:val="nil"/>
              <w:bottom w:val="nil"/>
              <w:right w:val="nil"/>
            </w:tcBorders>
            <w:shd w:val="clear" w:color="auto" w:fill="auto"/>
            <w:tcMar>
              <w:left w:w="43" w:type="dxa"/>
              <w:right w:w="43" w:type="dxa"/>
            </w:tcMar>
            <w:vAlign w:val="center"/>
            <w:hideMark/>
          </w:tcPr>
          <w:p w:rsidR="00963113" w:rsidRDefault="00963113" w:rsidP="002C2345">
            <w:pPr>
              <w:jc w:val="right"/>
              <w:rPr>
                <w:sz w:val="14"/>
                <w:szCs w:val="14"/>
              </w:rPr>
            </w:pPr>
            <w:r>
              <w:rPr>
                <w:sz w:val="14"/>
                <w:szCs w:val="14"/>
              </w:rPr>
              <w:t>35,556</w:t>
            </w:r>
          </w:p>
        </w:tc>
        <w:tc>
          <w:tcPr>
            <w:tcW w:w="815" w:type="dxa"/>
            <w:tcBorders>
              <w:top w:val="nil"/>
              <w:left w:val="nil"/>
              <w:bottom w:val="nil"/>
              <w:right w:val="nil"/>
            </w:tcBorders>
            <w:shd w:val="clear" w:color="auto" w:fill="auto"/>
            <w:tcMar>
              <w:left w:w="43" w:type="dxa"/>
              <w:right w:w="43" w:type="dxa"/>
            </w:tcMar>
            <w:vAlign w:val="center"/>
          </w:tcPr>
          <w:p w:rsidR="00963113" w:rsidRDefault="00963113" w:rsidP="002C2345">
            <w:pPr>
              <w:jc w:val="right"/>
              <w:rPr>
                <w:sz w:val="14"/>
                <w:szCs w:val="14"/>
              </w:rPr>
            </w:pPr>
            <w:r>
              <w:rPr>
                <w:sz w:val="14"/>
                <w:szCs w:val="14"/>
              </w:rPr>
              <w:t>22,070</w:t>
            </w:r>
          </w:p>
        </w:tc>
        <w:tc>
          <w:tcPr>
            <w:tcW w:w="779" w:type="dxa"/>
            <w:tcBorders>
              <w:top w:val="nil"/>
              <w:left w:val="nil"/>
              <w:bottom w:val="nil"/>
              <w:right w:val="nil"/>
            </w:tcBorders>
            <w:shd w:val="clear" w:color="auto" w:fill="auto"/>
            <w:tcMar>
              <w:left w:w="43" w:type="dxa"/>
              <w:right w:w="43" w:type="dxa"/>
            </w:tcMar>
            <w:vAlign w:val="center"/>
          </w:tcPr>
          <w:p w:rsidR="00963113" w:rsidRDefault="00963113" w:rsidP="002C2345">
            <w:pPr>
              <w:jc w:val="right"/>
              <w:rPr>
                <w:sz w:val="14"/>
                <w:szCs w:val="14"/>
              </w:rPr>
            </w:pPr>
            <w:r>
              <w:rPr>
                <w:sz w:val="14"/>
                <w:szCs w:val="14"/>
              </w:rPr>
              <w:t>22,591</w:t>
            </w:r>
          </w:p>
        </w:tc>
        <w:tc>
          <w:tcPr>
            <w:tcW w:w="745" w:type="dxa"/>
            <w:tcBorders>
              <w:top w:val="nil"/>
              <w:left w:val="nil"/>
              <w:bottom w:val="nil"/>
              <w:right w:val="nil"/>
            </w:tcBorders>
            <w:shd w:val="clear" w:color="auto" w:fill="auto"/>
            <w:tcMar>
              <w:left w:w="43" w:type="dxa"/>
              <w:right w:w="43" w:type="dxa"/>
            </w:tcMar>
            <w:vAlign w:val="center"/>
            <w:hideMark/>
          </w:tcPr>
          <w:p w:rsidR="00963113" w:rsidRDefault="00963113" w:rsidP="005C4F6A">
            <w:pPr>
              <w:jc w:val="right"/>
              <w:rPr>
                <w:sz w:val="14"/>
                <w:szCs w:val="14"/>
              </w:rPr>
            </w:pPr>
            <w:r>
              <w:rPr>
                <w:sz w:val="14"/>
                <w:szCs w:val="14"/>
              </w:rPr>
              <w:t>27,408</w:t>
            </w:r>
          </w:p>
        </w:tc>
        <w:tc>
          <w:tcPr>
            <w:tcW w:w="716" w:type="dxa"/>
            <w:tcBorders>
              <w:top w:val="nil"/>
              <w:left w:val="nil"/>
              <w:bottom w:val="nil"/>
              <w:right w:val="nil"/>
            </w:tcBorders>
            <w:shd w:val="clear" w:color="auto" w:fill="auto"/>
            <w:tcMar>
              <w:left w:w="43" w:type="dxa"/>
              <w:right w:w="43" w:type="dxa"/>
            </w:tcMar>
            <w:vAlign w:val="center"/>
          </w:tcPr>
          <w:p w:rsidR="00963113" w:rsidRDefault="00963113" w:rsidP="00963113">
            <w:pPr>
              <w:jc w:val="right"/>
              <w:rPr>
                <w:sz w:val="14"/>
                <w:szCs w:val="14"/>
              </w:rPr>
            </w:pPr>
            <w:r>
              <w:rPr>
                <w:sz w:val="14"/>
                <w:szCs w:val="14"/>
              </w:rPr>
              <w:t>23,665</w:t>
            </w:r>
          </w:p>
        </w:tc>
        <w:tc>
          <w:tcPr>
            <w:tcW w:w="723" w:type="dxa"/>
            <w:tcBorders>
              <w:top w:val="nil"/>
              <w:left w:val="nil"/>
              <w:bottom w:val="nil"/>
              <w:right w:val="nil"/>
            </w:tcBorders>
            <w:shd w:val="clear" w:color="auto" w:fill="auto"/>
            <w:tcMar>
              <w:left w:w="43" w:type="dxa"/>
              <w:right w:w="43" w:type="dxa"/>
            </w:tcMar>
            <w:vAlign w:val="center"/>
            <w:hideMark/>
          </w:tcPr>
          <w:p w:rsidR="00963113" w:rsidRDefault="00963113" w:rsidP="005C4F6A">
            <w:pPr>
              <w:jc w:val="right"/>
              <w:rPr>
                <w:sz w:val="14"/>
                <w:szCs w:val="14"/>
              </w:rPr>
            </w:pPr>
            <w:r>
              <w:rPr>
                <w:sz w:val="14"/>
                <w:szCs w:val="14"/>
              </w:rPr>
              <w:t>19,882</w:t>
            </w:r>
          </w:p>
        </w:tc>
        <w:tc>
          <w:tcPr>
            <w:tcW w:w="813" w:type="dxa"/>
            <w:tcBorders>
              <w:top w:val="nil"/>
              <w:left w:val="nil"/>
              <w:bottom w:val="nil"/>
              <w:right w:val="nil"/>
            </w:tcBorders>
            <w:shd w:val="clear" w:color="auto" w:fill="auto"/>
            <w:tcMar>
              <w:left w:w="43" w:type="dxa"/>
              <w:right w:w="43" w:type="dxa"/>
            </w:tcMar>
            <w:vAlign w:val="bottom"/>
          </w:tcPr>
          <w:p w:rsidR="00963113" w:rsidRDefault="00963113" w:rsidP="005C4F6A">
            <w:pPr>
              <w:jc w:val="right"/>
              <w:rPr>
                <w:sz w:val="14"/>
                <w:szCs w:val="14"/>
              </w:rPr>
            </w:pPr>
            <w:r>
              <w:rPr>
                <w:sz w:val="14"/>
                <w:szCs w:val="14"/>
              </w:rPr>
              <w:t>20,075</w:t>
            </w:r>
          </w:p>
        </w:tc>
        <w:tc>
          <w:tcPr>
            <w:tcW w:w="809" w:type="dxa"/>
            <w:tcBorders>
              <w:top w:val="nil"/>
              <w:left w:val="nil"/>
              <w:bottom w:val="nil"/>
              <w:right w:val="nil"/>
            </w:tcBorders>
            <w:shd w:val="clear" w:color="auto" w:fill="auto"/>
            <w:tcMar>
              <w:left w:w="43" w:type="dxa"/>
              <w:right w:w="43" w:type="dxa"/>
            </w:tcMar>
            <w:vAlign w:val="center"/>
          </w:tcPr>
          <w:p w:rsidR="00963113" w:rsidRDefault="00963113" w:rsidP="005C4F6A">
            <w:pPr>
              <w:jc w:val="right"/>
              <w:rPr>
                <w:sz w:val="14"/>
                <w:szCs w:val="14"/>
              </w:rPr>
            </w:pPr>
            <w:r>
              <w:rPr>
                <w:sz w:val="14"/>
                <w:szCs w:val="14"/>
              </w:rPr>
              <w:t>32,801</w:t>
            </w:r>
          </w:p>
        </w:tc>
        <w:tc>
          <w:tcPr>
            <w:tcW w:w="745" w:type="dxa"/>
            <w:tcBorders>
              <w:top w:val="nil"/>
              <w:left w:val="nil"/>
              <w:bottom w:val="nil"/>
              <w:right w:val="nil"/>
            </w:tcBorders>
            <w:shd w:val="clear" w:color="auto" w:fill="auto"/>
            <w:tcMar>
              <w:left w:w="43" w:type="dxa"/>
              <w:right w:w="43" w:type="dxa"/>
            </w:tcMar>
            <w:vAlign w:val="center"/>
          </w:tcPr>
          <w:p w:rsidR="00963113" w:rsidRDefault="00963113" w:rsidP="00963113">
            <w:pPr>
              <w:jc w:val="right"/>
              <w:rPr>
                <w:sz w:val="14"/>
                <w:szCs w:val="14"/>
              </w:rPr>
            </w:pPr>
            <w:r>
              <w:rPr>
                <w:sz w:val="14"/>
                <w:szCs w:val="14"/>
              </w:rPr>
              <w:t>37,649</w:t>
            </w:r>
          </w:p>
        </w:tc>
      </w:tr>
      <w:tr w:rsidR="00963113" w:rsidRPr="00B34F49" w:rsidTr="009D36A7">
        <w:trPr>
          <w:trHeight w:hRule="exact" w:val="202"/>
          <w:jc w:val="center"/>
        </w:trPr>
        <w:tc>
          <w:tcPr>
            <w:tcW w:w="3420" w:type="dxa"/>
            <w:tcBorders>
              <w:top w:val="nil"/>
              <w:left w:val="nil"/>
              <w:bottom w:val="nil"/>
              <w:right w:val="nil"/>
            </w:tcBorders>
            <w:shd w:val="clear" w:color="auto" w:fill="auto"/>
            <w:noWrap/>
            <w:vAlign w:val="center"/>
            <w:hideMark/>
          </w:tcPr>
          <w:p w:rsidR="00963113" w:rsidRPr="00B34F49" w:rsidRDefault="00963113" w:rsidP="002C2345">
            <w:pPr>
              <w:ind w:firstLineChars="100" w:firstLine="140"/>
              <w:jc w:val="left"/>
              <w:rPr>
                <w:color w:val="auto"/>
                <w:sz w:val="14"/>
                <w:szCs w:val="14"/>
              </w:rPr>
            </w:pPr>
            <w:r w:rsidRPr="00B34F49">
              <w:rPr>
                <w:color w:val="auto"/>
                <w:sz w:val="14"/>
                <w:szCs w:val="16"/>
              </w:rPr>
              <w:t>Other Liabilities</w:t>
            </w:r>
          </w:p>
        </w:tc>
        <w:tc>
          <w:tcPr>
            <w:tcW w:w="900" w:type="dxa"/>
            <w:tcBorders>
              <w:top w:val="nil"/>
              <w:left w:val="nil"/>
              <w:bottom w:val="nil"/>
              <w:right w:val="nil"/>
            </w:tcBorders>
            <w:shd w:val="clear" w:color="auto" w:fill="auto"/>
            <w:tcMar>
              <w:left w:w="43" w:type="dxa"/>
              <w:right w:w="43" w:type="dxa"/>
            </w:tcMar>
            <w:vAlign w:val="center"/>
            <w:hideMark/>
          </w:tcPr>
          <w:p w:rsidR="00963113" w:rsidRDefault="00963113" w:rsidP="002C2345">
            <w:pPr>
              <w:jc w:val="right"/>
              <w:rPr>
                <w:sz w:val="14"/>
                <w:szCs w:val="14"/>
              </w:rPr>
            </w:pPr>
            <w:r>
              <w:rPr>
                <w:sz w:val="14"/>
                <w:szCs w:val="14"/>
              </w:rPr>
              <w:t>446,232</w:t>
            </w:r>
          </w:p>
        </w:tc>
        <w:tc>
          <w:tcPr>
            <w:tcW w:w="815" w:type="dxa"/>
            <w:tcBorders>
              <w:top w:val="nil"/>
              <w:left w:val="nil"/>
              <w:bottom w:val="nil"/>
              <w:right w:val="nil"/>
            </w:tcBorders>
            <w:shd w:val="clear" w:color="auto" w:fill="auto"/>
            <w:tcMar>
              <w:left w:w="43" w:type="dxa"/>
              <w:right w:w="43" w:type="dxa"/>
            </w:tcMar>
            <w:vAlign w:val="center"/>
          </w:tcPr>
          <w:p w:rsidR="00963113" w:rsidRDefault="00963113" w:rsidP="002C2345">
            <w:pPr>
              <w:jc w:val="right"/>
              <w:rPr>
                <w:sz w:val="14"/>
                <w:szCs w:val="14"/>
              </w:rPr>
            </w:pPr>
            <w:r>
              <w:rPr>
                <w:sz w:val="14"/>
                <w:szCs w:val="14"/>
              </w:rPr>
              <w:t>577,934</w:t>
            </w:r>
          </w:p>
        </w:tc>
        <w:tc>
          <w:tcPr>
            <w:tcW w:w="779" w:type="dxa"/>
            <w:tcBorders>
              <w:top w:val="nil"/>
              <w:left w:val="nil"/>
              <w:bottom w:val="nil"/>
              <w:right w:val="nil"/>
            </w:tcBorders>
            <w:shd w:val="clear" w:color="auto" w:fill="auto"/>
            <w:tcMar>
              <w:left w:w="43" w:type="dxa"/>
              <w:right w:w="43" w:type="dxa"/>
            </w:tcMar>
            <w:vAlign w:val="center"/>
          </w:tcPr>
          <w:p w:rsidR="00963113" w:rsidRDefault="00963113" w:rsidP="002C2345">
            <w:pPr>
              <w:jc w:val="right"/>
              <w:rPr>
                <w:sz w:val="14"/>
                <w:szCs w:val="14"/>
              </w:rPr>
            </w:pPr>
            <w:r>
              <w:rPr>
                <w:sz w:val="14"/>
                <w:szCs w:val="14"/>
              </w:rPr>
              <w:t>803,227</w:t>
            </w:r>
          </w:p>
        </w:tc>
        <w:tc>
          <w:tcPr>
            <w:tcW w:w="745" w:type="dxa"/>
            <w:tcBorders>
              <w:top w:val="nil"/>
              <w:left w:val="nil"/>
              <w:bottom w:val="nil"/>
              <w:right w:val="nil"/>
            </w:tcBorders>
            <w:shd w:val="clear" w:color="auto" w:fill="auto"/>
            <w:tcMar>
              <w:left w:w="43" w:type="dxa"/>
              <w:right w:w="43" w:type="dxa"/>
            </w:tcMar>
            <w:vAlign w:val="center"/>
            <w:hideMark/>
          </w:tcPr>
          <w:p w:rsidR="00963113" w:rsidRDefault="00963113" w:rsidP="005C4F6A">
            <w:pPr>
              <w:jc w:val="right"/>
              <w:rPr>
                <w:sz w:val="14"/>
                <w:szCs w:val="14"/>
              </w:rPr>
            </w:pPr>
            <w:r>
              <w:rPr>
                <w:sz w:val="14"/>
                <w:szCs w:val="14"/>
              </w:rPr>
              <w:t>539,163</w:t>
            </w:r>
          </w:p>
        </w:tc>
        <w:tc>
          <w:tcPr>
            <w:tcW w:w="716" w:type="dxa"/>
            <w:tcBorders>
              <w:top w:val="nil"/>
              <w:left w:val="nil"/>
              <w:bottom w:val="nil"/>
              <w:right w:val="nil"/>
            </w:tcBorders>
            <w:shd w:val="clear" w:color="auto" w:fill="auto"/>
            <w:tcMar>
              <w:left w:w="43" w:type="dxa"/>
              <w:right w:w="43" w:type="dxa"/>
            </w:tcMar>
            <w:vAlign w:val="center"/>
          </w:tcPr>
          <w:p w:rsidR="00963113" w:rsidRDefault="00963113" w:rsidP="00963113">
            <w:pPr>
              <w:jc w:val="right"/>
              <w:rPr>
                <w:sz w:val="14"/>
                <w:szCs w:val="14"/>
              </w:rPr>
            </w:pPr>
            <w:r>
              <w:rPr>
                <w:sz w:val="14"/>
                <w:szCs w:val="14"/>
              </w:rPr>
              <w:t>577,340</w:t>
            </w:r>
          </w:p>
        </w:tc>
        <w:tc>
          <w:tcPr>
            <w:tcW w:w="723" w:type="dxa"/>
            <w:tcBorders>
              <w:top w:val="nil"/>
              <w:left w:val="nil"/>
              <w:bottom w:val="nil"/>
              <w:right w:val="nil"/>
            </w:tcBorders>
            <w:shd w:val="clear" w:color="auto" w:fill="auto"/>
            <w:tcMar>
              <w:left w:w="43" w:type="dxa"/>
              <w:right w:w="43" w:type="dxa"/>
            </w:tcMar>
            <w:vAlign w:val="center"/>
            <w:hideMark/>
          </w:tcPr>
          <w:p w:rsidR="00963113" w:rsidRDefault="00963113" w:rsidP="005C4F6A">
            <w:pPr>
              <w:jc w:val="right"/>
              <w:rPr>
                <w:sz w:val="14"/>
                <w:szCs w:val="14"/>
              </w:rPr>
            </w:pPr>
            <w:r>
              <w:rPr>
                <w:sz w:val="14"/>
                <w:szCs w:val="14"/>
              </w:rPr>
              <w:t>905,727</w:t>
            </w:r>
          </w:p>
        </w:tc>
        <w:tc>
          <w:tcPr>
            <w:tcW w:w="813" w:type="dxa"/>
            <w:tcBorders>
              <w:top w:val="nil"/>
              <w:left w:val="nil"/>
              <w:bottom w:val="nil"/>
              <w:right w:val="nil"/>
            </w:tcBorders>
            <w:shd w:val="clear" w:color="auto" w:fill="auto"/>
            <w:tcMar>
              <w:left w:w="43" w:type="dxa"/>
              <w:right w:w="43" w:type="dxa"/>
            </w:tcMar>
            <w:vAlign w:val="bottom"/>
          </w:tcPr>
          <w:p w:rsidR="00963113" w:rsidRDefault="00963113" w:rsidP="005C4F6A">
            <w:pPr>
              <w:jc w:val="right"/>
              <w:rPr>
                <w:sz w:val="14"/>
                <w:szCs w:val="14"/>
              </w:rPr>
            </w:pPr>
            <w:r>
              <w:rPr>
                <w:sz w:val="14"/>
                <w:szCs w:val="14"/>
              </w:rPr>
              <w:t>933,353</w:t>
            </w:r>
          </w:p>
        </w:tc>
        <w:tc>
          <w:tcPr>
            <w:tcW w:w="809" w:type="dxa"/>
            <w:tcBorders>
              <w:top w:val="nil"/>
              <w:left w:val="nil"/>
              <w:bottom w:val="nil"/>
              <w:right w:val="nil"/>
            </w:tcBorders>
            <w:shd w:val="clear" w:color="auto" w:fill="auto"/>
            <w:tcMar>
              <w:left w:w="43" w:type="dxa"/>
              <w:right w:w="43" w:type="dxa"/>
            </w:tcMar>
            <w:vAlign w:val="center"/>
          </w:tcPr>
          <w:p w:rsidR="00963113" w:rsidRDefault="00963113" w:rsidP="005C4F6A">
            <w:pPr>
              <w:jc w:val="right"/>
              <w:rPr>
                <w:sz w:val="14"/>
                <w:szCs w:val="14"/>
              </w:rPr>
            </w:pPr>
            <w:r>
              <w:rPr>
                <w:sz w:val="14"/>
                <w:szCs w:val="14"/>
              </w:rPr>
              <w:t>847,360</w:t>
            </w:r>
          </w:p>
        </w:tc>
        <w:tc>
          <w:tcPr>
            <w:tcW w:w="745" w:type="dxa"/>
            <w:tcBorders>
              <w:top w:val="nil"/>
              <w:left w:val="nil"/>
              <w:bottom w:val="nil"/>
              <w:right w:val="nil"/>
            </w:tcBorders>
            <w:shd w:val="clear" w:color="auto" w:fill="auto"/>
            <w:tcMar>
              <w:left w:w="43" w:type="dxa"/>
              <w:right w:w="43" w:type="dxa"/>
            </w:tcMar>
            <w:vAlign w:val="center"/>
          </w:tcPr>
          <w:p w:rsidR="00963113" w:rsidRDefault="00963113" w:rsidP="00963113">
            <w:pPr>
              <w:jc w:val="right"/>
              <w:rPr>
                <w:sz w:val="14"/>
                <w:szCs w:val="14"/>
              </w:rPr>
            </w:pPr>
            <w:r>
              <w:rPr>
                <w:sz w:val="14"/>
                <w:szCs w:val="14"/>
              </w:rPr>
              <w:t>881,983</w:t>
            </w:r>
          </w:p>
        </w:tc>
      </w:tr>
      <w:tr w:rsidR="00963113" w:rsidRPr="00B34F49" w:rsidTr="009D36A7">
        <w:trPr>
          <w:trHeight w:hRule="exact" w:val="202"/>
          <w:jc w:val="center"/>
        </w:trPr>
        <w:tc>
          <w:tcPr>
            <w:tcW w:w="3420" w:type="dxa"/>
            <w:tcBorders>
              <w:top w:val="nil"/>
              <w:left w:val="nil"/>
              <w:bottom w:val="nil"/>
              <w:right w:val="nil"/>
            </w:tcBorders>
            <w:shd w:val="clear" w:color="auto" w:fill="auto"/>
            <w:noWrap/>
            <w:vAlign w:val="center"/>
            <w:hideMark/>
          </w:tcPr>
          <w:p w:rsidR="00963113" w:rsidRPr="00B34F49" w:rsidRDefault="00963113" w:rsidP="00963113">
            <w:pPr>
              <w:ind w:firstLineChars="100" w:firstLine="141"/>
              <w:jc w:val="left"/>
              <w:rPr>
                <w:b/>
                <w:bCs/>
                <w:color w:val="auto"/>
                <w:sz w:val="14"/>
                <w:szCs w:val="14"/>
              </w:rPr>
            </w:pPr>
            <w:r w:rsidRPr="00B34F49">
              <w:rPr>
                <w:b/>
                <w:bCs/>
                <w:color w:val="auto"/>
                <w:sz w:val="14"/>
                <w:szCs w:val="16"/>
              </w:rPr>
              <w:t>TOTAL LIABILITIES</w:t>
            </w:r>
          </w:p>
        </w:tc>
        <w:tc>
          <w:tcPr>
            <w:tcW w:w="900" w:type="dxa"/>
            <w:tcBorders>
              <w:top w:val="nil"/>
              <w:left w:val="nil"/>
              <w:bottom w:val="nil"/>
              <w:right w:val="nil"/>
            </w:tcBorders>
            <w:shd w:val="clear" w:color="auto" w:fill="auto"/>
            <w:tcMar>
              <w:left w:w="43" w:type="dxa"/>
              <w:right w:w="43" w:type="dxa"/>
            </w:tcMar>
            <w:vAlign w:val="center"/>
            <w:hideMark/>
          </w:tcPr>
          <w:p w:rsidR="00963113" w:rsidRDefault="00963113" w:rsidP="002C2345">
            <w:pPr>
              <w:jc w:val="right"/>
              <w:rPr>
                <w:b/>
                <w:bCs/>
                <w:sz w:val="14"/>
                <w:szCs w:val="14"/>
              </w:rPr>
            </w:pPr>
            <w:r>
              <w:rPr>
                <w:b/>
                <w:bCs/>
                <w:sz w:val="14"/>
                <w:szCs w:val="14"/>
              </w:rPr>
              <w:t>15,365,453</w:t>
            </w:r>
          </w:p>
        </w:tc>
        <w:tc>
          <w:tcPr>
            <w:tcW w:w="815" w:type="dxa"/>
            <w:tcBorders>
              <w:top w:val="nil"/>
              <w:left w:val="nil"/>
              <w:bottom w:val="nil"/>
              <w:right w:val="nil"/>
            </w:tcBorders>
            <w:shd w:val="clear" w:color="auto" w:fill="auto"/>
            <w:tcMar>
              <w:left w:w="43" w:type="dxa"/>
              <w:right w:w="43" w:type="dxa"/>
            </w:tcMar>
            <w:vAlign w:val="center"/>
          </w:tcPr>
          <w:p w:rsidR="00963113" w:rsidRDefault="00963113" w:rsidP="002C2345">
            <w:pPr>
              <w:jc w:val="right"/>
              <w:rPr>
                <w:b/>
                <w:bCs/>
                <w:sz w:val="14"/>
                <w:szCs w:val="14"/>
              </w:rPr>
            </w:pPr>
            <w:r>
              <w:rPr>
                <w:b/>
                <w:bCs/>
                <w:sz w:val="14"/>
                <w:szCs w:val="14"/>
              </w:rPr>
              <w:t>16,987,306</w:t>
            </w:r>
          </w:p>
        </w:tc>
        <w:tc>
          <w:tcPr>
            <w:tcW w:w="779" w:type="dxa"/>
            <w:tcBorders>
              <w:top w:val="nil"/>
              <w:left w:val="nil"/>
              <w:bottom w:val="nil"/>
              <w:right w:val="nil"/>
            </w:tcBorders>
            <w:shd w:val="clear" w:color="auto" w:fill="auto"/>
            <w:tcMar>
              <w:left w:w="43" w:type="dxa"/>
              <w:right w:w="43" w:type="dxa"/>
            </w:tcMar>
            <w:vAlign w:val="center"/>
          </w:tcPr>
          <w:p w:rsidR="00963113" w:rsidRDefault="00963113" w:rsidP="002C2345">
            <w:pPr>
              <w:jc w:val="right"/>
              <w:rPr>
                <w:b/>
                <w:bCs/>
                <w:sz w:val="14"/>
                <w:szCs w:val="14"/>
              </w:rPr>
            </w:pPr>
            <w:r>
              <w:rPr>
                <w:b/>
                <w:bCs/>
                <w:sz w:val="14"/>
                <w:szCs w:val="14"/>
              </w:rPr>
              <w:t>18,104,555</w:t>
            </w:r>
          </w:p>
        </w:tc>
        <w:tc>
          <w:tcPr>
            <w:tcW w:w="745" w:type="dxa"/>
            <w:tcBorders>
              <w:top w:val="nil"/>
              <w:left w:val="nil"/>
              <w:bottom w:val="nil"/>
              <w:right w:val="nil"/>
            </w:tcBorders>
            <w:shd w:val="clear" w:color="auto" w:fill="auto"/>
            <w:tcMar>
              <w:left w:w="43" w:type="dxa"/>
              <w:right w:w="43" w:type="dxa"/>
            </w:tcMar>
            <w:vAlign w:val="center"/>
            <w:hideMark/>
          </w:tcPr>
          <w:p w:rsidR="00963113" w:rsidRDefault="00963113" w:rsidP="005C4F6A">
            <w:pPr>
              <w:jc w:val="right"/>
              <w:rPr>
                <w:b/>
                <w:bCs/>
                <w:sz w:val="14"/>
                <w:szCs w:val="14"/>
              </w:rPr>
            </w:pPr>
            <w:r>
              <w:rPr>
                <w:b/>
                <w:bCs/>
                <w:sz w:val="14"/>
                <w:szCs w:val="14"/>
              </w:rPr>
              <w:t>15,472,699</w:t>
            </w:r>
          </w:p>
        </w:tc>
        <w:tc>
          <w:tcPr>
            <w:tcW w:w="716" w:type="dxa"/>
            <w:tcBorders>
              <w:top w:val="nil"/>
              <w:left w:val="nil"/>
              <w:bottom w:val="nil"/>
              <w:right w:val="nil"/>
            </w:tcBorders>
            <w:shd w:val="clear" w:color="auto" w:fill="auto"/>
            <w:tcMar>
              <w:left w:w="43" w:type="dxa"/>
              <w:right w:w="43" w:type="dxa"/>
            </w:tcMar>
            <w:vAlign w:val="center"/>
          </w:tcPr>
          <w:p w:rsidR="00963113" w:rsidRDefault="00963113" w:rsidP="00963113">
            <w:pPr>
              <w:jc w:val="right"/>
              <w:rPr>
                <w:b/>
                <w:bCs/>
                <w:sz w:val="14"/>
                <w:szCs w:val="14"/>
              </w:rPr>
            </w:pPr>
            <w:r>
              <w:rPr>
                <w:b/>
                <w:bCs/>
                <w:sz w:val="14"/>
                <w:szCs w:val="14"/>
              </w:rPr>
              <w:t>16,554,249</w:t>
            </w:r>
          </w:p>
        </w:tc>
        <w:tc>
          <w:tcPr>
            <w:tcW w:w="723" w:type="dxa"/>
            <w:tcBorders>
              <w:top w:val="nil"/>
              <w:left w:val="nil"/>
              <w:bottom w:val="nil"/>
              <w:right w:val="nil"/>
            </w:tcBorders>
            <w:shd w:val="clear" w:color="auto" w:fill="auto"/>
            <w:tcMar>
              <w:left w:w="43" w:type="dxa"/>
              <w:right w:w="43" w:type="dxa"/>
            </w:tcMar>
            <w:vAlign w:val="center"/>
            <w:hideMark/>
          </w:tcPr>
          <w:p w:rsidR="00963113" w:rsidRDefault="00963113" w:rsidP="005C4F6A">
            <w:pPr>
              <w:jc w:val="right"/>
              <w:rPr>
                <w:b/>
                <w:bCs/>
                <w:sz w:val="14"/>
                <w:szCs w:val="14"/>
              </w:rPr>
            </w:pPr>
            <w:r>
              <w:rPr>
                <w:b/>
                <w:bCs/>
                <w:sz w:val="14"/>
                <w:szCs w:val="14"/>
              </w:rPr>
              <w:t>17,909,330</w:t>
            </w:r>
          </w:p>
        </w:tc>
        <w:tc>
          <w:tcPr>
            <w:tcW w:w="813" w:type="dxa"/>
            <w:tcBorders>
              <w:top w:val="nil"/>
              <w:left w:val="nil"/>
              <w:bottom w:val="nil"/>
              <w:right w:val="nil"/>
            </w:tcBorders>
            <w:shd w:val="clear" w:color="auto" w:fill="auto"/>
            <w:tcMar>
              <w:left w:w="43" w:type="dxa"/>
              <w:right w:w="43" w:type="dxa"/>
            </w:tcMar>
            <w:vAlign w:val="bottom"/>
          </w:tcPr>
          <w:p w:rsidR="00963113" w:rsidRDefault="00963113" w:rsidP="005C4F6A">
            <w:pPr>
              <w:jc w:val="right"/>
              <w:rPr>
                <w:b/>
                <w:bCs/>
                <w:sz w:val="14"/>
                <w:szCs w:val="14"/>
              </w:rPr>
            </w:pPr>
            <w:r>
              <w:rPr>
                <w:b/>
                <w:bCs/>
                <w:sz w:val="14"/>
                <w:szCs w:val="14"/>
              </w:rPr>
              <w:t>18,695,180</w:t>
            </w:r>
          </w:p>
        </w:tc>
        <w:tc>
          <w:tcPr>
            <w:tcW w:w="809" w:type="dxa"/>
            <w:tcBorders>
              <w:top w:val="nil"/>
              <w:left w:val="nil"/>
              <w:bottom w:val="nil"/>
              <w:right w:val="nil"/>
            </w:tcBorders>
            <w:shd w:val="clear" w:color="auto" w:fill="auto"/>
            <w:tcMar>
              <w:left w:w="43" w:type="dxa"/>
              <w:right w:w="43" w:type="dxa"/>
            </w:tcMar>
            <w:vAlign w:val="center"/>
          </w:tcPr>
          <w:p w:rsidR="00963113" w:rsidRDefault="00963113" w:rsidP="005C4F6A">
            <w:pPr>
              <w:jc w:val="right"/>
              <w:rPr>
                <w:b/>
                <w:bCs/>
                <w:sz w:val="14"/>
                <w:szCs w:val="14"/>
              </w:rPr>
            </w:pPr>
            <w:r>
              <w:rPr>
                <w:b/>
                <w:bCs/>
                <w:sz w:val="14"/>
                <w:szCs w:val="14"/>
              </w:rPr>
              <w:t>18,416,943</w:t>
            </w:r>
          </w:p>
        </w:tc>
        <w:tc>
          <w:tcPr>
            <w:tcW w:w="745" w:type="dxa"/>
            <w:tcBorders>
              <w:top w:val="nil"/>
              <w:left w:val="nil"/>
              <w:bottom w:val="nil"/>
              <w:right w:val="nil"/>
            </w:tcBorders>
            <w:shd w:val="clear" w:color="auto" w:fill="auto"/>
            <w:tcMar>
              <w:left w:w="43" w:type="dxa"/>
              <w:right w:w="43" w:type="dxa"/>
            </w:tcMar>
            <w:vAlign w:val="center"/>
          </w:tcPr>
          <w:p w:rsidR="00963113" w:rsidRDefault="00963113" w:rsidP="00963113">
            <w:pPr>
              <w:jc w:val="right"/>
              <w:rPr>
                <w:b/>
                <w:bCs/>
                <w:sz w:val="14"/>
                <w:szCs w:val="14"/>
              </w:rPr>
            </w:pPr>
            <w:r>
              <w:rPr>
                <w:b/>
                <w:bCs/>
                <w:sz w:val="14"/>
                <w:szCs w:val="14"/>
              </w:rPr>
              <w:t>18,700,362</w:t>
            </w:r>
          </w:p>
        </w:tc>
      </w:tr>
      <w:tr w:rsidR="00963113" w:rsidRPr="00B34F49" w:rsidTr="009D36A7">
        <w:trPr>
          <w:trHeight w:hRule="exact" w:val="202"/>
          <w:jc w:val="center"/>
        </w:trPr>
        <w:tc>
          <w:tcPr>
            <w:tcW w:w="3420" w:type="dxa"/>
            <w:tcBorders>
              <w:top w:val="nil"/>
              <w:left w:val="nil"/>
              <w:bottom w:val="nil"/>
              <w:right w:val="nil"/>
            </w:tcBorders>
            <w:shd w:val="clear" w:color="auto" w:fill="auto"/>
            <w:noWrap/>
            <w:vAlign w:val="center"/>
            <w:hideMark/>
          </w:tcPr>
          <w:p w:rsidR="00963113" w:rsidRPr="00B34F49" w:rsidRDefault="00963113" w:rsidP="002C2345">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963113" w:rsidRDefault="00963113" w:rsidP="002C2345">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963113" w:rsidRDefault="00963113" w:rsidP="002C2345">
            <w:pPr>
              <w:jc w:val="right"/>
              <w:rPr>
                <w:rFonts w:ascii="Calibri" w:hAnsi="Calibri"/>
                <w:sz w:val="22"/>
                <w:szCs w:val="22"/>
              </w:rPr>
            </w:pPr>
          </w:p>
        </w:tc>
        <w:tc>
          <w:tcPr>
            <w:tcW w:w="779" w:type="dxa"/>
            <w:tcBorders>
              <w:top w:val="nil"/>
              <w:left w:val="nil"/>
              <w:bottom w:val="nil"/>
              <w:right w:val="nil"/>
            </w:tcBorders>
            <w:shd w:val="clear" w:color="auto" w:fill="auto"/>
            <w:tcMar>
              <w:left w:w="43" w:type="dxa"/>
              <w:right w:w="43" w:type="dxa"/>
            </w:tcMar>
            <w:vAlign w:val="center"/>
          </w:tcPr>
          <w:p w:rsidR="00963113" w:rsidRDefault="00963113" w:rsidP="002C2345">
            <w:pPr>
              <w:jc w:val="right"/>
              <w:rPr>
                <w:b/>
                <w:bCs/>
                <w:sz w:val="14"/>
                <w:szCs w:val="14"/>
              </w:rPr>
            </w:pPr>
          </w:p>
        </w:tc>
        <w:tc>
          <w:tcPr>
            <w:tcW w:w="745" w:type="dxa"/>
            <w:tcBorders>
              <w:top w:val="nil"/>
              <w:left w:val="nil"/>
              <w:bottom w:val="nil"/>
              <w:right w:val="nil"/>
            </w:tcBorders>
            <w:shd w:val="clear" w:color="auto" w:fill="auto"/>
            <w:tcMar>
              <w:left w:w="43" w:type="dxa"/>
              <w:right w:w="43" w:type="dxa"/>
            </w:tcMar>
            <w:vAlign w:val="center"/>
            <w:hideMark/>
          </w:tcPr>
          <w:p w:rsidR="00963113" w:rsidRDefault="00963113" w:rsidP="005C4F6A">
            <w:pPr>
              <w:jc w:val="right"/>
              <w:rPr>
                <w:b/>
                <w:bCs/>
                <w:sz w:val="14"/>
                <w:szCs w:val="14"/>
              </w:rPr>
            </w:pPr>
          </w:p>
        </w:tc>
        <w:tc>
          <w:tcPr>
            <w:tcW w:w="716" w:type="dxa"/>
            <w:tcBorders>
              <w:top w:val="nil"/>
              <w:left w:val="nil"/>
              <w:bottom w:val="nil"/>
              <w:right w:val="nil"/>
            </w:tcBorders>
            <w:shd w:val="clear" w:color="auto" w:fill="auto"/>
            <w:tcMar>
              <w:left w:w="43" w:type="dxa"/>
              <w:right w:w="43" w:type="dxa"/>
            </w:tcMar>
            <w:vAlign w:val="center"/>
          </w:tcPr>
          <w:p w:rsidR="00963113" w:rsidRDefault="00963113" w:rsidP="00963113">
            <w:pPr>
              <w:jc w:val="right"/>
              <w:rPr>
                <w:rFonts w:ascii="Calibri" w:hAnsi="Calibri"/>
                <w:sz w:val="22"/>
                <w:szCs w:val="22"/>
              </w:rPr>
            </w:pPr>
          </w:p>
        </w:tc>
        <w:tc>
          <w:tcPr>
            <w:tcW w:w="723" w:type="dxa"/>
            <w:tcBorders>
              <w:top w:val="nil"/>
              <w:left w:val="nil"/>
              <w:bottom w:val="nil"/>
              <w:right w:val="nil"/>
            </w:tcBorders>
            <w:shd w:val="clear" w:color="auto" w:fill="auto"/>
            <w:tcMar>
              <w:left w:w="43" w:type="dxa"/>
              <w:right w:w="43" w:type="dxa"/>
            </w:tcMar>
            <w:vAlign w:val="center"/>
            <w:hideMark/>
          </w:tcPr>
          <w:p w:rsidR="00963113" w:rsidRDefault="00963113" w:rsidP="005C4F6A">
            <w:pPr>
              <w:jc w:val="right"/>
              <w:rPr>
                <w:b/>
                <w:bCs/>
                <w:sz w:val="14"/>
                <w:szCs w:val="14"/>
              </w:rPr>
            </w:pPr>
          </w:p>
        </w:tc>
        <w:tc>
          <w:tcPr>
            <w:tcW w:w="813" w:type="dxa"/>
            <w:tcBorders>
              <w:top w:val="nil"/>
              <w:left w:val="nil"/>
              <w:bottom w:val="nil"/>
              <w:right w:val="nil"/>
            </w:tcBorders>
            <w:shd w:val="clear" w:color="auto" w:fill="auto"/>
            <w:tcMar>
              <w:left w:w="43" w:type="dxa"/>
              <w:right w:w="43" w:type="dxa"/>
            </w:tcMar>
            <w:vAlign w:val="bottom"/>
          </w:tcPr>
          <w:p w:rsidR="00963113" w:rsidRDefault="00963113" w:rsidP="005C4F6A">
            <w:pPr>
              <w:jc w:val="right"/>
              <w:rPr>
                <w:b/>
                <w:bCs/>
                <w:sz w:val="14"/>
                <w:szCs w:val="14"/>
              </w:rPr>
            </w:pPr>
          </w:p>
        </w:tc>
        <w:tc>
          <w:tcPr>
            <w:tcW w:w="809" w:type="dxa"/>
            <w:tcBorders>
              <w:top w:val="nil"/>
              <w:left w:val="nil"/>
              <w:bottom w:val="nil"/>
              <w:right w:val="nil"/>
            </w:tcBorders>
            <w:shd w:val="clear" w:color="auto" w:fill="auto"/>
            <w:tcMar>
              <w:left w:w="43" w:type="dxa"/>
              <w:right w:w="43" w:type="dxa"/>
            </w:tcMar>
            <w:vAlign w:val="center"/>
          </w:tcPr>
          <w:p w:rsidR="00963113" w:rsidRDefault="00963113" w:rsidP="005C4F6A">
            <w:pPr>
              <w:jc w:val="right"/>
              <w:rPr>
                <w:b/>
                <w:bCs/>
                <w:sz w:val="14"/>
                <w:szCs w:val="14"/>
              </w:rPr>
            </w:pPr>
          </w:p>
        </w:tc>
        <w:tc>
          <w:tcPr>
            <w:tcW w:w="745" w:type="dxa"/>
            <w:tcBorders>
              <w:top w:val="nil"/>
              <w:left w:val="nil"/>
              <w:bottom w:val="nil"/>
              <w:right w:val="nil"/>
            </w:tcBorders>
            <w:shd w:val="clear" w:color="auto" w:fill="auto"/>
            <w:tcMar>
              <w:left w:w="43" w:type="dxa"/>
              <w:right w:w="43" w:type="dxa"/>
            </w:tcMar>
            <w:vAlign w:val="center"/>
          </w:tcPr>
          <w:p w:rsidR="00963113" w:rsidRDefault="00963113" w:rsidP="00963113">
            <w:pPr>
              <w:jc w:val="right"/>
              <w:rPr>
                <w:rFonts w:ascii="Calibri" w:hAnsi="Calibri"/>
                <w:sz w:val="22"/>
                <w:szCs w:val="22"/>
              </w:rPr>
            </w:pPr>
          </w:p>
        </w:tc>
      </w:tr>
      <w:tr w:rsidR="00963113" w:rsidRPr="00B34F49" w:rsidTr="009D36A7">
        <w:trPr>
          <w:trHeight w:hRule="exact" w:val="202"/>
          <w:jc w:val="center"/>
        </w:trPr>
        <w:tc>
          <w:tcPr>
            <w:tcW w:w="3420" w:type="dxa"/>
            <w:tcBorders>
              <w:top w:val="nil"/>
              <w:left w:val="nil"/>
              <w:bottom w:val="nil"/>
              <w:right w:val="nil"/>
            </w:tcBorders>
            <w:shd w:val="clear" w:color="auto" w:fill="auto"/>
            <w:noWrap/>
            <w:vAlign w:val="center"/>
            <w:hideMark/>
          </w:tcPr>
          <w:p w:rsidR="00963113" w:rsidRPr="00B34F49" w:rsidRDefault="00963113" w:rsidP="002C2345">
            <w:pPr>
              <w:jc w:val="left"/>
              <w:rPr>
                <w:b/>
                <w:bCs/>
                <w:color w:val="auto"/>
                <w:sz w:val="14"/>
                <w:szCs w:val="14"/>
              </w:rPr>
            </w:pPr>
            <w:r w:rsidRPr="00B34F49">
              <w:rPr>
                <w:b/>
                <w:bCs/>
                <w:color w:val="auto"/>
                <w:sz w:val="14"/>
                <w:szCs w:val="16"/>
              </w:rPr>
              <w:t>NET ASSETS</w:t>
            </w:r>
          </w:p>
        </w:tc>
        <w:tc>
          <w:tcPr>
            <w:tcW w:w="900" w:type="dxa"/>
            <w:tcBorders>
              <w:top w:val="nil"/>
              <w:left w:val="nil"/>
              <w:bottom w:val="nil"/>
              <w:right w:val="nil"/>
            </w:tcBorders>
            <w:shd w:val="clear" w:color="auto" w:fill="auto"/>
            <w:tcMar>
              <w:left w:w="43" w:type="dxa"/>
              <w:right w:w="43" w:type="dxa"/>
            </w:tcMar>
            <w:vAlign w:val="center"/>
            <w:hideMark/>
          </w:tcPr>
          <w:p w:rsidR="00963113" w:rsidRDefault="00963113" w:rsidP="002C2345">
            <w:pPr>
              <w:jc w:val="right"/>
              <w:rPr>
                <w:b/>
                <w:bCs/>
                <w:sz w:val="14"/>
                <w:szCs w:val="14"/>
              </w:rPr>
            </w:pPr>
            <w:r>
              <w:rPr>
                <w:b/>
                <w:bCs/>
                <w:sz w:val="14"/>
                <w:szCs w:val="14"/>
              </w:rPr>
              <w:t>1,437,574</w:t>
            </w:r>
          </w:p>
        </w:tc>
        <w:tc>
          <w:tcPr>
            <w:tcW w:w="815" w:type="dxa"/>
            <w:tcBorders>
              <w:top w:val="nil"/>
              <w:left w:val="nil"/>
              <w:bottom w:val="nil"/>
              <w:right w:val="nil"/>
            </w:tcBorders>
            <w:shd w:val="clear" w:color="auto" w:fill="auto"/>
            <w:tcMar>
              <w:left w:w="43" w:type="dxa"/>
              <w:right w:w="43" w:type="dxa"/>
            </w:tcMar>
            <w:vAlign w:val="center"/>
          </w:tcPr>
          <w:p w:rsidR="00963113" w:rsidRDefault="00963113" w:rsidP="002C2345">
            <w:pPr>
              <w:jc w:val="right"/>
              <w:rPr>
                <w:b/>
                <w:bCs/>
                <w:sz w:val="14"/>
                <w:szCs w:val="14"/>
              </w:rPr>
            </w:pPr>
            <w:r>
              <w:rPr>
                <w:b/>
                <w:bCs/>
                <w:sz w:val="14"/>
                <w:szCs w:val="14"/>
              </w:rPr>
              <w:t>1,422,987</w:t>
            </w:r>
          </w:p>
        </w:tc>
        <w:tc>
          <w:tcPr>
            <w:tcW w:w="779" w:type="dxa"/>
            <w:tcBorders>
              <w:top w:val="nil"/>
              <w:left w:val="nil"/>
              <w:bottom w:val="nil"/>
              <w:right w:val="nil"/>
            </w:tcBorders>
            <w:shd w:val="clear" w:color="auto" w:fill="auto"/>
            <w:tcMar>
              <w:left w:w="43" w:type="dxa"/>
              <w:right w:w="43" w:type="dxa"/>
            </w:tcMar>
            <w:vAlign w:val="center"/>
          </w:tcPr>
          <w:p w:rsidR="00963113" w:rsidRDefault="00963113" w:rsidP="002C2345">
            <w:pPr>
              <w:jc w:val="right"/>
              <w:rPr>
                <w:b/>
                <w:bCs/>
                <w:sz w:val="14"/>
                <w:szCs w:val="14"/>
              </w:rPr>
            </w:pPr>
            <w:r>
              <w:rPr>
                <w:b/>
                <w:bCs/>
                <w:sz w:val="14"/>
                <w:szCs w:val="14"/>
              </w:rPr>
              <w:t>1,481,039</w:t>
            </w:r>
          </w:p>
        </w:tc>
        <w:tc>
          <w:tcPr>
            <w:tcW w:w="745" w:type="dxa"/>
            <w:tcBorders>
              <w:top w:val="nil"/>
              <w:left w:val="nil"/>
              <w:bottom w:val="nil"/>
              <w:right w:val="nil"/>
            </w:tcBorders>
            <w:shd w:val="clear" w:color="auto" w:fill="auto"/>
            <w:tcMar>
              <w:left w:w="43" w:type="dxa"/>
              <w:right w:w="43" w:type="dxa"/>
            </w:tcMar>
            <w:vAlign w:val="center"/>
            <w:hideMark/>
          </w:tcPr>
          <w:p w:rsidR="00963113" w:rsidRDefault="00963113" w:rsidP="005C4F6A">
            <w:pPr>
              <w:jc w:val="right"/>
              <w:rPr>
                <w:b/>
                <w:bCs/>
                <w:sz w:val="14"/>
                <w:szCs w:val="14"/>
              </w:rPr>
            </w:pPr>
            <w:r>
              <w:rPr>
                <w:b/>
                <w:bCs/>
                <w:sz w:val="14"/>
                <w:szCs w:val="14"/>
              </w:rPr>
              <w:t>1,474,125</w:t>
            </w:r>
          </w:p>
        </w:tc>
        <w:tc>
          <w:tcPr>
            <w:tcW w:w="716" w:type="dxa"/>
            <w:tcBorders>
              <w:top w:val="nil"/>
              <w:left w:val="nil"/>
              <w:bottom w:val="nil"/>
              <w:right w:val="nil"/>
            </w:tcBorders>
            <w:shd w:val="clear" w:color="auto" w:fill="auto"/>
            <w:tcMar>
              <w:left w:w="43" w:type="dxa"/>
              <w:right w:w="43" w:type="dxa"/>
            </w:tcMar>
            <w:vAlign w:val="center"/>
          </w:tcPr>
          <w:p w:rsidR="00963113" w:rsidRDefault="00963113" w:rsidP="00963113">
            <w:pPr>
              <w:jc w:val="right"/>
              <w:rPr>
                <w:b/>
                <w:bCs/>
                <w:sz w:val="14"/>
                <w:szCs w:val="14"/>
              </w:rPr>
            </w:pPr>
            <w:r>
              <w:rPr>
                <w:b/>
                <w:bCs/>
                <w:sz w:val="14"/>
                <w:szCs w:val="14"/>
              </w:rPr>
              <w:t>1,514,981</w:t>
            </w:r>
          </w:p>
        </w:tc>
        <w:tc>
          <w:tcPr>
            <w:tcW w:w="723" w:type="dxa"/>
            <w:tcBorders>
              <w:top w:val="nil"/>
              <w:left w:val="nil"/>
              <w:bottom w:val="nil"/>
              <w:right w:val="nil"/>
            </w:tcBorders>
            <w:shd w:val="clear" w:color="auto" w:fill="auto"/>
            <w:tcMar>
              <w:left w:w="43" w:type="dxa"/>
              <w:right w:w="43" w:type="dxa"/>
            </w:tcMar>
            <w:vAlign w:val="center"/>
            <w:hideMark/>
          </w:tcPr>
          <w:p w:rsidR="00963113" w:rsidRDefault="00963113" w:rsidP="005C4F6A">
            <w:pPr>
              <w:jc w:val="right"/>
              <w:rPr>
                <w:b/>
                <w:bCs/>
                <w:sz w:val="14"/>
                <w:szCs w:val="14"/>
              </w:rPr>
            </w:pPr>
            <w:r>
              <w:rPr>
                <w:b/>
                <w:bCs/>
                <w:sz w:val="14"/>
                <w:szCs w:val="14"/>
              </w:rPr>
              <w:t>1,610,220</w:t>
            </w:r>
          </w:p>
        </w:tc>
        <w:tc>
          <w:tcPr>
            <w:tcW w:w="813" w:type="dxa"/>
            <w:tcBorders>
              <w:top w:val="nil"/>
              <w:left w:val="nil"/>
              <w:bottom w:val="nil"/>
              <w:right w:val="nil"/>
            </w:tcBorders>
            <w:shd w:val="clear" w:color="auto" w:fill="auto"/>
            <w:tcMar>
              <w:left w:w="43" w:type="dxa"/>
              <w:right w:w="43" w:type="dxa"/>
            </w:tcMar>
            <w:vAlign w:val="bottom"/>
          </w:tcPr>
          <w:p w:rsidR="00963113" w:rsidRDefault="00963113" w:rsidP="005C4F6A">
            <w:pPr>
              <w:jc w:val="right"/>
              <w:rPr>
                <w:b/>
                <w:bCs/>
                <w:sz w:val="14"/>
                <w:szCs w:val="14"/>
              </w:rPr>
            </w:pPr>
            <w:r>
              <w:rPr>
                <w:b/>
                <w:bCs/>
                <w:sz w:val="14"/>
                <w:szCs w:val="14"/>
              </w:rPr>
              <w:t>1,661,889</w:t>
            </w:r>
          </w:p>
        </w:tc>
        <w:tc>
          <w:tcPr>
            <w:tcW w:w="809" w:type="dxa"/>
            <w:tcBorders>
              <w:top w:val="nil"/>
              <w:left w:val="nil"/>
              <w:bottom w:val="nil"/>
              <w:right w:val="nil"/>
            </w:tcBorders>
            <w:shd w:val="clear" w:color="auto" w:fill="auto"/>
            <w:tcMar>
              <w:left w:w="43" w:type="dxa"/>
              <w:right w:w="43" w:type="dxa"/>
            </w:tcMar>
            <w:vAlign w:val="center"/>
          </w:tcPr>
          <w:p w:rsidR="00963113" w:rsidRDefault="00963113" w:rsidP="005C4F6A">
            <w:pPr>
              <w:jc w:val="right"/>
              <w:rPr>
                <w:b/>
                <w:bCs/>
                <w:sz w:val="14"/>
                <w:szCs w:val="14"/>
              </w:rPr>
            </w:pPr>
            <w:r>
              <w:rPr>
                <w:b/>
                <w:bCs/>
                <w:sz w:val="14"/>
                <w:szCs w:val="14"/>
              </w:rPr>
              <w:t>1,655,546</w:t>
            </w:r>
          </w:p>
        </w:tc>
        <w:tc>
          <w:tcPr>
            <w:tcW w:w="745" w:type="dxa"/>
            <w:tcBorders>
              <w:top w:val="nil"/>
              <w:left w:val="nil"/>
              <w:bottom w:val="nil"/>
              <w:right w:val="nil"/>
            </w:tcBorders>
            <w:shd w:val="clear" w:color="auto" w:fill="auto"/>
            <w:tcMar>
              <w:left w:w="43" w:type="dxa"/>
              <w:right w:w="43" w:type="dxa"/>
            </w:tcMar>
            <w:vAlign w:val="center"/>
          </w:tcPr>
          <w:p w:rsidR="00963113" w:rsidRDefault="00963113" w:rsidP="00963113">
            <w:pPr>
              <w:jc w:val="right"/>
              <w:rPr>
                <w:b/>
                <w:bCs/>
                <w:sz w:val="14"/>
                <w:szCs w:val="14"/>
              </w:rPr>
            </w:pPr>
            <w:r>
              <w:rPr>
                <w:b/>
                <w:bCs/>
                <w:sz w:val="14"/>
                <w:szCs w:val="14"/>
              </w:rPr>
              <w:t>1,696,672</w:t>
            </w:r>
          </w:p>
        </w:tc>
      </w:tr>
      <w:tr w:rsidR="00963113" w:rsidRPr="00B34F49" w:rsidTr="009D36A7">
        <w:trPr>
          <w:trHeight w:hRule="exact" w:val="202"/>
          <w:jc w:val="center"/>
        </w:trPr>
        <w:tc>
          <w:tcPr>
            <w:tcW w:w="3420" w:type="dxa"/>
            <w:tcBorders>
              <w:top w:val="nil"/>
              <w:left w:val="nil"/>
              <w:bottom w:val="nil"/>
              <w:right w:val="nil"/>
            </w:tcBorders>
            <w:shd w:val="clear" w:color="auto" w:fill="auto"/>
            <w:noWrap/>
            <w:vAlign w:val="center"/>
            <w:hideMark/>
          </w:tcPr>
          <w:p w:rsidR="00963113" w:rsidRPr="00B34F49" w:rsidRDefault="00963113" w:rsidP="002C2345">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963113" w:rsidRDefault="00963113" w:rsidP="002C2345">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963113" w:rsidRDefault="00963113" w:rsidP="002C2345">
            <w:pPr>
              <w:jc w:val="right"/>
              <w:rPr>
                <w:rFonts w:ascii="Calibri" w:hAnsi="Calibri"/>
                <w:sz w:val="22"/>
                <w:szCs w:val="22"/>
              </w:rPr>
            </w:pPr>
          </w:p>
        </w:tc>
        <w:tc>
          <w:tcPr>
            <w:tcW w:w="779" w:type="dxa"/>
            <w:tcBorders>
              <w:top w:val="nil"/>
              <w:left w:val="nil"/>
              <w:bottom w:val="nil"/>
              <w:right w:val="nil"/>
            </w:tcBorders>
            <w:shd w:val="clear" w:color="auto" w:fill="auto"/>
            <w:tcMar>
              <w:left w:w="43" w:type="dxa"/>
              <w:right w:w="43" w:type="dxa"/>
            </w:tcMar>
            <w:vAlign w:val="center"/>
          </w:tcPr>
          <w:p w:rsidR="00963113" w:rsidRDefault="00963113" w:rsidP="002C2345">
            <w:pPr>
              <w:jc w:val="right"/>
              <w:rPr>
                <w:b/>
                <w:bCs/>
                <w:sz w:val="14"/>
                <w:szCs w:val="14"/>
              </w:rPr>
            </w:pPr>
          </w:p>
        </w:tc>
        <w:tc>
          <w:tcPr>
            <w:tcW w:w="745" w:type="dxa"/>
            <w:tcBorders>
              <w:top w:val="nil"/>
              <w:left w:val="nil"/>
              <w:bottom w:val="nil"/>
              <w:right w:val="nil"/>
            </w:tcBorders>
            <w:shd w:val="clear" w:color="auto" w:fill="auto"/>
            <w:tcMar>
              <w:left w:w="43" w:type="dxa"/>
              <w:right w:w="43" w:type="dxa"/>
            </w:tcMar>
            <w:vAlign w:val="center"/>
            <w:hideMark/>
          </w:tcPr>
          <w:p w:rsidR="00963113" w:rsidRDefault="00963113" w:rsidP="005C4F6A">
            <w:pPr>
              <w:jc w:val="right"/>
              <w:rPr>
                <w:b/>
                <w:bCs/>
                <w:sz w:val="14"/>
                <w:szCs w:val="14"/>
              </w:rPr>
            </w:pPr>
          </w:p>
        </w:tc>
        <w:tc>
          <w:tcPr>
            <w:tcW w:w="716" w:type="dxa"/>
            <w:tcBorders>
              <w:top w:val="nil"/>
              <w:left w:val="nil"/>
              <w:bottom w:val="nil"/>
              <w:right w:val="nil"/>
            </w:tcBorders>
            <w:shd w:val="clear" w:color="auto" w:fill="auto"/>
            <w:tcMar>
              <w:left w:w="43" w:type="dxa"/>
              <w:right w:w="43" w:type="dxa"/>
            </w:tcMar>
            <w:vAlign w:val="center"/>
          </w:tcPr>
          <w:p w:rsidR="00963113" w:rsidRDefault="00963113" w:rsidP="00963113">
            <w:pPr>
              <w:jc w:val="right"/>
              <w:rPr>
                <w:rFonts w:ascii="Calibri" w:hAnsi="Calibri"/>
                <w:sz w:val="22"/>
                <w:szCs w:val="22"/>
              </w:rPr>
            </w:pPr>
          </w:p>
        </w:tc>
        <w:tc>
          <w:tcPr>
            <w:tcW w:w="723" w:type="dxa"/>
            <w:tcBorders>
              <w:top w:val="nil"/>
              <w:left w:val="nil"/>
              <w:bottom w:val="nil"/>
              <w:right w:val="nil"/>
            </w:tcBorders>
            <w:shd w:val="clear" w:color="auto" w:fill="auto"/>
            <w:tcMar>
              <w:left w:w="43" w:type="dxa"/>
              <w:right w:w="43" w:type="dxa"/>
            </w:tcMar>
            <w:vAlign w:val="center"/>
            <w:hideMark/>
          </w:tcPr>
          <w:p w:rsidR="00963113" w:rsidRDefault="00963113" w:rsidP="005C4F6A">
            <w:pPr>
              <w:jc w:val="right"/>
              <w:rPr>
                <w:b/>
                <w:bCs/>
                <w:sz w:val="14"/>
                <w:szCs w:val="14"/>
              </w:rPr>
            </w:pPr>
          </w:p>
        </w:tc>
        <w:tc>
          <w:tcPr>
            <w:tcW w:w="813" w:type="dxa"/>
            <w:tcBorders>
              <w:top w:val="nil"/>
              <w:left w:val="nil"/>
              <w:bottom w:val="nil"/>
              <w:right w:val="nil"/>
            </w:tcBorders>
            <w:shd w:val="clear" w:color="auto" w:fill="auto"/>
            <w:tcMar>
              <w:left w:w="43" w:type="dxa"/>
              <w:right w:w="43" w:type="dxa"/>
            </w:tcMar>
            <w:vAlign w:val="bottom"/>
          </w:tcPr>
          <w:p w:rsidR="00963113" w:rsidRDefault="00963113" w:rsidP="005C4F6A">
            <w:pPr>
              <w:jc w:val="right"/>
              <w:rPr>
                <w:b/>
                <w:bCs/>
                <w:sz w:val="14"/>
                <w:szCs w:val="14"/>
              </w:rPr>
            </w:pPr>
          </w:p>
        </w:tc>
        <w:tc>
          <w:tcPr>
            <w:tcW w:w="809" w:type="dxa"/>
            <w:tcBorders>
              <w:top w:val="nil"/>
              <w:left w:val="nil"/>
              <w:bottom w:val="nil"/>
              <w:right w:val="nil"/>
            </w:tcBorders>
            <w:shd w:val="clear" w:color="auto" w:fill="auto"/>
            <w:tcMar>
              <w:left w:w="43" w:type="dxa"/>
              <w:right w:w="43" w:type="dxa"/>
            </w:tcMar>
            <w:vAlign w:val="center"/>
          </w:tcPr>
          <w:p w:rsidR="00963113" w:rsidRDefault="00963113" w:rsidP="005C4F6A">
            <w:pPr>
              <w:jc w:val="right"/>
              <w:rPr>
                <w:b/>
                <w:bCs/>
                <w:sz w:val="14"/>
                <w:szCs w:val="14"/>
              </w:rPr>
            </w:pPr>
          </w:p>
        </w:tc>
        <w:tc>
          <w:tcPr>
            <w:tcW w:w="745" w:type="dxa"/>
            <w:tcBorders>
              <w:top w:val="nil"/>
              <w:left w:val="nil"/>
              <w:bottom w:val="nil"/>
              <w:right w:val="nil"/>
            </w:tcBorders>
            <w:shd w:val="clear" w:color="auto" w:fill="auto"/>
            <w:tcMar>
              <w:left w:w="43" w:type="dxa"/>
              <w:right w:w="43" w:type="dxa"/>
            </w:tcMar>
            <w:vAlign w:val="center"/>
          </w:tcPr>
          <w:p w:rsidR="00963113" w:rsidRDefault="00963113" w:rsidP="00963113">
            <w:pPr>
              <w:jc w:val="right"/>
              <w:rPr>
                <w:rFonts w:ascii="Calibri" w:hAnsi="Calibri"/>
                <w:sz w:val="22"/>
                <w:szCs w:val="22"/>
              </w:rPr>
            </w:pPr>
          </w:p>
        </w:tc>
      </w:tr>
      <w:tr w:rsidR="00963113" w:rsidRPr="00B34F49" w:rsidTr="009D36A7">
        <w:trPr>
          <w:trHeight w:hRule="exact" w:val="202"/>
          <w:jc w:val="center"/>
        </w:trPr>
        <w:tc>
          <w:tcPr>
            <w:tcW w:w="3420" w:type="dxa"/>
            <w:tcBorders>
              <w:top w:val="nil"/>
              <w:left w:val="nil"/>
              <w:bottom w:val="nil"/>
              <w:right w:val="nil"/>
            </w:tcBorders>
            <w:shd w:val="clear" w:color="auto" w:fill="auto"/>
            <w:noWrap/>
            <w:vAlign w:val="center"/>
            <w:hideMark/>
          </w:tcPr>
          <w:p w:rsidR="00963113" w:rsidRPr="00B34F49" w:rsidRDefault="00963113" w:rsidP="002C2345">
            <w:pPr>
              <w:jc w:val="left"/>
              <w:rPr>
                <w:b/>
                <w:bCs/>
                <w:color w:val="auto"/>
                <w:sz w:val="14"/>
                <w:szCs w:val="14"/>
              </w:rPr>
            </w:pPr>
            <w:r w:rsidRPr="00B34F49">
              <w:rPr>
                <w:b/>
                <w:bCs/>
                <w:color w:val="auto"/>
                <w:sz w:val="14"/>
                <w:szCs w:val="16"/>
              </w:rPr>
              <w:t>REPRESENTED BY:</w:t>
            </w:r>
          </w:p>
        </w:tc>
        <w:tc>
          <w:tcPr>
            <w:tcW w:w="900" w:type="dxa"/>
            <w:tcBorders>
              <w:top w:val="nil"/>
              <w:left w:val="nil"/>
              <w:bottom w:val="nil"/>
              <w:right w:val="nil"/>
            </w:tcBorders>
            <w:shd w:val="clear" w:color="auto" w:fill="auto"/>
            <w:tcMar>
              <w:left w:w="43" w:type="dxa"/>
              <w:right w:w="43" w:type="dxa"/>
            </w:tcMar>
            <w:vAlign w:val="center"/>
            <w:hideMark/>
          </w:tcPr>
          <w:p w:rsidR="00963113" w:rsidRDefault="00963113" w:rsidP="002C2345">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963113" w:rsidRDefault="00963113" w:rsidP="002C2345">
            <w:pPr>
              <w:jc w:val="right"/>
              <w:rPr>
                <w:rFonts w:ascii="Calibri" w:hAnsi="Calibri"/>
                <w:sz w:val="22"/>
                <w:szCs w:val="22"/>
              </w:rPr>
            </w:pPr>
          </w:p>
        </w:tc>
        <w:tc>
          <w:tcPr>
            <w:tcW w:w="779" w:type="dxa"/>
            <w:tcBorders>
              <w:top w:val="nil"/>
              <w:left w:val="nil"/>
              <w:bottom w:val="nil"/>
              <w:right w:val="nil"/>
            </w:tcBorders>
            <w:shd w:val="clear" w:color="auto" w:fill="auto"/>
            <w:tcMar>
              <w:left w:w="43" w:type="dxa"/>
              <w:right w:w="43" w:type="dxa"/>
            </w:tcMar>
            <w:vAlign w:val="center"/>
          </w:tcPr>
          <w:p w:rsidR="00963113" w:rsidRDefault="00963113" w:rsidP="002C2345">
            <w:pPr>
              <w:jc w:val="right"/>
              <w:rPr>
                <w:sz w:val="20"/>
              </w:rPr>
            </w:pPr>
          </w:p>
        </w:tc>
        <w:tc>
          <w:tcPr>
            <w:tcW w:w="745" w:type="dxa"/>
            <w:tcBorders>
              <w:top w:val="nil"/>
              <w:left w:val="nil"/>
              <w:bottom w:val="nil"/>
              <w:right w:val="nil"/>
            </w:tcBorders>
            <w:shd w:val="clear" w:color="auto" w:fill="auto"/>
            <w:tcMar>
              <w:left w:w="43" w:type="dxa"/>
              <w:right w:w="43" w:type="dxa"/>
            </w:tcMar>
            <w:vAlign w:val="center"/>
            <w:hideMark/>
          </w:tcPr>
          <w:p w:rsidR="00963113" w:rsidRDefault="00963113" w:rsidP="005C4F6A">
            <w:pPr>
              <w:jc w:val="right"/>
              <w:rPr>
                <w:sz w:val="20"/>
              </w:rPr>
            </w:pPr>
          </w:p>
        </w:tc>
        <w:tc>
          <w:tcPr>
            <w:tcW w:w="716" w:type="dxa"/>
            <w:tcBorders>
              <w:top w:val="nil"/>
              <w:left w:val="nil"/>
              <w:bottom w:val="nil"/>
              <w:right w:val="nil"/>
            </w:tcBorders>
            <w:shd w:val="clear" w:color="auto" w:fill="auto"/>
            <w:tcMar>
              <w:left w:w="43" w:type="dxa"/>
              <w:right w:w="43" w:type="dxa"/>
            </w:tcMar>
            <w:vAlign w:val="center"/>
          </w:tcPr>
          <w:p w:rsidR="00963113" w:rsidRDefault="00963113" w:rsidP="00963113">
            <w:pPr>
              <w:jc w:val="right"/>
              <w:rPr>
                <w:rFonts w:ascii="Calibri" w:hAnsi="Calibri"/>
                <w:sz w:val="22"/>
                <w:szCs w:val="22"/>
              </w:rPr>
            </w:pPr>
          </w:p>
        </w:tc>
        <w:tc>
          <w:tcPr>
            <w:tcW w:w="723" w:type="dxa"/>
            <w:tcBorders>
              <w:top w:val="nil"/>
              <w:left w:val="nil"/>
              <w:bottom w:val="nil"/>
              <w:right w:val="nil"/>
            </w:tcBorders>
            <w:shd w:val="clear" w:color="auto" w:fill="auto"/>
            <w:tcMar>
              <w:left w:w="43" w:type="dxa"/>
              <w:right w:w="43" w:type="dxa"/>
            </w:tcMar>
            <w:vAlign w:val="center"/>
            <w:hideMark/>
          </w:tcPr>
          <w:p w:rsidR="00963113" w:rsidRDefault="00963113" w:rsidP="005C4F6A">
            <w:pPr>
              <w:jc w:val="right"/>
              <w:rPr>
                <w:sz w:val="20"/>
              </w:rPr>
            </w:pPr>
          </w:p>
        </w:tc>
        <w:tc>
          <w:tcPr>
            <w:tcW w:w="813" w:type="dxa"/>
            <w:tcBorders>
              <w:top w:val="nil"/>
              <w:left w:val="nil"/>
              <w:bottom w:val="nil"/>
              <w:right w:val="nil"/>
            </w:tcBorders>
            <w:shd w:val="clear" w:color="auto" w:fill="auto"/>
            <w:tcMar>
              <w:left w:w="43" w:type="dxa"/>
              <w:right w:w="43" w:type="dxa"/>
            </w:tcMar>
            <w:vAlign w:val="bottom"/>
          </w:tcPr>
          <w:p w:rsidR="00963113" w:rsidRDefault="00963113" w:rsidP="005C4F6A">
            <w:pPr>
              <w:jc w:val="right"/>
              <w:rPr>
                <w:sz w:val="20"/>
              </w:rPr>
            </w:pPr>
          </w:p>
        </w:tc>
        <w:tc>
          <w:tcPr>
            <w:tcW w:w="809" w:type="dxa"/>
            <w:tcBorders>
              <w:top w:val="nil"/>
              <w:left w:val="nil"/>
              <w:bottom w:val="nil"/>
              <w:right w:val="nil"/>
            </w:tcBorders>
            <w:shd w:val="clear" w:color="auto" w:fill="auto"/>
            <w:tcMar>
              <w:left w:w="43" w:type="dxa"/>
              <w:right w:w="43" w:type="dxa"/>
            </w:tcMar>
            <w:vAlign w:val="center"/>
          </w:tcPr>
          <w:p w:rsidR="00963113" w:rsidRDefault="00963113" w:rsidP="005C4F6A">
            <w:pPr>
              <w:jc w:val="right"/>
              <w:rPr>
                <w:sz w:val="20"/>
              </w:rPr>
            </w:pPr>
          </w:p>
        </w:tc>
        <w:tc>
          <w:tcPr>
            <w:tcW w:w="745" w:type="dxa"/>
            <w:tcBorders>
              <w:top w:val="nil"/>
              <w:left w:val="nil"/>
              <w:bottom w:val="nil"/>
              <w:right w:val="nil"/>
            </w:tcBorders>
            <w:shd w:val="clear" w:color="auto" w:fill="auto"/>
            <w:tcMar>
              <w:left w:w="43" w:type="dxa"/>
              <w:right w:w="43" w:type="dxa"/>
            </w:tcMar>
            <w:vAlign w:val="center"/>
          </w:tcPr>
          <w:p w:rsidR="00963113" w:rsidRDefault="00963113" w:rsidP="00963113">
            <w:pPr>
              <w:jc w:val="right"/>
              <w:rPr>
                <w:rFonts w:ascii="Calibri" w:hAnsi="Calibri"/>
                <w:sz w:val="22"/>
                <w:szCs w:val="22"/>
              </w:rPr>
            </w:pPr>
          </w:p>
        </w:tc>
      </w:tr>
      <w:tr w:rsidR="00963113" w:rsidRPr="00B34F49" w:rsidTr="009D36A7">
        <w:trPr>
          <w:trHeight w:hRule="exact" w:val="202"/>
          <w:jc w:val="center"/>
        </w:trPr>
        <w:tc>
          <w:tcPr>
            <w:tcW w:w="3420" w:type="dxa"/>
            <w:tcBorders>
              <w:top w:val="nil"/>
              <w:left w:val="nil"/>
              <w:bottom w:val="nil"/>
              <w:right w:val="nil"/>
            </w:tcBorders>
            <w:shd w:val="clear" w:color="auto" w:fill="auto"/>
            <w:noWrap/>
            <w:vAlign w:val="center"/>
            <w:hideMark/>
          </w:tcPr>
          <w:p w:rsidR="00963113" w:rsidRPr="00B34F49" w:rsidRDefault="00963113" w:rsidP="002C2345">
            <w:pPr>
              <w:jc w:val="left"/>
              <w:rPr>
                <w:color w:val="auto"/>
                <w:sz w:val="14"/>
                <w:szCs w:val="14"/>
              </w:rPr>
            </w:pPr>
            <w:r w:rsidRPr="00B34F49">
              <w:rPr>
                <w:color w:val="auto"/>
                <w:sz w:val="14"/>
                <w:szCs w:val="16"/>
              </w:rPr>
              <w:t>Paid up Capital / Head Office Capital Account</w:t>
            </w:r>
          </w:p>
        </w:tc>
        <w:tc>
          <w:tcPr>
            <w:tcW w:w="900" w:type="dxa"/>
            <w:tcBorders>
              <w:top w:val="nil"/>
              <w:left w:val="nil"/>
              <w:bottom w:val="nil"/>
              <w:right w:val="nil"/>
            </w:tcBorders>
            <w:shd w:val="clear" w:color="auto" w:fill="auto"/>
            <w:tcMar>
              <w:left w:w="43" w:type="dxa"/>
              <w:right w:w="43" w:type="dxa"/>
            </w:tcMar>
            <w:vAlign w:val="center"/>
            <w:hideMark/>
          </w:tcPr>
          <w:p w:rsidR="00963113" w:rsidRDefault="00963113" w:rsidP="002C2345">
            <w:pPr>
              <w:jc w:val="right"/>
              <w:rPr>
                <w:sz w:val="14"/>
                <w:szCs w:val="14"/>
              </w:rPr>
            </w:pPr>
            <w:r>
              <w:rPr>
                <w:sz w:val="14"/>
                <w:szCs w:val="14"/>
              </w:rPr>
              <w:t>651,359</w:t>
            </w:r>
          </w:p>
        </w:tc>
        <w:tc>
          <w:tcPr>
            <w:tcW w:w="815" w:type="dxa"/>
            <w:tcBorders>
              <w:top w:val="nil"/>
              <w:left w:val="nil"/>
              <w:bottom w:val="nil"/>
              <w:right w:val="nil"/>
            </w:tcBorders>
            <w:shd w:val="clear" w:color="auto" w:fill="auto"/>
            <w:tcMar>
              <w:left w:w="43" w:type="dxa"/>
              <w:right w:w="43" w:type="dxa"/>
            </w:tcMar>
            <w:vAlign w:val="center"/>
          </w:tcPr>
          <w:p w:rsidR="00963113" w:rsidRDefault="00963113" w:rsidP="002C2345">
            <w:pPr>
              <w:jc w:val="right"/>
              <w:rPr>
                <w:sz w:val="14"/>
                <w:szCs w:val="14"/>
              </w:rPr>
            </w:pPr>
            <w:r>
              <w:rPr>
                <w:sz w:val="14"/>
                <w:szCs w:val="14"/>
              </w:rPr>
              <w:t>525,796</w:t>
            </w:r>
          </w:p>
        </w:tc>
        <w:tc>
          <w:tcPr>
            <w:tcW w:w="779" w:type="dxa"/>
            <w:tcBorders>
              <w:top w:val="nil"/>
              <w:left w:val="nil"/>
              <w:bottom w:val="nil"/>
              <w:right w:val="nil"/>
            </w:tcBorders>
            <w:shd w:val="clear" w:color="auto" w:fill="auto"/>
            <w:tcMar>
              <w:left w:w="43" w:type="dxa"/>
              <w:right w:w="43" w:type="dxa"/>
            </w:tcMar>
            <w:vAlign w:val="center"/>
          </w:tcPr>
          <w:p w:rsidR="00963113" w:rsidRDefault="00963113" w:rsidP="002C2345">
            <w:pPr>
              <w:jc w:val="right"/>
              <w:rPr>
                <w:sz w:val="14"/>
                <w:szCs w:val="14"/>
              </w:rPr>
            </w:pPr>
            <w:r>
              <w:rPr>
                <w:sz w:val="14"/>
                <w:szCs w:val="14"/>
              </w:rPr>
              <w:t>546,922</w:t>
            </w:r>
          </w:p>
        </w:tc>
        <w:tc>
          <w:tcPr>
            <w:tcW w:w="745" w:type="dxa"/>
            <w:tcBorders>
              <w:top w:val="nil"/>
              <w:left w:val="nil"/>
              <w:bottom w:val="nil"/>
              <w:right w:val="nil"/>
            </w:tcBorders>
            <w:shd w:val="clear" w:color="auto" w:fill="auto"/>
            <w:tcMar>
              <w:left w:w="43" w:type="dxa"/>
              <w:right w:w="43" w:type="dxa"/>
            </w:tcMar>
            <w:vAlign w:val="center"/>
            <w:hideMark/>
          </w:tcPr>
          <w:p w:rsidR="00963113" w:rsidRDefault="00963113" w:rsidP="005C4F6A">
            <w:pPr>
              <w:jc w:val="right"/>
              <w:rPr>
                <w:sz w:val="14"/>
                <w:szCs w:val="14"/>
              </w:rPr>
            </w:pPr>
            <w:r>
              <w:rPr>
                <w:sz w:val="14"/>
                <w:szCs w:val="14"/>
              </w:rPr>
              <w:t>541,528</w:t>
            </w:r>
          </w:p>
        </w:tc>
        <w:tc>
          <w:tcPr>
            <w:tcW w:w="716" w:type="dxa"/>
            <w:tcBorders>
              <w:top w:val="nil"/>
              <w:left w:val="nil"/>
              <w:bottom w:val="nil"/>
              <w:right w:val="nil"/>
            </w:tcBorders>
            <w:shd w:val="clear" w:color="auto" w:fill="auto"/>
            <w:tcMar>
              <w:left w:w="43" w:type="dxa"/>
              <w:right w:w="43" w:type="dxa"/>
            </w:tcMar>
            <w:vAlign w:val="center"/>
          </w:tcPr>
          <w:p w:rsidR="00963113" w:rsidRDefault="00963113" w:rsidP="00963113">
            <w:pPr>
              <w:jc w:val="right"/>
              <w:rPr>
                <w:sz w:val="14"/>
                <w:szCs w:val="14"/>
              </w:rPr>
            </w:pPr>
            <w:r>
              <w:rPr>
                <w:sz w:val="14"/>
                <w:szCs w:val="14"/>
              </w:rPr>
              <w:t>541,486</w:t>
            </w:r>
          </w:p>
        </w:tc>
        <w:tc>
          <w:tcPr>
            <w:tcW w:w="723" w:type="dxa"/>
            <w:tcBorders>
              <w:top w:val="nil"/>
              <w:left w:val="nil"/>
              <w:bottom w:val="nil"/>
              <w:right w:val="nil"/>
            </w:tcBorders>
            <w:shd w:val="clear" w:color="auto" w:fill="auto"/>
            <w:tcMar>
              <w:left w:w="43" w:type="dxa"/>
              <w:right w:w="43" w:type="dxa"/>
            </w:tcMar>
            <w:vAlign w:val="center"/>
            <w:hideMark/>
          </w:tcPr>
          <w:p w:rsidR="00963113" w:rsidRDefault="00963113" w:rsidP="005C4F6A">
            <w:pPr>
              <w:jc w:val="right"/>
              <w:rPr>
                <w:sz w:val="14"/>
                <w:szCs w:val="14"/>
              </w:rPr>
            </w:pPr>
            <w:r>
              <w:rPr>
                <w:sz w:val="14"/>
                <w:szCs w:val="14"/>
              </w:rPr>
              <w:t>547,409</w:t>
            </w:r>
          </w:p>
        </w:tc>
        <w:tc>
          <w:tcPr>
            <w:tcW w:w="813" w:type="dxa"/>
            <w:tcBorders>
              <w:top w:val="nil"/>
              <w:left w:val="nil"/>
              <w:bottom w:val="nil"/>
              <w:right w:val="nil"/>
            </w:tcBorders>
            <w:shd w:val="clear" w:color="auto" w:fill="auto"/>
            <w:tcMar>
              <w:left w:w="43" w:type="dxa"/>
              <w:right w:w="43" w:type="dxa"/>
            </w:tcMar>
            <w:vAlign w:val="bottom"/>
          </w:tcPr>
          <w:p w:rsidR="00963113" w:rsidRDefault="00963113" w:rsidP="005C4F6A">
            <w:pPr>
              <w:jc w:val="right"/>
              <w:rPr>
                <w:sz w:val="14"/>
                <w:szCs w:val="14"/>
              </w:rPr>
            </w:pPr>
            <w:r>
              <w:rPr>
                <w:sz w:val="14"/>
                <w:szCs w:val="14"/>
              </w:rPr>
              <w:t>547,717</w:t>
            </w:r>
          </w:p>
        </w:tc>
        <w:tc>
          <w:tcPr>
            <w:tcW w:w="809" w:type="dxa"/>
            <w:tcBorders>
              <w:top w:val="nil"/>
              <w:left w:val="nil"/>
              <w:bottom w:val="nil"/>
              <w:right w:val="nil"/>
            </w:tcBorders>
            <w:shd w:val="clear" w:color="auto" w:fill="auto"/>
            <w:tcMar>
              <w:left w:w="43" w:type="dxa"/>
              <w:right w:w="43" w:type="dxa"/>
            </w:tcMar>
            <w:vAlign w:val="center"/>
          </w:tcPr>
          <w:p w:rsidR="00963113" w:rsidRDefault="00963113" w:rsidP="005C4F6A">
            <w:pPr>
              <w:jc w:val="right"/>
              <w:rPr>
                <w:sz w:val="14"/>
                <w:szCs w:val="14"/>
              </w:rPr>
            </w:pPr>
            <w:r>
              <w:rPr>
                <w:sz w:val="14"/>
                <w:szCs w:val="14"/>
              </w:rPr>
              <w:t>557,394</w:t>
            </w:r>
          </w:p>
        </w:tc>
        <w:tc>
          <w:tcPr>
            <w:tcW w:w="745" w:type="dxa"/>
            <w:tcBorders>
              <w:top w:val="nil"/>
              <w:left w:val="nil"/>
              <w:bottom w:val="nil"/>
              <w:right w:val="nil"/>
            </w:tcBorders>
            <w:shd w:val="clear" w:color="auto" w:fill="auto"/>
            <w:tcMar>
              <w:left w:w="43" w:type="dxa"/>
              <w:right w:w="43" w:type="dxa"/>
            </w:tcMar>
            <w:vAlign w:val="center"/>
          </w:tcPr>
          <w:p w:rsidR="00963113" w:rsidRDefault="00963113" w:rsidP="00963113">
            <w:pPr>
              <w:jc w:val="right"/>
              <w:rPr>
                <w:sz w:val="14"/>
                <w:szCs w:val="14"/>
              </w:rPr>
            </w:pPr>
            <w:r>
              <w:rPr>
                <w:sz w:val="14"/>
                <w:szCs w:val="14"/>
              </w:rPr>
              <w:t>553,485</w:t>
            </w:r>
          </w:p>
        </w:tc>
      </w:tr>
      <w:tr w:rsidR="00963113" w:rsidRPr="00B34F49" w:rsidTr="009D36A7">
        <w:trPr>
          <w:trHeight w:hRule="exact" w:val="202"/>
          <w:jc w:val="center"/>
        </w:trPr>
        <w:tc>
          <w:tcPr>
            <w:tcW w:w="3420" w:type="dxa"/>
            <w:tcBorders>
              <w:top w:val="nil"/>
              <w:left w:val="nil"/>
              <w:bottom w:val="nil"/>
              <w:right w:val="nil"/>
            </w:tcBorders>
            <w:shd w:val="clear" w:color="auto" w:fill="auto"/>
            <w:noWrap/>
            <w:vAlign w:val="center"/>
            <w:hideMark/>
          </w:tcPr>
          <w:p w:rsidR="00963113" w:rsidRPr="00B34F49" w:rsidRDefault="00963113" w:rsidP="002C2345">
            <w:pPr>
              <w:jc w:val="left"/>
              <w:rPr>
                <w:color w:val="auto"/>
                <w:sz w:val="14"/>
                <w:szCs w:val="14"/>
              </w:rPr>
            </w:pPr>
            <w:r w:rsidRPr="00B34F49">
              <w:rPr>
                <w:color w:val="auto"/>
                <w:sz w:val="14"/>
                <w:szCs w:val="16"/>
              </w:rPr>
              <w:t>Reserves</w:t>
            </w:r>
          </w:p>
        </w:tc>
        <w:tc>
          <w:tcPr>
            <w:tcW w:w="900" w:type="dxa"/>
            <w:tcBorders>
              <w:top w:val="nil"/>
              <w:left w:val="nil"/>
              <w:bottom w:val="nil"/>
              <w:right w:val="nil"/>
            </w:tcBorders>
            <w:shd w:val="clear" w:color="auto" w:fill="auto"/>
            <w:tcMar>
              <w:left w:w="43" w:type="dxa"/>
              <w:right w:w="43" w:type="dxa"/>
            </w:tcMar>
            <w:vAlign w:val="center"/>
            <w:hideMark/>
          </w:tcPr>
          <w:p w:rsidR="00963113" w:rsidRDefault="00963113" w:rsidP="002C2345">
            <w:pPr>
              <w:jc w:val="right"/>
              <w:rPr>
                <w:sz w:val="14"/>
                <w:szCs w:val="14"/>
              </w:rPr>
            </w:pPr>
            <w:r>
              <w:rPr>
                <w:sz w:val="14"/>
                <w:szCs w:val="14"/>
              </w:rPr>
              <w:t>199,217</w:t>
            </w:r>
          </w:p>
        </w:tc>
        <w:tc>
          <w:tcPr>
            <w:tcW w:w="815" w:type="dxa"/>
            <w:tcBorders>
              <w:top w:val="nil"/>
              <w:left w:val="nil"/>
              <w:bottom w:val="nil"/>
              <w:right w:val="nil"/>
            </w:tcBorders>
            <w:shd w:val="clear" w:color="auto" w:fill="auto"/>
            <w:tcMar>
              <w:left w:w="43" w:type="dxa"/>
              <w:right w:w="43" w:type="dxa"/>
            </w:tcMar>
            <w:vAlign w:val="center"/>
          </w:tcPr>
          <w:p w:rsidR="00963113" w:rsidRDefault="00963113" w:rsidP="002C2345">
            <w:pPr>
              <w:jc w:val="right"/>
              <w:rPr>
                <w:sz w:val="14"/>
                <w:szCs w:val="14"/>
              </w:rPr>
            </w:pPr>
            <w:r>
              <w:rPr>
                <w:sz w:val="14"/>
                <w:szCs w:val="14"/>
              </w:rPr>
              <w:t>285,610</w:t>
            </w:r>
          </w:p>
        </w:tc>
        <w:tc>
          <w:tcPr>
            <w:tcW w:w="779" w:type="dxa"/>
            <w:tcBorders>
              <w:top w:val="nil"/>
              <w:left w:val="nil"/>
              <w:bottom w:val="nil"/>
              <w:right w:val="nil"/>
            </w:tcBorders>
            <w:shd w:val="clear" w:color="auto" w:fill="auto"/>
            <w:tcMar>
              <w:left w:w="43" w:type="dxa"/>
              <w:right w:w="43" w:type="dxa"/>
            </w:tcMar>
            <w:vAlign w:val="center"/>
          </w:tcPr>
          <w:p w:rsidR="00963113" w:rsidRDefault="00963113" w:rsidP="002C2345">
            <w:pPr>
              <w:jc w:val="right"/>
              <w:rPr>
                <w:sz w:val="14"/>
                <w:szCs w:val="14"/>
              </w:rPr>
            </w:pPr>
            <w:r>
              <w:rPr>
                <w:sz w:val="14"/>
                <w:szCs w:val="14"/>
              </w:rPr>
              <w:t>340,060</w:t>
            </w:r>
          </w:p>
        </w:tc>
        <w:tc>
          <w:tcPr>
            <w:tcW w:w="745" w:type="dxa"/>
            <w:tcBorders>
              <w:top w:val="nil"/>
              <w:left w:val="nil"/>
              <w:bottom w:val="nil"/>
              <w:right w:val="nil"/>
            </w:tcBorders>
            <w:shd w:val="clear" w:color="auto" w:fill="auto"/>
            <w:tcMar>
              <w:left w:w="43" w:type="dxa"/>
              <w:right w:w="43" w:type="dxa"/>
            </w:tcMar>
            <w:vAlign w:val="center"/>
            <w:hideMark/>
          </w:tcPr>
          <w:p w:rsidR="00963113" w:rsidRDefault="00963113" w:rsidP="005C4F6A">
            <w:pPr>
              <w:jc w:val="right"/>
              <w:rPr>
                <w:sz w:val="14"/>
                <w:szCs w:val="14"/>
              </w:rPr>
            </w:pPr>
            <w:r>
              <w:rPr>
                <w:sz w:val="14"/>
                <w:szCs w:val="14"/>
              </w:rPr>
              <w:t>296,782</w:t>
            </w:r>
          </w:p>
        </w:tc>
        <w:tc>
          <w:tcPr>
            <w:tcW w:w="716" w:type="dxa"/>
            <w:tcBorders>
              <w:top w:val="nil"/>
              <w:left w:val="nil"/>
              <w:bottom w:val="nil"/>
              <w:right w:val="nil"/>
            </w:tcBorders>
            <w:shd w:val="clear" w:color="auto" w:fill="auto"/>
            <w:tcMar>
              <w:left w:w="43" w:type="dxa"/>
              <w:right w:w="43" w:type="dxa"/>
            </w:tcMar>
            <w:vAlign w:val="center"/>
          </w:tcPr>
          <w:p w:rsidR="00963113" w:rsidRDefault="00963113" w:rsidP="00963113">
            <w:pPr>
              <w:jc w:val="right"/>
              <w:rPr>
                <w:sz w:val="14"/>
                <w:szCs w:val="14"/>
              </w:rPr>
            </w:pPr>
            <w:r>
              <w:rPr>
                <w:sz w:val="14"/>
                <w:szCs w:val="14"/>
              </w:rPr>
              <w:t>301,308</w:t>
            </w:r>
          </w:p>
        </w:tc>
        <w:tc>
          <w:tcPr>
            <w:tcW w:w="723" w:type="dxa"/>
            <w:tcBorders>
              <w:top w:val="nil"/>
              <w:left w:val="nil"/>
              <w:bottom w:val="nil"/>
              <w:right w:val="nil"/>
            </w:tcBorders>
            <w:shd w:val="clear" w:color="auto" w:fill="auto"/>
            <w:tcMar>
              <w:left w:w="43" w:type="dxa"/>
              <w:right w:w="43" w:type="dxa"/>
            </w:tcMar>
            <w:vAlign w:val="center"/>
            <w:hideMark/>
          </w:tcPr>
          <w:p w:rsidR="00963113" w:rsidRDefault="00963113" w:rsidP="005C4F6A">
            <w:pPr>
              <w:jc w:val="right"/>
              <w:rPr>
                <w:sz w:val="14"/>
                <w:szCs w:val="14"/>
              </w:rPr>
            </w:pPr>
            <w:r>
              <w:rPr>
                <w:sz w:val="14"/>
                <w:szCs w:val="14"/>
              </w:rPr>
              <w:t>335,760</w:t>
            </w:r>
          </w:p>
        </w:tc>
        <w:tc>
          <w:tcPr>
            <w:tcW w:w="813" w:type="dxa"/>
            <w:tcBorders>
              <w:top w:val="nil"/>
              <w:left w:val="nil"/>
              <w:bottom w:val="nil"/>
              <w:right w:val="nil"/>
            </w:tcBorders>
            <w:shd w:val="clear" w:color="auto" w:fill="auto"/>
            <w:tcMar>
              <w:left w:w="43" w:type="dxa"/>
              <w:right w:w="43" w:type="dxa"/>
            </w:tcMar>
            <w:vAlign w:val="bottom"/>
          </w:tcPr>
          <w:p w:rsidR="00963113" w:rsidRDefault="00963113" w:rsidP="005C4F6A">
            <w:pPr>
              <w:jc w:val="right"/>
              <w:rPr>
                <w:sz w:val="14"/>
                <w:szCs w:val="14"/>
              </w:rPr>
            </w:pPr>
            <w:r>
              <w:rPr>
                <w:sz w:val="14"/>
                <w:szCs w:val="14"/>
              </w:rPr>
              <w:t>337,952</w:t>
            </w:r>
          </w:p>
        </w:tc>
        <w:tc>
          <w:tcPr>
            <w:tcW w:w="809" w:type="dxa"/>
            <w:tcBorders>
              <w:top w:val="nil"/>
              <w:left w:val="nil"/>
              <w:bottom w:val="nil"/>
              <w:right w:val="nil"/>
            </w:tcBorders>
            <w:shd w:val="clear" w:color="auto" w:fill="auto"/>
            <w:tcMar>
              <w:left w:w="43" w:type="dxa"/>
              <w:right w:w="43" w:type="dxa"/>
            </w:tcMar>
            <w:vAlign w:val="center"/>
          </w:tcPr>
          <w:p w:rsidR="00963113" w:rsidRDefault="00963113" w:rsidP="005C4F6A">
            <w:pPr>
              <w:jc w:val="right"/>
              <w:rPr>
                <w:sz w:val="14"/>
                <w:szCs w:val="14"/>
              </w:rPr>
            </w:pPr>
            <w:r>
              <w:rPr>
                <w:sz w:val="14"/>
                <w:szCs w:val="14"/>
              </w:rPr>
              <w:t>332,544</w:t>
            </w:r>
          </w:p>
        </w:tc>
        <w:tc>
          <w:tcPr>
            <w:tcW w:w="745" w:type="dxa"/>
            <w:tcBorders>
              <w:top w:val="nil"/>
              <w:left w:val="nil"/>
              <w:bottom w:val="nil"/>
              <w:right w:val="nil"/>
            </w:tcBorders>
            <w:shd w:val="clear" w:color="auto" w:fill="auto"/>
            <w:tcMar>
              <w:left w:w="43" w:type="dxa"/>
              <w:right w:w="43" w:type="dxa"/>
            </w:tcMar>
            <w:vAlign w:val="center"/>
          </w:tcPr>
          <w:p w:rsidR="00963113" w:rsidRDefault="00963113" w:rsidP="00963113">
            <w:pPr>
              <w:jc w:val="right"/>
              <w:rPr>
                <w:sz w:val="14"/>
                <w:szCs w:val="14"/>
              </w:rPr>
            </w:pPr>
            <w:r>
              <w:rPr>
                <w:sz w:val="14"/>
                <w:szCs w:val="14"/>
              </w:rPr>
              <w:t>333,977</w:t>
            </w:r>
          </w:p>
        </w:tc>
      </w:tr>
      <w:tr w:rsidR="00963113" w:rsidRPr="00B34F49" w:rsidTr="009D36A7">
        <w:trPr>
          <w:trHeight w:hRule="exact" w:val="202"/>
          <w:jc w:val="center"/>
        </w:trPr>
        <w:tc>
          <w:tcPr>
            <w:tcW w:w="3420" w:type="dxa"/>
            <w:tcBorders>
              <w:top w:val="nil"/>
              <w:left w:val="nil"/>
              <w:bottom w:val="nil"/>
              <w:right w:val="nil"/>
            </w:tcBorders>
            <w:shd w:val="clear" w:color="auto" w:fill="auto"/>
            <w:noWrap/>
            <w:vAlign w:val="center"/>
            <w:hideMark/>
          </w:tcPr>
          <w:p w:rsidR="00963113" w:rsidRPr="00B34F49" w:rsidRDefault="00963113" w:rsidP="002C2345">
            <w:pPr>
              <w:jc w:val="left"/>
              <w:rPr>
                <w:color w:val="auto"/>
                <w:sz w:val="14"/>
                <w:szCs w:val="14"/>
              </w:rPr>
            </w:pPr>
            <w:r w:rsidRPr="00B34F49">
              <w:rPr>
                <w:color w:val="auto"/>
                <w:sz w:val="14"/>
                <w:szCs w:val="16"/>
              </w:rPr>
              <w:t>Un-appropriated / Un-remitted Profit</w:t>
            </w:r>
          </w:p>
        </w:tc>
        <w:tc>
          <w:tcPr>
            <w:tcW w:w="900" w:type="dxa"/>
            <w:tcBorders>
              <w:top w:val="nil"/>
              <w:left w:val="nil"/>
              <w:bottom w:val="nil"/>
              <w:right w:val="nil"/>
            </w:tcBorders>
            <w:shd w:val="clear" w:color="auto" w:fill="auto"/>
            <w:tcMar>
              <w:left w:w="43" w:type="dxa"/>
              <w:right w:w="43" w:type="dxa"/>
            </w:tcMar>
            <w:vAlign w:val="center"/>
            <w:hideMark/>
          </w:tcPr>
          <w:p w:rsidR="00963113" w:rsidRDefault="00963113" w:rsidP="002C2345">
            <w:pPr>
              <w:jc w:val="right"/>
              <w:rPr>
                <w:sz w:val="14"/>
                <w:szCs w:val="14"/>
              </w:rPr>
            </w:pPr>
            <w:r>
              <w:rPr>
                <w:sz w:val="14"/>
                <w:szCs w:val="14"/>
              </w:rPr>
              <w:t>392,033</w:t>
            </w:r>
          </w:p>
        </w:tc>
        <w:tc>
          <w:tcPr>
            <w:tcW w:w="815" w:type="dxa"/>
            <w:tcBorders>
              <w:top w:val="nil"/>
              <w:left w:val="nil"/>
              <w:bottom w:val="nil"/>
              <w:right w:val="nil"/>
            </w:tcBorders>
            <w:shd w:val="clear" w:color="auto" w:fill="auto"/>
            <w:tcMar>
              <w:left w:w="43" w:type="dxa"/>
              <w:right w:w="43" w:type="dxa"/>
            </w:tcMar>
            <w:vAlign w:val="center"/>
          </w:tcPr>
          <w:p w:rsidR="00963113" w:rsidRDefault="00963113" w:rsidP="002C2345">
            <w:pPr>
              <w:jc w:val="right"/>
              <w:rPr>
                <w:sz w:val="14"/>
                <w:szCs w:val="14"/>
              </w:rPr>
            </w:pPr>
            <w:r>
              <w:rPr>
                <w:sz w:val="14"/>
                <w:szCs w:val="14"/>
              </w:rPr>
              <w:t>440,846</w:t>
            </w:r>
          </w:p>
        </w:tc>
        <w:tc>
          <w:tcPr>
            <w:tcW w:w="779" w:type="dxa"/>
            <w:tcBorders>
              <w:top w:val="nil"/>
              <w:left w:val="nil"/>
              <w:bottom w:val="nil"/>
              <w:right w:val="nil"/>
            </w:tcBorders>
            <w:shd w:val="clear" w:color="auto" w:fill="auto"/>
            <w:tcMar>
              <w:left w:w="43" w:type="dxa"/>
              <w:right w:w="43" w:type="dxa"/>
            </w:tcMar>
            <w:vAlign w:val="center"/>
          </w:tcPr>
          <w:p w:rsidR="00963113" w:rsidRDefault="00963113" w:rsidP="002C2345">
            <w:pPr>
              <w:jc w:val="right"/>
              <w:rPr>
                <w:sz w:val="14"/>
                <w:szCs w:val="14"/>
              </w:rPr>
            </w:pPr>
            <w:r>
              <w:rPr>
                <w:sz w:val="14"/>
                <w:szCs w:val="14"/>
              </w:rPr>
              <w:t>480,816</w:t>
            </w:r>
          </w:p>
        </w:tc>
        <w:tc>
          <w:tcPr>
            <w:tcW w:w="745" w:type="dxa"/>
            <w:tcBorders>
              <w:top w:val="nil"/>
              <w:left w:val="nil"/>
              <w:bottom w:val="nil"/>
              <w:right w:val="nil"/>
            </w:tcBorders>
            <w:shd w:val="clear" w:color="auto" w:fill="auto"/>
            <w:tcMar>
              <w:left w:w="43" w:type="dxa"/>
              <w:right w:w="43" w:type="dxa"/>
            </w:tcMar>
            <w:vAlign w:val="center"/>
            <w:hideMark/>
          </w:tcPr>
          <w:p w:rsidR="00963113" w:rsidRDefault="00963113" w:rsidP="005C4F6A">
            <w:pPr>
              <w:jc w:val="right"/>
              <w:rPr>
                <w:sz w:val="14"/>
                <w:szCs w:val="14"/>
              </w:rPr>
            </w:pPr>
            <w:r>
              <w:rPr>
                <w:sz w:val="14"/>
                <w:szCs w:val="14"/>
              </w:rPr>
              <w:t>498,256</w:t>
            </w:r>
          </w:p>
        </w:tc>
        <w:tc>
          <w:tcPr>
            <w:tcW w:w="716" w:type="dxa"/>
            <w:tcBorders>
              <w:top w:val="nil"/>
              <w:left w:val="nil"/>
              <w:bottom w:val="nil"/>
              <w:right w:val="nil"/>
            </w:tcBorders>
            <w:shd w:val="clear" w:color="auto" w:fill="auto"/>
            <w:tcMar>
              <w:left w:w="43" w:type="dxa"/>
              <w:right w:w="43" w:type="dxa"/>
            </w:tcMar>
            <w:vAlign w:val="center"/>
          </w:tcPr>
          <w:p w:rsidR="00963113" w:rsidRDefault="00963113" w:rsidP="00963113">
            <w:pPr>
              <w:jc w:val="right"/>
              <w:rPr>
                <w:sz w:val="14"/>
                <w:szCs w:val="14"/>
              </w:rPr>
            </w:pPr>
            <w:r>
              <w:rPr>
                <w:sz w:val="14"/>
                <w:szCs w:val="14"/>
              </w:rPr>
              <w:t>516,616</w:t>
            </w:r>
          </w:p>
        </w:tc>
        <w:tc>
          <w:tcPr>
            <w:tcW w:w="723" w:type="dxa"/>
            <w:tcBorders>
              <w:top w:val="nil"/>
              <w:left w:val="nil"/>
              <w:bottom w:val="nil"/>
              <w:right w:val="nil"/>
            </w:tcBorders>
            <w:shd w:val="clear" w:color="auto" w:fill="auto"/>
            <w:tcMar>
              <w:left w:w="43" w:type="dxa"/>
              <w:right w:w="43" w:type="dxa"/>
            </w:tcMar>
            <w:vAlign w:val="center"/>
            <w:hideMark/>
          </w:tcPr>
          <w:p w:rsidR="00963113" w:rsidRDefault="00963113" w:rsidP="005C4F6A">
            <w:pPr>
              <w:jc w:val="right"/>
              <w:rPr>
                <w:sz w:val="14"/>
                <w:szCs w:val="14"/>
              </w:rPr>
            </w:pPr>
            <w:r>
              <w:rPr>
                <w:sz w:val="14"/>
                <w:szCs w:val="14"/>
              </w:rPr>
              <w:t>521,256</w:t>
            </w:r>
          </w:p>
        </w:tc>
        <w:tc>
          <w:tcPr>
            <w:tcW w:w="813" w:type="dxa"/>
            <w:tcBorders>
              <w:top w:val="nil"/>
              <w:left w:val="nil"/>
              <w:bottom w:val="nil"/>
              <w:right w:val="nil"/>
            </w:tcBorders>
            <w:shd w:val="clear" w:color="auto" w:fill="auto"/>
            <w:tcMar>
              <w:left w:w="43" w:type="dxa"/>
              <w:right w:w="43" w:type="dxa"/>
            </w:tcMar>
            <w:vAlign w:val="bottom"/>
          </w:tcPr>
          <w:p w:rsidR="00963113" w:rsidRDefault="00963113" w:rsidP="005C4F6A">
            <w:pPr>
              <w:jc w:val="right"/>
              <w:rPr>
                <w:sz w:val="14"/>
                <w:szCs w:val="14"/>
              </w:rPr>
            </w:pPr>
            <w:r>
              <w:rPr>
                <w:sz w:val="14"/>
                <w:szCs w:val="14"/>
              </w:rPr>
              <w:t>556,568</w:t>
            </w:r>
          </w:p>
        </w:tc>
        <w:tc>
          <w:tcPr>
            <w:tcW w:w="809" w:type="dxa"/>
            <w:tcBorders>
              <w:top w:val="nil"/>
              <w:left w:val="nil"/>
              <w:bottom w:val="nil"/>
              <w:right w:val="nil"/>
            </w:tcBorders>
            <w:shd w:val="clear" w:color="auto" w:fill="auto"/>
            <w:tcMar>
              <w:left w:w="43" w:type="dxa"/>
              <w:right w:w="43" w:type="dxa"/>
            </w:tcMar>
            <w:vAlign w:val="center"/>
          </w:tcPr>
          <w:p w:rsidR="00963113" w:rsidRDefault="00963113" w:rsidP="005C4F6A">
            <w:pPr>
              <w:jc w:val="right"/>
              <w:rPr>
                <w:sz w:val="14"/>
                <w:szCs w:val="14"/>
              </w:rPr>
            </w:pPr>
            <w:r>
              <w:rPr>
                <w:sz w:val="14"/>
                <w:szCs w:val="14"/>
              </w:rPr>
              <w:t>547,646</w:t>
            </w:r>
          </w:p>
        </w:tc>
        <w:tc>
          <w:tcPr>
            <w:tcW w:w="745" w:type="dxa"/>
            <w:tcBorders>
              <w:top w:val="nil"/>
              <w:left w:val="nil"/>
              <w:bottom w:val="nil"/>
              <w:right w:val="nil"/>
            </w:tcBorders>
            <w:shd w:val="clear" w:color="auto" w:fill="auto"/>
            <w:tcMar>
              <w:left w:w="43" w:type="dxa"/>
              <w:right w:w="43" w:type="dxa"/>
            </w:tcMar>
            <w:vAlign w:val="center"/>
          </w:tcPr>
          <w:p w:rsidR="00963113" w:rsidRDefault="00963113" w:rsidP="00963113">
            <w:pPr>
              <w:jc w:val="right"/>
              <w:rPr>
                <w:sz w:val="14"/>
                <w:szCs w:val="14"/>
              </w:rPr>
            </w:pPr>
            <w:r>
              <w:rPr>
                <w:sz w:val="14"/>
                <w:szCs w:val="14"/>
              </w:rPr>
              <w:t>595,116</w:t>
            </w:r>
          </w:p>
        </w:tc>
      </w:tr>
      <w:tr w:rsidR="00963113" w:rsidRPr="00B34F49" w:rsidTr="009D36A7">
        <w:trPr>
          <w:trHeight w:hRule="exact" w:val="202"/>
          <w:jc w:val="center"/>
        </w:trPr>
        <w:tc>
          <w:tcPr>
            <w:tcW w:w="3420" w:type="dxa"/>
            <w:tcBorders>
              <w:top w:val="nil"/>
              <w:left w:val="nil"/>
              <w:bottom w:val="nil"/>
              <w:right w:val="nil"/>
            </w:tcBorders>
            <w:shd w:val="clear" w:color="auto" w:fill="auto"/>
            <w:noWrap/>
            <w:vAlign w:val="center"/>
            <w:hideMark/>
          </w:tcPr>
          <w:p w:rsidR="00963113" w:rsidRPr="00B34F49" w:rsidRDefault="00963113" w:rsidP="002C2345">
            <w:pPr>
              <w:jc w:val="left"/>
              <w:rPr>
                <w:color w:val="auto"/>
                <w:sz w:val="14"/>
                <w:szCs w:val="14"/>
              </w:rPr>
            </w:pPr>
            <w:r w:rsidRPr="00B34F49">
              <w:rPr>
                <w:color w:val="auto"/>
                <w:sz w:val="14"/>
                <w:szCs w:val="16"/>
              </w:rPr>
              <w:t>Surplus/ (Deficit) on Revaluation of Assets</w:t>
            </w:r>
          </w:p>
        </w:tc>
        <w:tc>
          <w:tcPr>
            <w:tcW w:w="900" w:type="dxa"/>
            <w:tcBorders>
              <w:top w:val="nil"/>
              <w:left w:val="nil"/>
              <w:bottom w:val="nil"/>
              <w:right w:val="nil"/>
            </w:tcBorders>
            <w:shd w:val="clear" w:color="auto" w:fill="auto"/>
            <w:tcMar>
              <w:left w:w="43" w:type="dxa"/>
              <w:right w:w="43" w:type="dxa"/>
            </w:tcMar>
            <w:vAlign w:val="center"/>
            <w:hideMark/>
          </w:tcPr>
          <w:p w:rsidR="00963113" w:rsidRDefault="00963113" w:rsidP="002C2345">
            <w:pPr>
              <w:jc w:val="right"/>
              <w:rPr>
                <w:sz w:val="14"/>
                <w:szCs w:val="14"/>
              </w:rPr>
            </w:pPr>
            <w:r>
              <w:rPr>
                <w:sz w:val="14"/>
                <w:szCs w:val="14"/>
              </w:rPr>
              <w:t>194,964</w:t>
            </w:r>
          </w:p>
        </w:tc>
        <w:tc>
          <w:tcPr>
            <w:tcW w:w="815" w:type="dxa"/>
            <w:tcBorders>
              <w:top w:val="nil"/>
              <w:left w:val="nil"/>
              <w:bottom w:val="nil"/>
              <w:right w:val="nil"/>
            </w:tcBorders>
            <w:shd w:val="clear" w:color="auto" w:fill="auto"/>
            <w:tcMar>
              <w:left w:w="43" w:type="dxa"/>
              <w:right w:w="43" w:type="dxa"/>
            </w:tcMar>
            <w:vAlign w:val="center"/>
          </w:tcPr>
          <w:p w:rsidR="00963113" w:rsidRDefault="00963113" w:rsidP="002C2345">
            <w:pPr>
              <w:jc w:val="right"/>
              <w:rPr>
                <w:sz w:val="14"/>
                <w:szCs w:val="14"/>
              </w:rPr>
            </w:pPr>
            <w:r>
              <w:rPr>
                <w:sz w:val="14"/>
                <w:szCs w:val="14"/>
              </w:rPr>
              <w:t>170,736</w:t>
            </w:r>
          </w:p>
        </w:tc>
        <w:tc>
          <w:tcPr>
            <w:tcW w:w="779" w:type="dxa"/>
            <w:tcBorders>
              <w:top w:val="nil"/>
              <w:left w:val="nil"/>
              <w:bottom w:val="nil"/>
              <w:right w:val="nil"/>
            </w:tcBorders>
            <w:shd w:val="clear" w:color="auto" w:fill="auto"/>
            <w:tcMar>
              <w:left w:w="43" w:type="dxa"/>
              <w:right w:w="43" w:type="dxa"/>
            </w:tcMar>
            <w:vAlign w:val="center"/>
          </w:tcPr>
          <w:p w:rsidR="00963113" w:rsidRDefault="00963113" w:rsidP="002C2345">
            <w:pPr>
              <w:jc w:val="right"/>
              <w:rPr>
                <w:sz w:val="14"/>
                <w:szCs w:val="14"/>
              </w:rPr>
            </w:pPr>
            <w:r>
              <w:rPr>
                <w:sz w:val="14"/>
                <w:szCs w:val="14"/>
              </w:rPr>
              <w:t>113,241</w:t>
            </w:r>
          </w:p>
        </w:tc>
        <w:tc>
          <w:tcPr>
            <w:tcW w:w="745" w:type="dxa"/>
            <w:tcBorders>
              <w:top w:val="nil"/>
              <w:left w:val="nil"/>
              <w:bottom w:val="nil"/>
              <w:right w:val="nil"/>
            </w:tcBorders>
            <w:shd w:val="clear" w:color="auto" w:fill="auto"/>
            <w:tcMar>
              <w:left w:w="43" w:type="dxa"/>
              <w:right w:w="43" w:type="dxa"/>
            </w:tcMar>
            <w:vAlign w:val="center"/>
            <w:hideMark/>
          </w:tcPr>
          <w:p w:rsidR="00963113" w:rsidRDefault="00963113" w:rsidP="005C4F6A">
            <w:pPr>
              <w:jc w:val="right"/>
              <w:rPr>
                <w:sz w:val="14"/>
                <w:szCs w:val="14"/>
              </w:rPr>
            </w:pPr>
            <w:r>
              <w:rPr>
                <w:sz w:val="14"/>
                <w:szCs w:val="14"/>
              </w:rPr>
              <w:t>137,560</w:t>
            </w:r>
          </w:p>
        </w:tc>
        <w:tc>
          <w:tcPr>
            <w:tcW w:w="716" w:type="dxa"/>
            <w:tcBorders>
              <w:top w:val="nil"/>
              <w:left w:val="nil"/>
              <w:bottom w:val="nil"/>
              <w:right w:val="nil"/>
            </w:tcBorders>
            <w:shd w:val="clear" w:color="auto" w:fill="auto"/>
            <w:tcMar>
              <w:left w:w="43" w:type="dxa"/>
              <w:right w:w="43" w:type="dxa"/>
            </w:tcMar>
            <w:vAlign w:val="center"/>
          </w:tcPr>
          <w:p w:rsidR="00963113" w:rsidRDefault="00963113" w:rsidP="00963113">
            <w:pPr>
              <w:jc w:val="right"/>
              <w:rPr>
                <w:sz w:val="14"/>
                <w:szCs w:val="14"/>
              </w:rPr>
            </w:pPr>
            <w:r>
              <w:rPr>
                <w:sz w:val="14"/>
                <w:szCs w:val="14"/>
              </w:rPr>
              <w:t>155,571</w:t>
            </w:r>
          </w:p>
        </w:tc>
        <w:tc>
          <w:tcPr>
            <w:tcW w:w="723" w:type="dxa"/>
            <w:tcBorders>
              <w:top w:val="nil"/>
              <w:left w:val="nil"/>
              <w:bottom w:val="nil"/>
              <w:right w:val="nil"/>
            </w:tcBorders>
            <w:shd w:val="clear" w:color="auto" w:fill="auto"/>
            <w:tcMar>
              <w:left w:w="43" w:type="dxa"/>
              <w:right w:w="43" w:type="dxa"/>
            </w:tcMar>
            <w:vAlign w:val="center"/>
            <w:hideMark/>
          </w:tcPr>
          <w:p w:rsidR="00963113" w:rsidRDefault="00963113" w:rsidP="005C4F6A">
            <w:pPr>
              <w:jc w:val="right"/>
              <w:rPr>
                <w:sz w:val="14"/>
                <w:szCs w:val="14"/>
              </w:rPr>
            </w:pPr>
            <w:r>
              <w:rPr>
                <w:sz w:val="14"/>
                <w:szCs w:val="14"/>
              </w:rPr>
              <w:t>205,795</w:t>
            </w:r>
          </w:p>
        </w:tc>
        <w:tc>
          <w:tcPr>
            <w:tcW w:w="813" w:type="dxa"/>
            <w:tcBorders>
              <w:top w:val="nil"/>
              <w:left w:val="nil"/>
              <w:bottom w:val="nil"/>
              <w:right w:val="nil"/>
            </w:tcBorders>
            <w:shd w:val="clear" w:color="auto" w:fill="auto"/>
            <w:tcMar>
              <w:left w:w="43" w:type="dxa"/>
              <w:right w:w="43" w:type="dxa"/>
            </w:tcMar>
            <w:vAlign w:val="bottom"/>
          </w:tcPr>
          <w:p w:rsidR="00963113" w:rsidRDefault="00963113" w:rsidP="005C4F6A">
            <w:pPr>
              <w:jc w:val="right"/>
              <w:rPr>
                <w:sz w:val="14"/>
                <w:szCs w:val="14"/>
              </w:rPr>
            </w:pPr>
            <w:r>
              <w:rPr>
                <w:sz w:val="14"/>
                <w:szCs w:val="14"/>
              </w:rPr>
              <w:t>219,652</w:t>
            </w:r>
          </w:p>
        </w:tc>
        <w:tc>
          <w:tcPr>
            <w:tcW w:w="809" w:type="dxa"/>
            <w:tcBorders>
              <w:top w:val="nil"/>
              <w:left w:val="nil"/>
              <w:bottom w:val="nil"/>
              <w:right w:val="nil"/>
            </w:tcBorders>
            <w:shd w:val="clear" w:color="auto" w:fill="auto"/>
            <w:tcMar>
              <w:left w:w="43" w:type="dxa"/>
              <w:right w:w="43" w:type="dxa"/>
            </w:tcMar>
            <w:vAlign w:val="center"/>
          </w:tcPr>
          <w:p w:rsidR="00963113" w:rsidRDefault="00963113" w:rsidP="005C4F6A">
            <w:pPr>
              <w:jc w:val="right"/>
              <w:rPr>
                <w:sz w:val="14"/>
                <w:szCs w:val="14"/>
              </w:rPr>
            </w:pPr>
            <w:r>
              <w:rPr>
                <w:sz w:val="14"/>
                <w:szCs w:val="14"/>
              </w:rPr>
              <w:t>217,962</w:t>
            </w:r>
          </w:p>
        </w:tc>
        <w:tc>
          <w:tcPr>
            <w:tcW w:w="745" w:type="dxa"/>
            <w:tcBorders>
              <w:top w:val="nil"/>
              <w:left w:val="nil"/>
              <w:bottom w:val="nil"/>
              <w:right w:val="nil"/>
            </w:tcBorders>
            <w:shd w:val="clear" w:color="auto" w:fill="auto"/>
            <w:tcMar>
              <w:left w:w="43" w:type="dxa"/>
              <w:right w:w="43" w:type="dxa"/>
            </w:tcMar>
            <w:vAlign w:val="center"/>
          </w:tcPr>
          <w:p w:rsidR="00963113" w:rsidRDefault="00963113" w:rsidP="00963113">
            <w:pPr>
              <w:jc w:val="right"/>
              <w:rPr>
                <w:sz w:val="14"/>
                <w:szCs w:val="14"/>
              </w:rPr>
            </w:pPr>
            <w:r>
              <w:rPr>
                <w:sz w:val="14"/>
                <w:szCs w:val="14"/>
              </w:rPr>
              <w:t>214,094</w:t>
            </w:r>
          </w:p>
        </w:tc>
      </w:tr>
      <w:tr w:rsidR="00963113" w:rsidRPr="00B34F49" w:rsidTr="009D36A7">
        <w:trPr>
          <w:trHeight w:hRule="exact" w:val="202"/>
          <w:jc w:val="center"/>
        </w:trPr>
        <w:tc>
          <w:tcPr>
            <w:tcW w:w="3420" w:type="dxa"/>
            <w:tcBorders>
              <w:top w:val="nil"/>
              <w:left w:val="nil"/>
              <w:bottom w:val="single" w:sz="12" w:space="0" w:color="auto"/>
              <w:right w:val="nil"/>
            </w:tcBorders>
            <w:shd w:val="clear" w:color="auto" w:fill="auto"/>
            <w:noWrap/>
            <w:vAlign w:val="center"/>
            <w:hideMark/>
          </w:tcPr>
          <w:p w:rsidR="00963113" w:rsidRPr="00B34F49" w:rsidRDefault="00963113" w:rsidP="002C2345">
            <w:pPr>
              <w:jc w:val="left"/>
              <w:rPr>
                <w:b/>
                <w:bCs/>
                <w:color w:val="auto"/>
                <w:sz w:val="14"/>
                <w:szCs w:val="14"/>
              </w:rPr>
            </w:pPr>
            <w:r w:rsidRPr="00B34F49">
              <w:rPr>
                <w:b/>
                <w:bCs/>
                <w:color w:val="auto"/>
                <w:sz w:val="14"/>
                <w:szCs w:val="16"/>
              </w:rPr>
              <w:t>TOTAL</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963113" w:rsidRDefault="00963113" w:rsidP="002C2345">
            <w:pPr>
              <w:jc w:val="right"/>
              <w:rPr>
                <w:b/>
                <w:bCs/>
                <w:sz w:val="14"/>
                <w:szCs w:val="14"/>
              </w:rPr>
            </w:pPr>
            <w:r>
              <w:rPr>
                <w:b/>
                <w:bCs/>
                <w:sz w:val="14"/>
                <w:szCs w:val="14"/>
              </w:rPr>
              <w:t>1,437,574</w:t>
            </w:r>
          </w:p>
        </w:tc>
        <w:tc>
          <w:tcPr>
            <w:tcW w:w="815" w:type="dxa"/>
            <w:tcBorders>
              <w:top w:val="nil"/>
              <w:left w:val="nil"/>
              <w:bottom w:val="single" w:sz="12" w:space="0" w:color="auto"/>
              <w:right w:val="nil"/>
            </w:tcBorders>
            <w:shd w:val="clear" w:color="auto" w:fill="auto"/>
            <w:tcMar>
              <w:left w:w="43" w:type="dxa"/>
              <w:right w:w="43" w:type="dxa"/>
            </w:tcMar>
            <w:vAlign w:val="center"/>
          </w:tcPr>
          <w:p w:rsidR="00963113" w:rsidRDefault="00963113" w:rsidP="002C2345">
            <w:pPr>
              <w:jc w:val="right"/>
              <w:rPr>
                <w:b/>
                <w:bCs/>
                <w:sz w:val="14"/>
                <w:szCs w:val="14"/>
              </w:rPr>
            </w:pPr>
            <w:r>
              <w:rPr>
                <w:b/>
                <w:bCs/>
                <w:sz w:val="14"/>
                <w:szCs w:val="14"/>
              </w:rPr>
              <w:t>1,422,987</w:t>
            </w:r>
          </w:p>
        </w:tc>
        <w:tc>
          <w:tcPr>
            <w:tcW w:w="779" w:type="dxa"/>
            <w:tcBorders>
              <w:top w:val="nil"/>
              <w:left w:val="nil"/>
              <w:bottom w:val="single" w:sz="12" w:space="0" w:color="auto"/>
              <w:right w:val="nil"/>
            </w:tcBorders>
            <w:shd w:val="clear" w:color="auto" w:fill="auto"/>
            <w:tcMar>
              <w:left w:w="43" w:type="dxa"/>
              <w:right w:w="43" w:type="dxa"/>
            </w:tcMar>
            <w:vAlign w:val="center"/>
          </w:tcPr>
          <w:p w:rsidR="00963113" w:rsidRDefault="00963113" w:rsidP="002C2345">
            <w:pPr>
              <w:jc w:val="right"/>
              <w:rPr>
                <w:b/>
                <w:bCs/>
                <w:sz w:val="14"/>
                <w:szCs w:val="14"/>
              </w:rPr>
            </w:pPr>
            <w:r>
              <w:rPr>
                <w:b/>
                <w:bCs/>
                <w:sz w:val="14"/>
                <w:szCs w:val="14"/>
              </w:rPr>
              <w:t>1,481,039</w:t>
            </w:r>
          </w:p>
        </w:tc>
        <w:tc>
          <w:tcPr>
            <w:tcW w:w="745" w:type="dxa"/>
            <w:tcBorders>
              <w:top w:val="nil"/>
              <w:left w:val="nil"/>
              <w:bottom w:val="single" w:sz="12" w:space="0" w:color="auto"/>
              <w:right w:val="nil"/>
            </w:tcBorders>
            <w:shd w:val="clear" w:color="auto" w:fill="auto"/>
            <w:tcMar>
              <w:left w:w="43" w:type="dxa"/>
              <w:right w:w="43" w:type="dxa"/>
            </w:tcMar>
            <w:vAlign w:val="center"/>
            <w:hideMark/>
          </w:tcPr>
          <w:p w:rsidR="00963113" w:rsidRDefault="00963113" w:rsidP="005C4F6A">
            <w:pPr>
              <w:jc w:val="right"/>
              <w:rPr>
                <w:b/>
                <w:bCs/>
                <w:sz w:val="14"/>
                <w:szCs w:val="14"/>
              </w:rPr>
            </w:pPr>
            <w:r>
              <w:rPr>
                <w:b/>
                <w:bCs/>
                <w:sz w:val="14"/>
                <w:szCs w:val="14"/>
              </w:rPr>
              <w:t>1,474,125</w:t>
            </w:r>
          </w:p>
        </w:tc>
        <w:tc>
          <w:tcPr>
            <w:tcW w:w="716" w:type="dxa"/>
            <w:tcBorders>
              <w:top w:val="nil"/>
              <w:left w:val="nil"/>
              <w:bottom w:val="single" w:sz="12" w:space="0" w:color="auto"/>
              <w:right w:val="nil"/>
            </w:tcBorders>
            <w:shd w:val="clear" w:color="auto" w:fill="auto"/>
            <w:tcMar>
              <w:left w:w="43" w:type="dxa"/>
              <w:right w:w="43" w:type="dxa"/>
            </w:tcMar>
            <w:vAlign w:val="center"/>
          </w:tcPr>
          <w:p w:rsidR="00963113" w:rsidRDefault="00963113" w:rsidP="00963113">
            <w:pPr>
              <w:jc w:val="right"/>
              <w:rPr>
                <w:b/>
                <w:bCs/>
                <w:sz w:val="14"/>
                <w:szCs w:val="14"/>
              </w:rPr>
            </w:pPr>
            <w:r>
              <w:rPr>
                <w:b/>
                <w:bCs/>
                <w:sz w:val="14"/>
                <w:szCs w:val="14"/>
              </w:rPr>
              <w:t>1,514,981</w:t>
            </w:r>
          </w:p>
        </w:tc>
        <w:tc>
          <w:tcPr>
            <w:tcW w:w="723" w:type="dxa"/>
            <w:tcBorders>
              <w:top w:val="nil"/>
              <w:left w:val="nil"/>
              <w:bottom w:val="single" w:sz="12" w:space="0" w:color="auto"/>
              <w:right w:val="nil"/>
            </w:tcBorders>
            <w:shd w:val="clear" w:color="auto" w:fill="auto"/>
            <w:tcMar>
              <w:left w:w="43" w:type="dxa"/>
              <w:right w:w="43" w:type="dxa"/>
            </w:tcMar>
            <w:vAlign w:val="center"/>
            <w:hideMark/>
          </w:tcPr>
          <w:p w:rsidR="00963113" w:rsidRDefault="00963113" w:rsidP="005C4F6A">
            <w:pPr>
              <w:jc w:val="right"/>
              <w:rPr>
                <w:b/>
                <w:bCs/>
                <w:sz w:val="14"/>
                <w:szCs w:val="14"/>
              </w:rPr>
            </w:pPr>
            <w:r>
              <w:rPr>
                <w:b/>
                <w:bCs/>
                <w:sz w:val="14"/>
                <w:szCs w:val="14"/>
              </w:rPr>
              <w:t>1,610,220</w:t>
            </w:r>
          </w:p>
        </w:tc>
        <w:tc>
          <w:tcPr>
            <w:tcW w:w="813" w:type="dxa"/>
            <w:tcBorders>
              <w:top w:val="nil"/>
              <w:left w:val="nil"/>
              <w:bottom w:val="single" w:sz="12" w:space="0" w:color="auto"/>
              <w:right w:val="nil"/>
            </w:tcBorders>
            <w:shd w:val="clear" w:color="auto" w:fill="auto"/>
            <w:tcMar>
              <w:left w:w="43" w:type="dxa"/>
              <w:right w:w="43" w:type="dxa"/>
            </w:tcMar>
            <w:vAlign w:val="bottom"/>
          </w:tcPr>
          <w:p w:rsidR="00963113" w:rsidRDefault="00963113" w:rsidP="005C4F6A">
            <w:pPr>
              <w:jc w:val="right"/>
              <w:rPr>
                <w:b/>
                <w:bCs/>
                <w:sz w:val="14"/>
                <w:szCs w:val="14"/>
              </w:rPr>
            </w:pPr>
            <w:r>
              <w:rPr>
                <w:b/>
                <w:bCs/>
                <w:sz w:val="14"/>
                <w:szCs w:val="14"/>
              </w:rPr>
              <w:t>1,661,889</w:t>
            </w:r>
          </w:p>
        </w:tc>
        <w:tc>
          <w:tcPr>
            <w:tcW w:w="809" w:type="dxa"/>
            <w:tcBorders>
              <w:top w:val="nil"/>
              <w:left w:val="nil"/>
              <w:bottom w:val="single" w:sz="12" w:space="0" w:color="auto"/>
              <w:right w:val="nil"/>
            </w:tcBorders>
            <w:shd w:val="clear" w:color="auto" w:fill="auto"/>
            <w:tcMar>
              <w:left w:w="43" w:type="dxa"/>
              <w:right w:w="43" w:type="dxa"/>
            </w:tcMar>
            <w:vAlign w:val="center"/>
          </w:tcPr>
          <w:p w:rsidR="00963113" w:rsidRDefault="00963113" w:rsidP="005C4F6A">
            <w:pPr>
              <w:jc w:val="right"/>
              <w:rPr>
                <w:b/>
                <w:bCs/>
                <w:sz w:val="14"/>
                <w:szCs w:val="14"/>
              </w:rPr>
            </w:pPr>
            <w:r>
              <w:rPr>
                <w:b/>
                <w:bCs/>
                <w:sz w:val="14"/>
                <w:szCs w:val="14"/>
              </w:rPr>
              <w:t>1,655,546</w:t>
            </w:r>
          </w:p>
        </w:tc>
        <w:tc>
          <w:tcPr>
            <w:tcW w:w="745" w:type="dxa"/>
            <w:tcBorders>
              <w:top w:val="nil"/>
              <w:left w:val="nil"/>
              <w:bottom w:val="single" w:sz="12" w:space="0" w:color="auto"/>
              <w:right w:val="nil"/>
            </w:tcBorders>
            <w:shd w:val="clear" w:color="auto" w:fill="auto"/>
            <w:tcMar>
              <w:left w:w="43" w:type="dxa"/>
              <w:right w:w="43" w:type="dxa"/>
            </w:tcMar>
            <w:vAlign w:val="center"/>
          </w:tcPr>
          <w:p w:rsidR="00963113" w:rsidRDefault="00963113" w:rsidP="00963113">
            <w:pPr>
              <w:jc w:val="right"/>
              <w:rPr>
                <w:b/>
                <w:bCs/>
                <w:sz w:val="14"/>
                <w:szCs w:val="14"/>
              </w:rPr>
            </w:pPr>
            <w:r>
              <w:rPr>
                <w:b/>
                <w:bCs/>
                <w:sz w:val="14"/>
                <w:szCs w:val="14"/>
              </w:rPr>
              <w:t>1,696,672</w:t>
            </w:r>
          </w:p>
        </w:tc>
      </w:tr>
      <w:tr w:rsidR="00963113" w:rsidRPr="00B34F49" w:rsidTr="009D36A7">
        <w:trPr>
          <w:trHeight w:hRule="exact" w:val="408"/>
          <w:jc w:val="center"/>
        </w:trPr>
        <w:tc>
          <w:tcPr>
            <w:tcW w:w="10465" w:type="dxa"/>
            <w:gridSpan w:val="10"/>
            <w:tcBorders>
              <w:top w:val="nil"/>
              <w:left w:val="nil"/>
              <w:bottom w:val="nil"/>
              <w:right w:val="nil"/>
            </w:tcBorders>
            <w:shd w:val="clear" w:color="auto" w:fill="auto"/>
            <w:noWrap/>
            <w:vAlign w:val="center"/>
            <w:hideMark/>
          </w:tcPr>
          <w:p w:rsidR="00963113" w:rsidRDefault="00963113" w:rsidP="00E44A24">
            <w:pPr>
              <w:jc w:val="right"/>
              <w:rPr>
                <w:color w:val="auto"/>
                <w:sz w:val="14"/>
                <w:szCs w:val="16"/>
              </w:rPr>
            </w:pPr>
            <w:r w:rsidRPr="00B34F49">
              <w:rPr>
                <w:color w:val="auto"/>
                <w:sz w:val="14"/>
                <w:szCs w:val="16"/>
              </w:rPr>
              <w:t>Source: Off-Site Supervision &amp; Enforcement  Department SBP</w:t>
            </w:r>
          </w:p>
          <w:p w:rsidR="00963113" w:rsidRPr="00B34F49" w:rsidRDefault="00963113" w:rsidP="00E44A24">
            <w:pPr>
              <w:jc w:val="left"/>
              <w:rPr>
                <w:b/>
                <w:bCs/>
                <w:sz w:val="14"/>
                <w:szCs w:val="14"/>
              </w:rPr>
            </w:pPr>
            <w:r>
              <w:rPr>
                <w:color w:val="auto"/>
                <w:sz w:val="14"/>
                <w:szCs w:val="14"/>
              </w:rPr>
              <w:t>Note: Figures pertain to last week end of every month</w:t>
            </w:r>
          </w:p>
        </w:tc>
      </w:tr>
      <w:tr w:rsidR="00963113" w:rsidRPr="00B34F49" w:rsidTr="009D36A7">
        <w:trPr>
          <w:trHeight w:hRule="exact" w:val="390"/>
          <w:jc w:val="center"/>
        </w:trPr>
        <w:tc>
          <w:tcPr>
            <w:tcW w:w="10465" w:type="dxa"/>
            <w:gridSpan w:val="10"/>
            <w:tcBorders>
              <w:top w:val="nil"/>
              <w:left w:val="nil"/>
              <w:bottom w:val="single" w:sz="12" w:space="0" w:color="auto"/>
              <w:right w:val="nil"/>
            </w:tcBorders>
            <w:shd w:val="clear" w:color="auto" w:fill="auto"/>
            <w:noWrap/>
            <w:tcMar>
              <w:left w:w="43" w:type="dxa"/>
              <w:right w:w="43" w:type="dxa"/>
            </w:tcMar>
            <w:vAlign w:val="bottom"/>
            <w:hideMark/>
          </w:tcPr>
          <w:p w:rsidR="00963113" w:rsidRPr="00B34F49" w:rsidRDefault="00963113" w:rsidP="00E44A24">
            <w:pPr>
              <w:rPr>
                <w:b/>
                <w:bCs/>
                <w:sz w:val="28"/>
                <w:szCs w:val="28"/>
              </w:rPr>
            </w:pPr>
            <w:r w:rsidRPr="00B34F49">
              <w:rPr>
                <w:b/>
                <w:bCs/>
                <w:sz w:val="28"/>
                <w:szCs w:val="28"/>
              </w:rPr>
              <w:t>2.12  Schedule</w:t>
            </w:r>
            <w:r>
              <w:rPr>
                <w:b/>
                <w:bCs/>
                <w:sz w:val="28"/>
                <w:szCs w:val="28"/>
              </w:rPr>
              <w:t xml:space="preserve">d </w:t>
            </w:r>
            <w:r w:rsidRPr="00B34F49">
              <w:rPr>
                <w:b/>
                <w:bCs/>
                <w:sz w:val="28"/>
                <w:szCs w:val="28"/>
              </w:rPr>
              <w:t xml:space="preserve">Banks' Liquidity Position </w:t>
            </w:r>
            <w:r w:rsidRPr="00B34F49">
              <w:rPr>
                <w:b/>
                <w:bCs/>
                <w:color w:val="auto"/>
                <w:sz w:val="24"/>
                <w:szCs w:val="24"/>
              </w:rPr>
              <w:t>(All Banks)</w:t>
            </w:r>
          </w:p>
        </w:tc>
      </w:tr>
      <w:tr w:rsidR="009D36A7" w:rsidRPr="00B34F49" w:rsidTr="009D36A7">
        <w:trPr>
          <w:trHeight w:hRule="exact" w:val="318"/>
          <w:jc w:val="center"/>
        </w:trPr>
        <w:tc>
          <w:tcPr>
            <w:tcW w:w="3420" w:type="dxa"/>
            <w:tcBorders>
              <w:top w:val="nil"/>
              <w:left w:val="nil"/>
              <w:bottom w:val="nil"/>
              <w:right w:val="single" w:sz="4" w:space="0" w:color="auto"/>
            </w:tcBorders>
            <w:shd w:val="clear" w:color="auto" w:fill="auto"/>
            <w:noWrap/>
            <w:vAlign w:val="bottom"/>
            <w:hideMark/>
          </w:tcPr>
          <w:p w:rsidR="009D36A7" w:rsidRPr="00B34F49" w:rsidRDefault="009D36A7" w:rsidP="00E44A24">
            <w:pPr>
              <w:jc w:val="left"/>
              <w:rPr>
                <w:rFonts w:ascii="Calibri" w:hAnsi="Calibri"/>
                <w:sz w:val="22"/>
                <w:szCs w:val="22"/>
              </w:rPr>
            </w:pPr>
            <w:r w:rsidRPr="00B34F49">
              <w:rPr>
                <w:rFonts w:ascii="Calibri" w:hAnsi="Calibri"/>
                <w:sz w:val="22"/>
                <w:szCs w:val="22"/>
              </w:rPr>
              <w:t> </w:t>
            </w:r>
          </w:p>
        </w:tc>
        <w:tc>
          <w:tcPr>
            <w:tcW w:w="900" w:type="dxa"/>
            <w:vMerge w:val="restart"/>
            <w:tcBorders>
              <w:top w:val="nil"/>
              <w:left w:val="single" w:sz="4" w:space="0" w:color="auto"/>
              <w:right w:val="single" w:sz="4" w:space="0" w:color="auto"/>
            </w:tcBorders>
            <w:shd w:val="clear" w:color="auto" w:fill="auto"/>
            <w:noWrap/>
            <w:tcMar>
              <w:left w:w="43" w:type="dxa"/>
              <w:right w:w="43" w:type="dxa"/>
            </w:tcMar>
            <w:vAlign w:val="center"/>
          </w:tcPr>
          <w:p w:rsidR="009D36A7" w:rsidRPr="00AB7A08" w:rsidRDefault="009D36A7" w:rsidP="00E44A24">
            <w:pPr>
              <w:jc w:val="right"/>
              <w:rPr>
                <w:b/>
                <w:bCs/>
                <w:color w:val="auto"/>
                <w:szCs w:val="16"/>
              </w:rPr>
            </w:pPr>
            <w:r w:rsidRPr="00AB7A08">
              <w:rPr>
                <w:b/>
                <w:bCs/>
                <w:color w:val="auto"/>
                <w:szCs w:val="16"/>
              </w:rPr>
              <w:t>FY17</w:t>
            </w:r>
          </w:p>
        </w:tc>
        <w:tc>
          <w:tcPr>
            <w:tcW w:w="815" w:type="dxa"/>
            <w:vMerge w:val="restart"/>
            <w:tcBorders>
              <w:top w:val="single" w:sz="12" w:space="0" w:color="auto"/>
              <w:left w:val="single" w:sz="4" w:space="0" w:color="auto"/>
              <w:right w:val="single" w:sz="4" w:space="0" w:color="auto"/>
            </w:tcBorders>
            <w:shd w:val="clear" w:color="auto" w:fill="auto"/>
            <w:noWrap/>
            <w:tcMar>
              <w:left w:w="43" w:type="dxa"/>
              <w:right w:w="43" w:type="dxa"/>
            </w:tcMar>
            <w:vAlign w:val="center"/>
          </w:tcPr>
          <w:p w:rsidR="009D36A7" w:rsidRPr="00AB7A08" w:rsidRDefault="009D36A7" w:rsidP="00E44A24">
            <w:pPr>
              <w:jc w:val="right"/>
              <w:rPr>
                <w:b/>
                <w:bCs/>
                <w:color w:val="auto"/>
                <w:szCs w:val="16"/>
              </w:rPr>
            </w:pPr>
            <w:r w:rsidRPr="00AB7A08">
              <w:rPr>
                <w:b/>
                <w:bCs/>
                <w:color w:val="auto"/>
                <w:szCs w:val="16"/>
              </w:rPr>
              <w:t>FY18</w:t>
            </w:r>
          </w:p>
        </w:tc>
        <w:tc>
          <w:tcPr>
            <w:tcW w:w="779" w:type="dxa"/>
            <w:vMerge w:val="restart"/>
            <w:tcBorders>
              <w:top w:val="single" w:sz="12" w:space="0" w:color="auto"/>
              <w:left w:val="single" w:sz="4" w:space="0" w:color="auto"/>
              <w:right w:val="single" w:sz="4" w:space="0" w:color="auto"/>
            </w:tcBorders>
            <w:shd w:val="clear" w:color="auto" w:fill="auto"/>
            <w:vAlign w:val="center"/>
          </w:tcPr>
          <w:p w:rsidR="009D36A7" w:rsidRPr="00AB7A08" w:rsidRDefault="009D36A7" w:rsidP="00E44A24">
            <w:pPr>
              <w:jc w:val="right"/>
              <w:rPr>
                <w:b/>
                <w:bCs/>
                <w:color w:val="auto"/>
                <w:szCs w:val="16"/>
              </w:rPr>
            </w:pPr>
            <w:r>
              <w:rPr>
                <w:b/>
                <w:bCs/>
                <w:color w:val="auto"/>
                <w:szCs w:val="16"/>
              </w:rPr>
              <w:t>FY19</w:t>
            </w:r>
          </w:p>
        </w:tc>
        <w:tc>
          <w:tcPr>
            <w:tcW w:w="745" w:type="dxa"/>
            <w:tcBorders>
              <w:top w:val="single" w:sz="12" w:space="0" w:color="auto"/>
              <w:left w:val="single" w:sz="4" w:space="0" w:color="auto"/>
              <w:bottom w:val="single" w:sz="4" w:space="0" w:color="auto"/>
              <w:right w:val="single" w:sz="4" w:space="0" w:color="auto"/>
            </w:tcBorders>
            <w:shd w:val="clear" w:color="auto" w:fill="auto"/>
            <w:vAlign w:val="center"/>
          </w:tcPr>
          <w:p w:rsidR="009D36A7" w:rsidRPr="006619BF" w:rsidRDefault="009D36A7" w:rsidP="00E44A24">
            <w:pPr>
              <w:rPr>
                <w:b/>
                <w:bCs/>
                <w:color w:val="auto"/>
                <w:szCs w:val="16"/>
              </w:rPr>
            </w:pPr>
            <w:r>
              <w:rPr>
                <w:b/>
                <w:bCs/>
                <w:color w:val="auto"/>
                <w:szCs w:val="16"/>
              </w:rPr>
              <w:t>2018</w:t>
            </w:r>
          </w:p>
        </w:tc>
        <w:tc>
          <w:tcPr>
            <w:tcW w:w="3061" w:type="dxa"/>
            <w:gridSpan w:val="4"/>
            <w:tcBorders>
              <w:top w:val="single" w:sz="12" w:space="0" w:color="auto"/>
              <w:left w:val="single" w:sz="4" w:space="0" w:color="auto"/>
              <w:bottom w:val="single" w:sz="4" w:space="0" w:color="auto"/>
              <w:right w:val="nil"/>
            </w:tcBorders>
            <w:shd w:val="clear" w:color="auto" w:fill="auto"/>
            <w:vAlign w:val="center"/>
          </w:tcPr>
          <w:p w:rsidR="009D36A7" w:rsidRPr="006619BF" w:rsidRDefault="009D36A7" w:rsidP="00E44A24">
            <w:pPr>
              <w:rPr>
                <w:b/>
                <w:bCs/>
                <w:color w:val="auto"/>
                <w:szCs w:val="16"/>
              </w:rPr>
            </w:pPr>
            <w:r>
              <w:rPr>
                <w:b/>
                <w:bCs/>
                <w:color w:val="auto"/>
                <w:szCs w:val="16"/>
              </w:rPr>
              <w:t>2019</w:t>
            </w:r>
          </w:p>
        </w:tc>
        <w:tc>
          <w:tcPr>
            <w:tcW w:w="745" w:type="dxa"/>
            <w:tcBorders>
              <w:top w:val="single" w:sz="12" w:space="0" w:color="auto"/>
              <w:left w:val="single" w:sz="4" w:space="0" w:color="auto"/>
              <w:bottom w:val="single" w:sz="4" w:space="0" w:color="auto"/>
              <w:right w:val="nil"/>
            </w:tcBorders>
            <w:shd w:val="clear" w:color="auto" w:fill="auto"/>
            <w:vAlign w:val="center"/>
          </w:tcPr>
          <w:p w:rsidR="009D36A7" w:rsidRPr="006619BF" w:rsidRDefault="009D36A7" w:rsidP="00E44A24">
            <w:pPr>
              <w:rPr>
                <w:b/>
                <w:bCs/>
                <w:color w:val="auto"/>
                <w:szCs w:val="16"/>
              </w:rPr>
            </w:pPr>
            <w:r>
              <w:rPr>
                <w:b/>
                <w:bCs/>
                <w:color w:val="auto"/>
                <w:szCs w:val="16"/>
              </w:rPr>
              <w:t>2020</w:t>
            </w:r>
          </w:p>
        </w:tc>
      </w:tr>
      <w:tr w:rsidR="009D36A7" w:rsidRPr="00B34F49" w:rsidTr="009D36A7">
        <w:trPr>
          <w:trHeight w:hRule="exact" w:val="253"/>
          <w:jc w:val="center"/>
        </w:trPr>
        <w:tc>
          <w:tcPr>
            <w:tcW w:w="3420" w:type="dxa"/>
            <w:tcBorders>
              <w:top w:val="nil"/>
              <w:left w:val="nil"/>
              <w:bottom w:val="single" w:sz="12" w:space="0" w:color="auto"/>
              <w:right w:val="single" w:sz="4" w:space="0" w:color="auto"/>
            </w:tcBorders>
            <w:shd w:val="clear" w:color="auto" w:fill="auto"/>
            <w:noWrap/>
            <w:vAlign w:val="bottom"/>
            <w:hideMark/>
          </w:tcPr>
          <w:p w:rsidR="009D36A7" w:rsidRPr="00B34F49" w:rsidRDefault="009D36A7" w:rsidP="00E622B2">
            <w:pPr>
              <w:jc w:val="left"/>
              <w:rPr>
                <w:rFonts w:ascii="Calibri" w:hAnsi="Calibri"/>
                <w:sz w:val="22"/>
                <w:szCs w:val="22"/>
              </w:rPr>
            </w:pPr>
            <w:r w:rsidRPr="00B34F49">
              <w:rPr>
                <w:rFonts w:ascii="Calibri" w:hAnsi="Calibri"/>
                <w:sz w:val="22"/>
                <w:szCs w:val="22"/>
              </w:rPr>
              <w:t> </w:t>
            </w:r>
          </w:p>
        </w:tc>
        <w:tc>
          <w:tcPr>
            <w:tcW w:w="900"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9D36A7" w:rsidRPr="006619BF" w:rsidRDefault="009D36A7" w:rsidP="00E622B2">
            <w:pPr>
              <w:jc w:val="right"/>
              <w:rPr>
                <w:b/>
                <w:bCs/>
                <w:color w:val="auto"/>
                <w:sz w:val="14"/>
                <w:szCs w:val="14"/>
              </w:rPr>
            </w:pPr>
          </w:p>
        </w:tc>
        <w:tc>
          <w:tcPr>
            <w:tcW w:w="815"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9D36A7" w:rsidRPr="006619BF" w:rsidRDefault="009D36A7" w:rsidP="00E622B2">
            <w:pPr>
              <w:jc w:val="right"/>
              <w:rPr>
                <w:b/>
                <w:bCs/>
                <w:color w:val="auto"/>
                <w:sz w:val="14"/>
                <w:szCs w:val="14"/>
              </w:rPr>
            </w:pPr>
          </w:p>
        </w:tc>
        <w:tc>
          <w:tcPr>
            <w:tcW w:w="779"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9D36A7" w:rsidRPr="006619BF" w:rsidRDefault="009D36A7" w:rsidP="00E622B2">
            <w:pPr>
              <w:jc w:val="right"/>
              <w:rPr>
                <w:b/>
                <w:bCs/>
                <w:color w:val="auto"/>
                <w:sz w:val="14"/>
                <w:szCs w:val="14"/>
              </w:rPr>
            </w:pPr>
          </w:p>
        </w:tc>
        <w:tc>
          <w:tcPr>
            <w:tcW w:w="745"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9D36A7" w:rsidRPr="006619BF" w:rsidRDefault="009D36A7" w:rsidP="005C4F6A">
            <w:pPr>
              <w:jc w:val="right"/>
              <w:rPr>
                <w:b/>
                <w:color w:val="auto"/>
                <w:sz w:val="14"/>
                <w:szCs w:val="14"/>
              </w:rPr>
            </w:pPr>
            <w:r>
              <w:rPr>
                <w:b/>
                <w:color w:val="auto"/>
                <w:sz w:val="14"/>
                <w:szCs w:val="14"/>
              </w:rPr>
              <w:t>Dec</w:t>
            </w:r>
          </w:p>
        </w:tc>
        <w:tc>
          <w:tcPr>
            <w:tcW w:w="716" w:type="dxa"/>
            <w:tcBorders>
              <w:top w:val="single" w:sz="4" w:space="0" w:color="auto"/>
              <w:bottom w:val="single" w:sz="12" w:space="0" w:color="auto"/>
              <w:right w:val="single" w:sz="4" w:space="0" w:color="auto"/>
            </w:tcBorders>
            <w:shd w:val="clear" w:color="auto" w:fill="auto"/>
            <w:noWrap/>
            <w:tcMar>
              <w:left w:w="43" w:type="dxa"/>
              <w:right w:w="43" w:type="dxa"/>
            </w:tcMar>
            <w:vAlign w:val="center"/>
          </w:tcPr>
          <w:p w:rsidR="009D36A7" w:rsidRPr="006619BF" w:rsidRDefault="009D36A7" w:rsidP="00E622B2">
            <w:pPr>
              <w:jc w:val="right"/>
              <w:rPr>
                <w:b/>
                <w:color w:val="auto"/>
                <w:sz w:val="14"/>
                <w:szCs w:val="14"/>
              </w:rPr>
            </w:pPr>
            <w:r>
              <w:rPr>
                <w:b/>
                <w:color w:val="auto"/>
                <w:sz w:val="14"/>
                <w:szCs w:val="14"/>
              </w:rPr>
              <w:t>Jan</w:t>
            </w:r>
          </w:p>
        </w:tc>
        <w:tc>
          <w:tcPr>
            <w:tcW w:w="723"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9D36A7" w:rsidRPr="006619BF" w:rsidRDefault="009D36A7" w:rsidP="005C4F6A">
            <w:pPr>
              <w:jc w:val="right"/>
              <w:rPr>
                <w:b/>
                <w:color w:val="auto"/>
                <w:sz w:val="14"/>
                <w:szCs w:val="14"/>
              </w:rPr>
            </w:pPr>
            <w:r>
              <w:rPr>
                <w:b/>
                <w:color w:val="auto"/>
                <w:sz w:val="14"/>
                <w:szCs w:val="14"/>
              </w:rPr>
              <w:t>Oct</w:t>
            </w:r>
          </w:p>
        </w:tc>
        <w:tc>
          <w:tcPr>
            <w:tcW w:w="813" w:type="dxa"/>
            <w:tcBorders>
              <w:top w:val="single" w:sz="4" w:space="0" w:color="auto"/>
              <w:bottom w:val="single" w:sz="12" w:space="0" w:color="auto"/>
            </w:tcBorders>
            <w:shd w:val="clear" w:color="auto" w:fill="auto"/>
            <w:noWrap/>
            <w:tcMar>
              <w:left w:w="43" w:type="dxa"/>
              <w:right w:w="43" w:type="dxa"/>
            </w:tcMar>
            <w:vAlign w:val="center"/>
          </w:tcPr>
          <w:p w:rsidR="009D36A7" w:rsidRPr="006619BF" w:rsidRDefault="009D36A7" w:rsidP="005C4F6A">
            <w:pPr>
              <w:jc w:val="right"/>
              <w:rPr>
                <w:b/>
                <w:color w:val="auto"/>
                <w:sz w:val="14"/>
                <w:szCs w:val="14"/>
              </w:rPr>
            </w:pPr>
            <w:r>
              <w:rPr>
                <w:b/>
                <w:color w:val="auto"/>
                <w:sz w:val="14"/>
                <w:szCs w:val="14"/>
              </w:rPr>
              <w:t>Nov</w:t>
            </w:r>
          </w:p>
        </w:tc>
        <w:tc>
          <w:tcPr>
            <w:tcW w:w="809" w:type="dxa"/>
            <w:tcBorders>
              <w:top w:val="single" w:sz="4" w:space="0" w:color="auto"/>
              <w:bottom w:val="single" w:sz="12" w:space="0" w:color="auto"/>
              <w:right w:val="single" w:sz="4" w:space="0" w:color="auto"/>
            </w:tcBorders>
            <w:shd w:val="clear" w:color="auto" w:fill="auto"/>
            <w:noWrap/>
            <w:tcMar>
              <w:left w:w="43" w:type="dxa"/>
              <w:right w:w="43" w:type="dxa"/>
            </w:tcMar>
            <w:vAlign w:val="center"/>
          </w:tcPr>
          <w:p w:rsidR="009D36A7" w:rsidRPr="006619BF" w:rsidRDefault="009D36A7" w:rsidP="005C4F6A">
            <w:pPr>
              <w:jc w:val="right"/>
              <w:rPr>
                <w:b/>
                <w:color w:val="auto"/>
                <w:sz w:val="14"/>
                <w:szCs w:val="14"/>
              </w:rPr>
            </w:pPr>
            <w:r>
              <w:rPr>
                <w:b/>
                <w:color w:val="auto"/>
                <w:sz w:val="14"/>
                <w:szCs w:val="14"/>
              </w:rPr>
              <w:t>Dec</w:t>
            </w:r>
          </w:p>
        </w:tc>
        <w:tc>
          <w:tcPr>
            <w:tcW w:w="745"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tcPr>
          <w:p w:rsidR="009D36A7" w:rsidRPr="006619BF" w:rsidRDefault="009D36A7" w:rsidP="00E622B2">
            <w:pPr>
              <w:jc w:val="right"/>
              <w:rPr>
                <w:b/>
                <w:color w:val="auto"/>
                <w:sz w:val="14"/>
                <w:szCs w:val="14"/>
              </w:rPr>
            </w:pPr>
            <w:r>
              <w:rPr>
                <w:b/>
                <w:color w:val="auto"/>
                <w:sz w:val="14"/>
                <w:szCs w:val="14"/>
              </w:rPr>
              <w:t>Jan</w:t>
            </w:r>
          </w:p>
        </w:tc>
      </w:tr>
      <w:tr w:rsidR="00C0492A" w:rsidRPr="00B34F49" w:rsidTr="00C0492A">
        <w:trPr>
          <w:trHeight w:hRule="exact" w:val="327"/>
          <w:jc w:val="center"/>
        </w:trPr>
        <w:tc>
          <w:tcPr>
            <w:tcW w:w="3420" w:type="dxa"/>
            <w:tcBorders>
              <w:top w:val="nil"/>
              <w:left w:val="nil"/>
              <w:bottom w:val="nil"/>
              <w:right w:val="nil"/>
            </w:tcBorders>
            <w:shd w:val="clear" w:color="auto" w:fill="auto"/>
            <w:vAlign w:val="center"/>
            <w:hideMark/>
          </w:tcPr>
          <w:p w:rsidR="00C0492A" w:rsidRPr="00B34F49" w:rsidRDefault="00C0492A" w:rsidP="002C2345">
            <w:pPr>
              <w:jc w:val="left"/>
              <w:rPr>
                <w:sz w:val="14"/>
                <w:szCs w:val="14"/>
              </w:rPr>
            </w:pPr>
            <w:r w:rsidRPr="00B34F49">
              <w:rPr>
                <w:sz w:val="14"/>
                <w:szCs w:val="16"/>
              </w:rPr>
              <w:t>Demand Liabilities</w:t>
            </w:r>
          </w:p>
        </w:tc>
        <w:tc>
          <w:tcPr>
            <w:tcW w:w="900" w:type="dxa"/>
            <w:tcBorders>
              <w:top w:val="nil"/>
              <w:left w:val="nil"/>
              <w:bottom w:val="nil"/>
              <w:right w:val="nil"/>
            </w:tcBorders>
            <w:shd w:val="clear" w:color="auto" w:fill="auto"/>
            <w:tcMar>
              <w:left w:w="43" w:type="dxa"/>
              <w:right w:w="43" w:type="dxa"/>
            </w:tcMar>
            <w:vAlign w:val="center"/>
          </w:tcPr>
          <w:p w:rsidR="00C0492A" w:rsidRDefault="00C0492A" w:rsidP="002C2345">
            <w:pPr>
              <w:jc w:val="right"/>
              <w:rPr>
                <w:sz w:val="14"/>
                <w:szCs w:val="14"/>
              </w:rPr>
            </w:pPr>
            <w:r>
              <w:rPr>
                <w:sz w:val="14"/>
                <w:szCs w:val="14"/>
              </w:rPr>
              <w:t>10,519,911</w:t>
            </w:r>
          </w:p>
        </w:tc>
        <w:tc>
          <w:tcPr>
            <w:tcW w:w="815" w:type="dxa"/>
            <w:tcBorders>
              <w:top w:val="nil"/>
              <w:left w:val="nil"/>
              <w:bottom w:val="nil"/>
              <w:right w:val="nil"/>
            </w:tcBorders>
            <w:shd w:val="clear" w:color="auto" w:fill="auto"/>
            <w:tcMar>
              <w:left w:w="43" w:type="dxa"/>
              <w:right w:w="43" w:type="dxa"/>
            </w:tcMar>
            <w:vAlign w:val="center"/>
          </w:tcPr>
          <w:p w:rsidR="00C0492A" w:rsidRDefault="00C0492A" w:rsidP="002C2345">
            <w:pPr>
              <w:jc w:val="right"/>
              <w:rPr>
                <w:sz w:val="14"/>
                <w:szCs w:val="14"/>
              </w:rPr>
            </w:pPr>
            <w:r>
              <w:rPr>
                <w:sz w:val="14"/>
                <w:szCs w:val="14"/>
              </w:rPr>
              <w:t>11,397,954</w:t>
            </w:r>
          </w:p>
        </w:tc>
        <w:tc>
          <w:tcPr>
            <w:tcW w:w="779" w:type="dxa"/>
            <w:tcBorders>
              <w:top w:val="nil"/>
              <w:left w:val="nil"/>
              <w:bottom w:val="nil"/>
              <w:right w:val="nil"/>
            </w:tcBorders>
            <w:shd w:val="clear" w:color="auto" w:fill="auto"/>
            <w:tcMar>
              <w:left w:w="43" w:type="dxa"/>
              <w:right w:w="43" w:type="dxa"/>
            </w:tcMar>
            <w:vAlign w:val="center"/>
          </w:tcPr>
          <w:p w:rsidR="00C0492A" w:rsidRDefault="00C0492A" w:rsidP="002C2345">
            <w:pPr>
              <w:jc w:val="right"/>
              <w:rPr>
                <w:sz w:val="14"/>
                <w:szCs w:val="14"/>
              </w:rPr>
            </w:pPr>
            <w:r>
              <w:rPr>
                <w:sz w:val="14"/>
                <w:szCs w:val="14"/>
              </w:rPr>
              <w:t>12,928,902</w:t>
            </w:r>
          </w:p>
        </w:tc>
        <w:tc>
          <w:tcPr>
            <w:tcW w:w="745" w:type="dxa"/>
            <w:tcBorders>
              <w:top w:val="nil"/>
              <w:left w:val="nil"/>
              <w:bottom w:val="nil"/>
              <w:right w:val="nil"/>
            </w:tcBorders>
            <w:shd w:val="clear" w:color="auto" w:fill="auto"/>
            <w:tcMar>
              <w:left w:w="43" w:type="dxa"/>
              <w:right w:w="43" w:type="dxa"/>
            </w:tcMar>
            <w:vAlign w:val="center"/>
            <w:hideMark/>
          </w:tcPr>
          <w:p w:rsidR="00C0492A" w:rsidRDefault="00C0492A" w:rsidP="005C4F6A">
            <w:pPr>
              <w:jc w:val="right"/>
              <w:rPr>
                <w:sz w:val="14"/>
                <w:szCs w:val="14"/>
              </w:rPr>
            </w:pPr>
            <w:r>
              <w:rPr>
                <w:sz w:val="14"/>
                <w:szCs w:val="14"/>
              </w:rPr>
              <w:t>11,881,677</w:t>
            </w:r>
          </w:p>
        </w:tc>
        <w:tc>
          <w:tcPr>
            <w:tcW w:w="716" w:type="dxa"/>
            <w:tcBorders>
              <w:top w:val="nil"/>
              <w:left w:val="nil"/>
              <w:bottom w:val="nil"/>
              <w:right w:val="nil"/>
            </w:tcBorders>
            <w:shd w:val="clear" w:color="auto" w:fill="auto"/>
            <w:tcMar>
              <w:left w:w="43" w:type="dxa"/>
              <w:right w:w="43" w:type="dxa"/>
            </w:tcMar>
            <w:vAlign w:val="center"/>
          </w:tcPr>
          <w:p w:rsidR="00C0492A" w:rsidRDefault="00C0492A" w:rsidP="00C0492A">
            <w:pPr>
              <w:jc w:val="right"/>
              <w:rPr>
                <w:sz w:val="14"/>
                <w:szCs w:val="14"/>
              </w:rPr>
            </w:pPr>
            <w:r>
              <w:rPr>
                <w:sz w:val="14"/>
                <w:szCs w:val="14"/>
              </w:rPr>
              <w:t>11,499,574</w:t>
            </w:r>
          </w:p>
        </w:tc>
        <w:tc>
          <w:tcPr>
            <w:tcW w:w="723" w:type="dxa"/>
            <w:tcBorders>
              <w:top w:val="nil"/>
              <w:left w:val="nil"/>
              <w:bottom w:val="nil"/>
              <w:right w:val="nil"/>
            </w:tcBorders>
            <w:shd w:val="clear" w:color="auto" w:fill="auto"/>
            <w:tcMar>
              <w:left w:w="43" w:type="dxa"/>
              <w:right w:w="43" w:type="dxa"/>
            </w:tcMar>
            <w:vAlign w:val="center"/>
            <w:hideMark/>
          </w:tcPr>
          <w:p w:rsidR="00C0492A" w:rsidRDefault="00C0492A" w:rsidP="005C4F6A">
            <w:pPr>
              <w:jc w:val="right"/>
              <w:rPr>
                <w:sz w:val="14"/>
                <w:szCs w:val="14"/>
              </w:rPr>
            </w:pPr>
            <w:r>
              <w:rPr>
                <w:sz w:val="14"/>
                <w:szCs w:val="14"/>
              </w:rPr>
              <w:t>12,106,969</w:t>
            </w:r>
          </w:p>
        </w:tc>
        <w:tc>
          <w:tcPr>
            <w:tcW w:w="813" w:type="dxa"/>
            <w:tcBorders>
              <w:top w:val="nil"/>
              <w:left w:val="nil"/>
              <w:bottom w:val="nil"/>
              <w:right w:val="nil"/>
            </w:tcBorders>
            <w:shd w:val="clear" w:color="auto" w:fill="auto"/>
            <w:tcMar>
              <w:left w:w="43" w:type="dxa"/>
              <w:right w:w="43" w:type="dxa"/>
            </w:tcMar>
            <w:vAlign w:val="center"/>
          </w:tcPr>
          <w:p w:rsidR="00C0492A" w:rsidRDefault="00C0492A" w:rsidP="005C4F6A">
            <w:pPr>
              <w:jc w:val="right"/>
              <w:rPr>
                <w:sz w:val="14"/>
                <w:szCs w:val="14"/>
              </w:rPr>
            </w:pPr>
            <w:r>
              <w:rPr>
                <w:sz w:val="14"/>
                <w:szCs w:val="14"/>
              </w:rPr>
              <w:t>12,482,766</w:t>
            </w:r>
          </w:p>
        </w:tc>
        <w:tc>
          <w:tcPr>
            <w:tcW w:w="809" w:type="dxa"/>
            <w:tcBorders>
              <w:top w:val="nil"/>
              <w:left w:val="nil"/>
              <w:bottom w:val="nil"/>
              <w:right w:val="nil"/>
            </w:tcBorders>
            <w:shd w:val="clear" w:color="auto" w:fill="auto"/>
            <w:tcMar>
              <w:left w:w="43" w:type="dxa"/>
              <w:right w:w="43" w:type="dxa"/>
            </w:tcMar>
            <w:vAlign w:val="center"/>
          </w:tcPr>
          <w:p w:rsidR="00C0492A" w:rsidRDefault="00C0492A" w:rsidP="005C4F6A">
            <w:pPr>
              <w:jc w:val="right"/>
              <w:rPr>
                <w:sz w:val="14"/>
                <w:szCs w:val="14"/>
              </w:rPr>
            </w:pPr>
            <w:r>
              <w:rPr>
                <w:sz w:val="14"/>
                <w:szCs w:val="14"/>
              </w:rPr>
              <w:t>12,720,734</w:t>
            </w:r>
          </w:p>
        </w:tc>
        <w:tc>
          <w:tcPr>
            <w:tcW w:w="745" w:type="dxa"/>
            <w:tcBorders>
              <w:top w:val="nil"/>
              <w:left w:val="nil"/>
              <w:bottom w:val="nil"/>
              <w:right w:val="nil"/>
            </w:tcBorders>
            <w:shd w:val="clear" w:color="auto" w:fill="auto"/>
            <w:tcMar>
              <w:left w:w="43" w:type="dxa"/>
              <w:right w:w="43" w:type="dxa"/>
            </w:tcMar>
            <w:vAlign w:val="center"/>
          </w:tcPr>
          <w:p w:rsidR="00C0492A" w:rsidRDefault="00C0492A" w:rsidP="00C0492A">
            <w:pPr>
              <w:jc w:val="right"/>
              <w:rPr>
                <w:sz w:val="14"/>
                <w:szCs w:val="14"/>
              </w:rPr>
            </w:pPr>
            <w:r>
              <w:rPr>
                <w:sz w:val="14"/>
                <w:szCs w:val="14"/>
              </w:rPr>
              <w:t>12,286,764</w:t>
            </w:r>
          </w:p>
        </w:tc>
      </w:tr>
      <w:tr w:rsidR="00C0492A" w:rsidRPr="00B34F49" w:rsidTr="00C0492A">
        <w:trPr>
          <w:trHeight w:hRule="exact" w:val="324"/>
          <w:jc w:val="center"/>
        </w:trPr>
        <w:tc>
          <w:tcPr>
            <w:tcW w:w="3420" w:type="dxa"/>
            <w:tcBorders>
              <w:top w:val="nil"/>
              <w:left w:val="nil"/>
              <w:bottom w:val="nil"/>
              <w:right w:val="nil"/>
            </w:tcBorders>
            <w:shd w:val="clear" w:color="auto" w:fill="auto"/>
            <w:vAlign w:val="center"/>
            <w:hideMark/>
          </w:tcPr>
          <w:p w:rsidR="00C0492A" w:rsidRPr="00B34F49" w:rsidRDefault="00C0492A" w:rsidP="002C2345">
            <w:pPr>
              <w:jc w:val="left"/>
              <w:rPr>
                <w:sz w:val="14"/>
                <w:szCs w:val="14"/>
              </w:rPr>
            </w:pPr>
            <w:r w:rsidRPr="00B34F49">
              <w:rPr>
                <w:sz w:val="14"/>
                <w:szCs w:val="16"/>
              </w:rPr>
              <w:t>Time Liabilities</w:t>
            </w:r>
          </w:p>
        </w:tc>
        <w:tc>
          <w:tcPr>
            <w:tcW w:w="900" w:type="dxa"/>
            <w:tcBorders>
              <w:top w:val="nil"/>
              <w:left w:val="nil"/>
              <w:bottom w:val="nil"/>
              <w:right w:val="nil"/>
            </w:tcBorders>
            <w:shd w:val="clear" w:color="auto" w:fill="auto"/>
            <w:tcMar>
              <w:left w:w="43" w:type="dxa"/>
              <w:right w:w="43" w:type="dxa"/>
            </w:tcMar>
            <w:vAlign w:val="center"/>
          </w:tcPr>
          <w:p w:rsidR="00C0492A" w:rsidRDefault="00C0492A" w:rsidP="002C2345">
            <w:pPr>
              <w:jc w:val="right"/>
              <w:rPr>
                <w:sz w:val="14"/>
                <w:szCs w:val="14"/>
              </w:rPr>
            </w:pPr>
            <w:r>
              <w:rPr>
                <w:sz w:val="14"/>
                <w:szCs w:val="14"/>
              </w:rPr>
              <w:t>1,254,315</w:t>
            </w:r>
          </w:p>
        </w:tc>
        <w:tc>
          <w:tcPr>
            <w:tcW w:w="815" w:type="dxa"/>
            <w:tcBorders>
              <w:top w:val="nil"/>
              <w:left w:val="nil"/>
              <w:bottom w:val="nil"/>
              <w:right w:val="nil"/>
            </w:tcBorders>
            <w:shd w:val="clear" w:color="auto" w:fill="auto"/>
            <w:tcMar>
              <w:left w:w="43" w:type="dxa"/>
              <w:right w:w="43" w:type="dxa"/>
            </w:tcMar>
            <w:vAlign w:val="center"/>
          </w:tcPr>
          <w:p w:rsidR="00C0492A" w:rsidRDefault="00C0492A" w:rsidP="002C2345">
            <w:pPr>
              <w:jc w:val="right"/>
              <w:rPr>
                <w:sz w:val="14"/>
                <w:szCs w:val="14"/>
              </w:rPr>
            </w:pPr>
            <w:r>
              <w:rPr>
                <w:sz w:val="14"/>
                <w:szCs w:val="14"/>
              </w:rPr>
              <w:t>1,498,250</w:t>
            </w:r>
          </w:p>
        </w:tc>
        <w:tc>
          <w:tcPr>
            <w:tcW w:w="779" w:type="dxa"/>
            <w:tcBorders>
              <w:top w:val="nil"/>
              <w:left w:val="nil"/>
              <w:bottom w:val="nil"/>
              <w:right w:val="nil"/>
            </w:tcBorders>
            <w:shd w:val="clear" w:color="auto" w:fill="auto"/>
            <w:tcMar>
              <w:left w:w="43" w:type="dxa"/>
              <w:right w:w="43" w:type="dxa"/>
            </w:tcMar>
            <w:vAlign w:val="center"/>
          </w:tcPr>
          <w:p w:rsidR="00C0492A" w:rsidRDefault="00C0492A" w:rsidP="002C2345">
            <w:pPr>
              <w:jc w:val="right"/>
              <w:rPr>
                <w:sz w:val="14"/>
                <w:szCs w:val="14"/>
              </w:rPr>
            </w:pPr>
            <w:r>
              <w:rPr>
                <w:sz w:val="14"/>
                <w:szCs w:val="14"/>
              </w:rPr>
              <w:t>1,429,689</w:t>
            </w:r>
          </w:p>
        </w:tc>
        <w:tc>
          <w:tcPr>
            <w:tcW w:w="745" w:type="dxa"/>
            <w:tcBorders>
              <w:top w:val="nil"/>
              <w:left w:val="nil"/>
              <w:bottom w:val="nil"/>
              <w:right w:val="nil"/>
            </w:tcBorders>
            <w:shd w:val="clear" w:color="auto" w:fill="auto"/>
            <w:tcMar>
              <w:left w:w="43" w:type="dxa"/>
              <w:right w:w="43" w:type="dxa"/>
            </w:tcMar>
            <w:vAlign w:val="center"/>
            <w:hideMark/>
          </w:tcPr>
          <w:p w:rsidR="00C0492A" w:rsidRDefault="00C0492A" w:rsidP="005C4F6A">
            <w:pPr>
              <w:jc w:val="right"/>
              <w:rPr>
                <w:sz w:val="14"/>
                <w:szCs w:val="14"/>
              </w:rPr>
            </w:pPr>
            <w:r>
              <w:rPr>
                <w:sz w:val="14"/>
                <w:szCs w:val="14"/>
              </w:rPr>
              <w:t>1,373,559</w:t>
            </w:r>
          </w:p>
        </w:tc>
        <w:tc>
          <w:tcPr>
            <w:tcW w:w="716" w:type="dxa"/>
            <w:tcBorders>
              <w:top w:val="nil"/>
              <w:left w:val="nil"/>
              <w:bottom w:val="nil"/>
              <w:right w:val="nil"/>
            </w:tcBorders>
            <w:shd w:val="clear" w:color="auto" w:fill="auto"/>
            <w:tcMar>
              <w:left w:w="43" w:type="dxa"/>
              <w:right w:w="43" w:type="dxa"/>
            </w:tcMar>
            <w:vAlign w:val="center"/>
          </w:tcPr>
          <w:p w:rsidR="00C0492A" w:rsidRDefault="00C0492A" w:rsidP="00C0492A">
            <w:pPr>
              <w:jc w:val="right"/>
              <w:rPr>
                <w:sz w:val="14"/>
                <w:szCs w:val="14"/>
              </w:rPr>
            </w:pPr>
            <w:r>
              <w:rPr>
                <w:sz w:val="14"/>
                <w:szCs w:val="14"/>
              </w:rPr>
              <w:t>1,394,389</w:t>
            </w:r>
          </w:p>
        </w:tc>
        <w:tc>
          <w:tcPr>
            <w:tcW w:w="723" w:type="dxa"/>
            <w:tcBorders>
              <w:top w:val="nil"/>
              <w:left w:val="nil"/>
              <w:bottom w:val="nil"/>
              <w:right w:val="nil"/>
            </w:tcBorders>
            <w:shd w:val="clear" w:color="auto" w:fill="auto"/>
            <w:tcMar>
              <w:left w:w="43" w:type="dxa"/>
              <w:right w:w="43" w:type="dxa"/>
            </w:tcMar>
            <w:vAlign w:val="center"/>
            <w:hideMark/>
          </w:tcPr>
          <w:p w:rsidR="00C0492A" w:rsidRDefault="00C0492A" w:rsidP="005C4F6A">
            <w:pPr>
              <w:jc w:val="right"/>
              <w:rPr>
                <w:sz w:val="14"/>
                <w:szCs w:val="14"/>
              </w:rPr>
            </w:pPr>
            <w:r>
              <w:rPr>
                <w:sz w:val="14"/>
                <w:szCs w:val="14"/>
              </w:rPr>
              <w:t>1,511,379</w:t>
            </w:r>
          </w:p>
        </w:tc>
        <w:tc>
          <w:tcPr>
            <w:tcW w:w="813" w:type="dxa"/>
            <w:tcBorders>
              <w:top w:val="nil"/>
              <w:left w:val="nil"/>
              <w:bottom w:val="nil"/>
              <w:right w:val="nil"/>
            </w:tcBorders>
            <w:shd w:val="clear" w:color="auto" w:fill="auto"/>
            <w:tcMar>
              <w:left w:w="43" w:type="dxa"/>
              <w:right w:w="43" w:type="dxa"/>
            </w:tcMar>
            <w:vAlign w:val="center"/>
          </w:tcPr>
          <w:p w:rsidR="00C0492A" w:rsidRDefault="00C0492A" w:rsidP="005C4F6A">
            <w:pPr>
              <w:jc w:val="right"/>
              <w:rPr>
                <w:sz w:val="14"/>
                <w:szCs w:val="14"/>
              </w:rPr>
            </w:pPr>
            <w:r>
              <w:rPr>
                <w:sz w:val="14"/>
                <w:szCs w:val="14"/>
              </w:rPr>
              <w:t>1,622,098</w:t>
            </w:r>
          </w:p>
        </w:tc>
        <w:tc>
          <w:tcPr>
            <w:tcW w:w="809" w:type="dxa"/>
            <w:tcBorders>
              <w:top w:val="nil"/>
              <w:left w:val="nil"/>
              <w:bottom w:val="nil"/>
              <w:right w:val="nil"/>
            </w:tcBorders>
            <w:shd w:val="clear" w:color="auto" w:fill="auto"/>
            <w:tcMar>
              <w:left w:w="43" w:type="dxa"/>
              <w:right w:w="43" w:type="dxa"/>
            </w:tcMar>
            <w:vAlign w:val="center"/>
          </w:tcPr>
          <w:p w:rsidR="00C0492A" w:rsidRDefault="00C0492A" w:rsidP="005C4F6A">
            <w:pPr>
              <w:jc w:val="right"/>
              <w:rPr>
                <w:sz w:val="14"/>
                <w:szCs w:val="14"/>
              </w:rPr>
            </w:pPr>
            <w:r>
              <w:rPr>
                <w:sz w:val="14"/>
                <w:szCs w:val="14"/>
              </w:rPr>
              <w:t>1,706,097</w:t>
            </w:r>
          </w:p>
        </w:tc>
        <w:tc>
          <w:tcPr>
            <w:tcW w:w="745" w:type="dxa"/>
            <w:tcBorders>
              <w:top w:val="nil"/>
              <w:left w:val="nil"/>
              <w:bottom w:val="nil"/>
              <w:right w:val="nil"/>
            </w:tcBorders>
            <w:shd w:val="clear" w:color="auto" w:fill="auto"/>
            <w:tcMar>
              <w:left w:w="43" w:type="dxa"/>
              <w:right w:w="43" w:type="dxa"/>
            </w:tcMar>
            <w:vAlign w:val="center"/>
          </w:tcPr>
          <w:p w:rsidR="00C0492A" w:rsidRDefault="00C0492A" w:rsidP="00C0492A">
            <w:pPr>
              <w:jc w:val="right"/>
              <w:rPr>
                <w:sz w:val="14"/>
                <w:szCs w:val="14"/>
              </w:rPr>
            </w:pPr>
            <w:r>
              <w:rPr>
                <w:sz w:val="14"/>
                <w:szCs w:val="14"/>
              </w:rPr>
              <w:t>1,779,676</w:t>
            </w:r>
          </w:p>
        </w:tc>
      </w:tr>
      <w:tr w:rsidR="00C0492A" w:rsidRPr="00B34F49" w:rsidTr="00C0492A">
        <w:trPr>
          <w:trHeight w:hRule="exact" w:val="360"/>
          <w:jc w:val="center"/>
        </w:trPr>
        <w:tc>
          <w:tcPr>
            <w:tcW w:w="3420" w:type="dxa"/>
            <w:tcBorders>
              <w:top w:val="nil"/>
              <w:left w:val="nil"/>
              <w:bottom w:val="nil"/>
              <w:right w:val="nil"/>
            </w:tcBorders>
            <w:shd w:val="clear" w:color="auto" w:fill="auto"/>
            <w:vAlign w:val="center"/>
            <w:hideMark/>
          </w:tcPr>
          <w:p w:rsidR="00C0492A" w:rsidRPr="00B34F49" w:rsidRDefault="00C0492A" w:rsidP="002C2345">
            <w:pPr>
              <w:jc w:val="left"/>
              <w:rPr>
                <w:b/>
                <w:bCs/>
                <w:sz w:val="14"/>
                <w:szCs w:val="14"/>
              </w:rPr>
            </w:pPr>
            <w:r w:rsidRPr="00B34F49">
              <w:rPr>
                <w:b/>
                <w:bCs/>
                <w:sz w:val="14"/>
                <w:szCs w:val="16"/>
              </w:rPr>
              <w:t>TOTAL (Demand &amp; Time Liabilities)</w:t>
            </w:r>
          </w:p>
        </w:tc>
        <w:tc>
          <w:tcPr>
            <w:tcW w:w="900" w:type="dxa"/>
            <w:tcBorders>
              <w:top w:val="nil"/>
              <w:left w:val="nil"/>
              <w:bottom w:val="nil"/>
              <w:right w:val="nil"/>
            </w:tcBorders>
            <w:shd w:val="clear" w:color="auto" w:fill="auto"/>
            <w:tcMar>
              <w:left w:w="43" w:type="dxa"/>
              <w:right w:w="43" w:type="dxa"/>
            </w:tcMar>
            <w:vAlign w:val="center"/>
          </w:tcPr>
          <w:p w:rsidR="00C0492A" w:rsidRDefault="00C0492A" w:rsidP="002C2345">
            <w:pPr>
              <w:jc w:val="right"/>
              <w:rPr>
                <w:b/>
                <w:bCs/>
                <w:sz w:val="14"/>
                <w:szCs w:val="14"/>
              </w:rPr>
            </w:pPr>
            <w:r>
              <w:rPr>
                <w:b/>
                <w:bCs/>
                <w:sz w:val="14"/>
                <w:szCs w:val="14"/>
              </w:rPr>
              <w:t>11,774,226</w:t>
            </w:r>
          </w:p>
        </w:tc>
        <w:tc>
          <w:tcPr>
            <w:tcW w:w="815" w:type="dxa"/>
            <w:tcBorders>
              <w:top w:val="nil"/>
              <w:left w:val="nil"/>
              <w:bottom w:val="nil"/>
              <w:right w:val="nil"/>
            </w:tcBorders>
            <w:shd w:val="clear" w:color="auto" w:fill="auto"/>
            <w:tcMar>
              <w:left w:w="43" w:type="dxa"/>
              <w:right w:w="43" w:type="dxa"/>
            </w:tcMar>
            <w:vAlign w:val="center"/>
          </w:tcPr>
          <w:p w:rsidR="00C0492A" w:rsidRDefault="00C0492A" w:rsidP="002C2345">
            <w:pPr>
              <w:jc w:val="right"/>
              <w:rPr>
                <w:b/>
                <w:bCs/>
                <w:sz w:val="14"/>
                <w:szCs w:val="14"/>
              </w:rPr>
            </w:pPr>
            <w:r>
              <w:rPr>
                <w:b/>
                <w:bCs/>
                <w:sz w:val="14"/>
                <w:szCs w:val="14"/>
              </w:rPr>
              <w:t>12,896,204</w:t>
            </w:r>
          </w:p>
        </w:tc>
        <w:tc>
          <w:tcPr>
            <w:tcW w:w="779" w:type="dxa"/>
            <w:tcBorders>
              <w:top w:val="nil"/>
              <w:left w:val="nil"/>
              <w:bottom w:val="nil"/>
              <w:right w:val="nil"/>
            </w:tcBorders>
            <w:shd w:val="clear" w:color="auto" w:fill="auto"/>
            <w:tcMar>
              <w:left w:w="43" w:type="dxa"/>
              <w:right w:w="43" w:type="dxa"/>
            </w:tcMar>
            <w:vAlign w:val="center"/>
          </w:tcPr>
          <w:p w:rsidR="00C0492A" w:rsidRDefault="00C0492A" w:rsidP="002C2345">
            <w:pPr>
              <w:jc w:val="right"/>
              <w:rPr>
                <w:b/>
                <w:bCs/>
                <w:sz w:val="14"/>
                <w:szCs w:val="14"/>
              </w:rPr>
            </w:pPr>
            <w:r>
              <w:rPr>
                <w:b/>
                <w:bCs/>
                <w:sz w:val="14"/>
                <w:szCs w:val="14"/>
              </w:rPr>
              <w:t>14,358,591</w:t>
            </w:r>
          </w:p>
        </w:tc>
        <w:tc>
          <w:tcPr>
            <w:tcW w:w="745" w:type="dxa"/>
            <w:tcBorders>
              <w:top w:val="nil"/>
              <w:left w:val="nil"/>
              <w:bottom w:val="nil"/>
              <w:right w:val="nil"/>
            </w:tcBorders>
            <w:shd w:val="clear" w:color="auto" w:fill="auto"/>
            <w:tcMar>
              <w:left w:w="43" w:type="dxa"/>
              <w:right w:w="43" w:type="dxa"/>
            </w:tcMar>
            <w:vAlign w:val="center"/>
            <w:hideMark/>
          </w:tcPr>
          <w:p w:rsidR="00C0492A" w:rsidRDefault="00C0492A" w:rsidP="005C4F6A">
            <w:pPr>
              <w:jc w:val="right"/>
              <w:rPr>
                <w:b/>
                <w:bCs/>
                <w:sz w:val="14"/>
                <w:szCs w:val="14"/>
              </w:rPr>
            </w:pPr>
            <w:r>
              <w:rPr>
                <w:b/>
                <w:bCs/>
                <w:sz w:val="14"/>
                <w:szCs w:val="14"/>
              </w:rPr>
              <w:t>13,255,236</w:t>
            </w:r>
          </w:p>
        </w:tc>
        <w:tc>
          <w:tcPr>
            <w:tcW w:w="716" w:type="dxa"/>
            <w:tcBorders>
              <w:top w:val="nil"/>
              <w:left w:val="nil"/>
              <w:bottom w:val="nil"/>
              <w:right w:val="nil"/>
            </w:tcBorders>
            <w:shd w:val="clear" w:color="auto" w:fill="auto"/>
            <w:tcMar>
              <w:left w:w="43" w:type="dxa"/>
              <w:right w:w="43" w:type="dxa"/>
            </w:tcMar>
            <w:vAlign w:val="center"/>
          </w:tcPr>
          <w:p w:rsidR="00C0492A" w:rsidRDefault="00C0492A" w:rsidP="00C0492A">
            <w:pPr>
              <w:jc w:val="right"/>
              <w:rPr>
                <w:b/>
                <w:bCs/>
                <w:sz w:val="14"/>
                <w:szCs w:val="14"/>
              </w:rPr>
            </w:pPr>
            <w:r>
              <w:rPr>
                <w:b/>
                <w:bCs/>
                <w:sz w:val="14"/>
                <w:szCs w:val="14"/>
              </w:rPr>
              <w:t>12,893,963</w:t>
            </w:r>
          </w:p>
        </w:tc>
        <w:tc>
          <w:tcPr>
            <w:tcW w:w="723" w:type="dxa"/>
            <w:tcBorders>
              <w:top w:val="nil"/>
              <w:left w:val="nil"/>
              <w:bottom w:val="nil"/>
              <w:right w:val="nil"/>
            </w:tcBorders>
            <w:shd w:val="clear" w:color="auto" w:fill="auto"/>
            <w:tcMar>
              <w:left w:w="43" w:type="dxa"/>
              <w:right w:w="43" w:type="dxa"/>
            </w:tcMar>
            <w:vAlign w:val="center"/>
            <w:hideMark/>
          </w:tcPr>
          <w:p w:rsidR="00C0492A" w:rsidRDefault="00C0492A" w:rsidP="005C4F6A">
            <w:pPr>
              <w:jc w:val="right"/>
              <w:rPr>
                <w:b/>
                <w:bCs/>
                <w:sz w:val="14"/>
                <w:szCs w:val="14"/>
              </w:rPr>
            </w:pPr>
            <w:r>
              <w:rPr>
                <w:b/>
                <w:bCs/>
                <w:sz w:val="14"/>
                <w:szCs w:val="14"/>
              </w:rPr>
              <w:t>13,618,348</w:t>
            </w:r>
          </w:p>
        </w:tc>
        <w:tc>
          <w:tcPr>
            <w:tcW w:w="813" w:type="dxa"/>
            <w:tcBorders>
              <w:top w:val="nil"/>
              <w:left w:val="nil"/>
              <w:bottom w:val="nil"/>
              <w:right w:val="nil"/>
            </w:tcBorders>
            <w:shd w:val="clear" w:color="auto" w:fill="auto"/>
            <w:tcMar>
              <w:left w:w="43" w:type="dxa"/>
              <w:right w:w="43" w:type="dxa"/>
            </w:tcMar>
            <w:vAlign w:val="center"/>
          </w:tcPr>
          <w:p w:rsidR="00C0492A" w:rsidRDefault="00C0492A" w:rsidP="005C4F6A">
            <w:pPr>
              <w:jc w:val="right"/>
              <w:rPr>
                <w:b/>
                <w:bCs/>
                <w:sz w:val="14"/>
                <w:szCs w:val="14"/>
              </w:rPr>
            </w:pPr>
            <w:r>
              <w:rPr>
                <w:b/>
                <w:bCs/>
                <w:sz w:val="14"/>
                <w:szCs w:val="14"/>
              </w:rPr>
              <w:t>14,104,863</w:t>
            </w:r>
          </w:p>
        </w:tc>
        <w:tc>
          <w:tcPr>
            <w:tcW w:w="809" w:type="dxa"/>
            <w:tcBorders>
              <w:top w:val="nil"/>
              <w:left w:val="nil"/>
              <w:bottom w:val="nil"/>
              <w:right w:val="nil"/>
            </w:tcBorders>
            <w:shd w:val="clear" w:color="auto" w:fill="auto"/>
            <w:tcMar>
              <w:left w:w="43" w:type="dxa"/>
              <w:right w:w="43" w:type="dxa"/>
            </w:tcMar>
            <w:vAlign w:val="center"/>
          </w:tcPr>
          <w:p w:rsidR="00C0492A" w:rsidRDefault="00C0492A" w:rsidP="005C4F6A">
            <w:pPr>
              <w:jc w:val="right"/>
              <w:rPr>
                <w:b/>
                <w:bCs/>
                <w:sz w:val="14"/>
                <w:szCs w:val="14"/>
              </w:rPr>
            </w:pPr>
            <w:r>
              <w:rPr>
                <w:b/>
                <w:bCs/>
                <w:sz w:val="14"/>
                <w:szCs w:val="14"/>
              </w:rPr>
              <w:t>14,426,831</w:t>
            </w:r>
          </w:p>
        </w:tc>
        <w:tc>
          <w:tcPr>
            <w:tcW w:w="745" w:type="dxa"/>
            <w:tcBorders>
              <w:top w:val="nil"/>
              <w:left w:val="nil"/>
              <w:bottom w:val="nil"/>
              <w:right w:val="nil"/>
            </w:tcBorders>
            <w:shd w:val="clear" w:color="auto" w:fill="auto"/>
            <w:tcMar>
              <w:left w:w="43" w:type="dxa"/>
              <w:right w:w="43" w:type="dxa"/>
            </w:tcMar>
            <w:vAlign w:val="center"/>
          </w:tcPr>
          <w:p w:rsidR="00C0492A" w:rsidRDefault="00C0492A" w:rsidP="00C0492A">
            <w:pPr>
              <w:jc w:val="right"/>
              <w:rPr>
                <w:b/>
                <w:bCs/>
                <w:sz w:val="14"/>
                <w:szCs w:val="14"/>
              </w:rPr>
            </w:pPr>
            <w:r>
              <w:rPr>
                <w:b/>
                <w:bCs/>
                <w:sz w:val="14"/>
                <w:szCs w:val="14"/>
              </w:rPr>
              <w:t>14,066,441</w:t>
            </w:r>
          </w:p>
        </w:tc>
      </w:tr>
      <w:tr w:rsidR="00C0492A" w:rsidRPr="00B34F49" w:rsidTr="00C0492A">
        <w:trPr>
          <w:trHeight w:hRule="exact" w:val="360"/>
          <w:jc w:val="center"/>
        </w:trPr>
        <w:tc>
          <w:tcPr>
            <w:tcW w:w="3420" w:type="dxa"/>
            <w:tcBorders>
              <w:top w:val="nil"/>
              <w:left w:val="nil"/>
              <w:bottom w:val="nil"/>
              <w:right w:val="nil"/>
            </w:tcBorders>
            <w:shd w:val="clear" w:color="auto" w:fill="auto"/>
            <w:vAlign w:val="center"/>
            <w:hideMark/>
          </w:tcPr>
          <w:p w:rsidR="00C0492A" w:rsidRPr="00B34F49" w:rsidRDefault="00C0492A" w:rsidP="002C2345">
            <w:pPr>
              <w:jc w:val="left"/>
              <w:rPr>
                <w:b/>
                <w:bCs/>
                <w:sz w:val="14"/>
                <w:szCs w:val="14"/>
              </w:rPr>
            </w:pPr>
            <w:r w:rsidRPr="00B34F49">
              <w:rPr>
                <w:b/>
                <w:bCs/>
                <w:sz w:val="14"/>
                <w:szCs w:val="14"/>
              </w:rPr>
              <w:t>LIQUID   ASSETS   MAINTAINED IN  PAKISTAN</w:t>
            </w:r>
          </w:p>
        </w:tc>
        <w:tc>
          <w:tcPr>
            <w:tcW w:w="900" w:type="dxa"/>
            <w:tcBorders>
              <w:top w:val="nil"/>
              <w:left w:val="nil"/>
              <w:bottom w:val="nil"/>
              <w:right w:val="nil"/>
            </w:tcBorders>
            <w:shd w:val="clear" w:color="auto" w:fill="auto"/>
            <w:tcMar>
              <w:left w:w="43" w:type="dxa"/>
              <w:right w:w="43" w:type="dxa"/>
            </w:tcMar>
            <w:vAlign w:val="center"/>
          </w:tcPr>
          <w:p w:rsidR="00C0492A" w:rsidRDefault="00C0492A" w:rsidP="002C2345">
            <w:pPr>
              <w:jc w:val="right"/>
              <w:rPr>
                <w:b/>
                <w:bCs/>
                <w:sz w:val="14"/>
                <w:szCs w:val="14"/>
              </w:rPr>
            </w:pPr>
            <w:r>
              <w:rPr>
                <w:b/>
                <w:bCs/>
                <w:sz w:val="14"/>
                <w:szCs w:val="14"/>
              </w:rPr>
              <w:t>5,359,170</w:t>
            </w:r>
          </w:p>
        </w:tc>
        <w:tc>
          <w:tcPr>
            <w:tcW w:w="815" w:type="dxa"/>
            <w:tcBorders>
              <w:top w:val="nil"/>
              <w:left w:val="nil"/>
              <w:bottom w:val="nil"/>
              <w:right w:val="nil"/>
            </w:tcBorders>
            <w:shd w:val="clear" w:color="auto" w:fill="auto"/>
            <w:tcMar>
              <w:left w:w="43" w:type="dxa"/>
              <w:right w:w="43" w:type="dxa"/>
            </w:tcMar>
            <w:vAlign w:val="center"/>
          </w:tcPr>
          <w:p w:rsidR="00C0492A" w:rsidRDefault="00C0492A" w:rsidP="002C2345">
            <w:pPr>
              <w:jc w:val="right"/>
              <w:rPr>
                <w:b/>
                <w:bCs/>
                <w:sz w:val="14"/>
                <w:szCs w:val="14"/>
              </w:rPr>
            </w:pPr>
            <w:r>
              <w:rPr>
                <w:b/>
                <w:bCs/>
                <w:sz w:val="14"/>
                <w:szCs w:val="14"/>
              </w:rPr>
              <w:t>6,166,451</w:t>
            </w:r>
          </w:p>
        </w:tc>
        <w:tc>
          <w:tcPr>
            <w:tcW w:w="779" w:type="dxa"/>
            <w:tcBorders>
              <w:top w:val="nil"/>
              <w:left w:val="nil"/>
              <w:bottom w:val="nil"/>
              <w:right w:val="nil"/>
            </w:tcBorders>
            <w:shd w:val="clear" w:color="auto" w:fill="auto"/>
            <w:tcMar>
              <w:left w:w="43" w:type="dxa"/>
              <w:right w:w="43" w:type="dxa"/>
            </w:tcMar>
            <w:vAlign w:val="center"/>
          </w:tcPr>
          <w:p w:rsidR="00C0492A" w:rsidRDefault="00C0492A" w:rsidP="002C2345">
            <w:pPr>
              <w:jc w:val="right"/>
              <w:rPr>
                <w:b/>
                <w:bCs/>
                <w:sz w:val="14"/>
                <w:szCs w:val="14"/>
              </w:rPr>
            </w:pPr>
            <w:r>
              <w:rPr>
                <w:b/>
                <w:bCs/>
                <w:sz w:val="14"/>
                <w:szCs w:val="14"/>
              </w:rPr>
              <w:t>7,213,730</w:t>
            </w:r>
          </w:p>
        </w:tc>
        <w:tc>
          <w:tcPr>
            <w:tcW w:w="745" w:type="dxa"/>
            <w:tcBorders>
              <w:top w:val="nil"/>
              <w:left w:val="nil"/>
              <w:bottom w:val="nil"/>
              <w:right w:val="nil"/>
            </w:tcBorders>
            <w:shd w:val="clear" w:color="auto" w:fill="auto"/>
            <w:tcMar>
              <w:left w:w="43" w:type="dxa"/>
              <w:right w:w="43" w:type="dxa"/>
            </w:tcMar>
            <w:vAlign w:val="center"/>
            <w:hideMark/>
          </w:tcPr>
          <w:p w:rsidR="00C0492A" w:rsidRDefault="00C0492A" w:rsidP="005C4F6A">
            <w:pPr>
              <w:jc w:val="right"/>
              <w:rPr>
                <w:b/>
                <w:bCs/>
                <w:sz w:val="14"/>
                <w:szCs w:val="14"/>
              </w:rPr>
            </w:pPr>
            <w:r>
              <w:rPr>
                <w:b/>
                <w:bCs/>
                <w:sz w:val="14"/>
                <w:szCs w:val="14"/>
              </w:rPr>
              <w:t>6,156,824</w:t>
            </w:r>
          </w:p>
        </w:tc>
        <w:tc>
          <w:tcPr>
            <w:tcW w:w="716" w:type="dxa"/>
            <w:tcBorders>
              <w:top w:val="nil"/>
              <w:left w:val="nil"/>
              <w:bottom w:val="nil"/>
              <w:right w:val="nil"/>
            </w:tcBorders>
            <w:shd w:val="clear" w:color="auto" w:fill="auto"/>
            <w:tcMar>
              <w:left w:w="43" w:type="dxa"/>
              <w:right w:w="43" w:type="dxa"/>
            </w:tcMar>
            <w:vAlign w:val="center"/>
          </w:tcPr>
          <w:p w:rsidR="00C0492A" w:rsidRDefault="00C0492A" w:rsidP="00C0492A">
            <w:pPr>
              <w:jc w:val="right"/>
              <w:rPr>
                <w:b/>
                <w:bCs/>
                <w:sz w:val="14"/>
                <w:szCs w:val="14"/>
              </w:rPr>
            </w:pPr>
            <w:r>
              <w:rPr>
                <w:b/>
                <w:bCs/>
                <w:sz w:val="14"/>
                <w:szCs w:val="14"/>
              </w:rPr>
              <w:t>5,826,329</w:t>
            </w:r>
          </w:p>
        </w:tc>
        <w:tc>
          <w:tcPr>
            <w:tcW w:w="723" w:type="dxa"/>
            <w:tcBorders>
              <w:top w:val="nil"/>
              <w:left w:val="nil"/>
              <w:bottom w:val="nil"/>
              <w:right w:val="nil"/>
            </w:tcBorders>
            <w:shd w:val="clear" w:color="auto" w:fill="auto"/>
            <w:tcMar>
              <w:left w:w="43" w:type="dxa"/>
              <w:right w:w="43" w:type="dxa"/>
            </w:tcMar>
            <w:vAlign w:val="center"/>
            <w:hideMark/>
          </w:tcPr>
          <w:p w:rsidR="00C0492A" w:rsidRDefault="00C0492A" w:rsidP="005C4F6A">
            <w:pPr>
              <w:jc w:val="right"/>
              <w:rPr>
                <w:b/>
                <w:bCs/>
                <w:sz w:val="14"/>
                <w:szCs w:val="14"/>
              </w:rPr>
            </w:pPr>
            <w:r>
              <w:rPr>
                <w:b/>
                <w:bCs/>
                <w:sz w:val="14"/>
                <w:szCs w:val="14"/>
              </w:rPr>
              <w:t>6,089,887</w:t>
            </w:r>
          </w:p>
        </w:tc>
        <w:tc>
          <w:tcPr>
            <w:tcW w:w="813" w:type="dxa"/>
            <w:tcBorders>
              <w:top w:val="nil"/>
              <w:left w:val="nil"/>
              <w:bottom w:val="nil"/>
              <w:right w:val="nil"/>
            </w:tcBorders>
            <w:shd w:val="clear" w:color="auto" w:fill="auto"/>
            <w:tcMar>
              <w:left w:w="43" w:type="dxa"/>
              <w:right w:w="43" w:type="dxa"/>
            </w:tcMar>
            <w:vAlign w:val="center"/>
          </w:tcPr>
          <w:p w:rsidR="00C0492A" w:rsidRDefault="00C0492A" w:rsidP="005C4F6A">
            <w:pPr>
              <w:jc w:val="right"/>
              <w:rPr>
                <w:b/>
                <w:bCs/>
                <w:sz w:val="14"/>
                <w:szCs w:val="14"/>
              </w:rPr>
            </w:pPr>
            <w:r>
              <w:rPr>
                <w:b/>
                <w:bCs/>
                <w:sz w:val="14"/>
                <w:szCs w:val="14"/>
              </w:rPr>
              <w:t>6,567,973</w:t>
            </w:r>
          </w:p>
        </w:tc>
        <w:tc>
          <w:tcPr>
            <w:tcW w:w="809" w:type="dxa"/>
            <w:tcBorders>
              <w:top w:val="nil"/>
              <w:left w:val="nil"/>
              <w:bottom w:val="nil"/>
              <w:right w:val="nil"/>
            </w:tcBorders>
            <w:shd w:val="clear" w:color="auto" w:fill="auto"/>
            <w:tcMar>
              <w:left w:w="43" w:type="dxa"/>
              <w:right w:w="43" w:type="dxa"/>
            </w:tcMar>
            <w:vAlign w:val="center"/>
          </w:tcPr>
          <w:p w:rsidR="00C0492A" w:rsidRDefault="00C0492A" w:rsidP="005C4F6A">
            <w:pPr>
              <w:jc w:val="right"/>
              <w:rPr>
                <w:b/>
                <w:bCs/>
                <w:sz w:val="14"/>
                <w:szCs w:val="14"/>
              </w:rPr>
            </w:pPr>
            <w:r>
              <w:rPr>
                <w:b/>
                <w:bCs/>
                <w:sz w:val="14"/>
                <w:szCs w:val="14"/>
              </w:rPr>
              <w:t>6,719,614</w:t>
            </w:r>
          </w:p>
        </w:tc>
        <w:tc>
          <w:tcPr>
            <w:tcW w:w="745" w:type="dxa"/>
            <w:tcBorders>
              <w:top w:val="nil"/>
              <w:left w:val="nil"/>
              <w:bottom w:val="nil"/>
              <w:right w:val="nil"/>
            </w:tcBorders>
            <w:shd w:val="clear" w:color="auto" w:fill="auto"/>
            <w:tcMar>
              <w:left w:w="43" w:type="dxa"/>
              <w:right w:w="43" w:type="dxa"/>
            </w:tcMar>
            <w:vAlign w:val="center"/>
          </w:tcPr>
          <w:p w:rsidR="00C0492A" w:rsidRDefault="00C0492A" w:rsidP="00C0492A">
            <w:pPr>
              <w:jc w:val="right"/>
              <w:rPr>
                <w:b/>
                <w:bCs/>
                <w:sz w:val="14"/>
                <w:szCs w:val="14"/>
              </w:rPr>
            </w:pPr>
            <w:r>
              <w:rPr>
                <w:b/>
                <w:bCs/>
                <w:sz w:val="14"/>
                <w:szCs w:val="14"/>
              </w:rPr>
              <w:t>6,568,075</w:t>
            </w:r>
          </w:p>
        </w:tc>
      </w:tr>
      <w:tr w:rsidR="00C0492A" w:rsidRPr="00B34F49" w:rsidTr="00C0492A">
        <w:trPr>
          <w:trHeight w:hRule="exact" w:val="270"/>
          <w:jc w:val="center"/>
        </w:trPr>
        <w:tc>
          <w:tcPr>
            <w:tcW w:w="3420" w:type="dxa"/>
            <w:tcBorders>
              <w:top w:val="nil"/>
              <w:left w:val="nil"/>
              <w:bottom w:val="nil"/>
              <w:right w:val="nil"/>
            </w:tcBorders>
            <w:shd w:val="clear" w:color="auto" w:fill="auto"/>
            <w:vAlign w:val="center"/>
            <w:hideMark/>
          </w:tcPr>
          <w:p w:rsidR="00C0492A" w:rsidRPr="00B34F49" w:rsidRDefault="00C0492A" w:rsidP="002C2345">
            <w:pPr>
              <w:ind w:firstLineChars="100" w:firstLine="140"/>
              <w:jc w:val="left"/>
              <w:rPr>
                <w:sz w:val="14"/>
                <w:szCs w:val="14"/>
              </w:rPr>
            </w:pPr>
            <w:r w:rsidRPr="00B34F49">
              <w:rPr>
                <w:sz w:val="14"/>
                <w:szCs w:val="14"/>
              </w:rPr>
              <w:t>Cash</w:t>
            </w:r>
          </w:p>
        </w:tc>
        <w:tc>
          <w:tcPr>
            <w:tcW w:w="900" w:type="dxa"/>
            <w:tcBorders>
              <w:top w:val="nil"/>
              <w:left w:val="nil"/>
              <w:bottom w:val="nil"/>
              <w:right w:val="nil"/>
            </w:tcBorders>
            <w:shd w:val="clear" w:color="auto" w:fill="auto"/>
            <w:tcMar>
              <w:left w:w="43" w:type="dxa"/>
              <w:right w:w="43" w:type="dxa"/>
            </w:tcMar>
            <w:vAlign w:val="center"/>
          </w:tcPr>
          <w:p w:rsidR="00C0492A" w:rsidRDefault="00C0492A" w:rsidP="002C2345">
            <w:pPr>
              <w:jc w:val="right"/>
              <w:rPr>
                <w:sz w:val="14"/>
                <w:szCs w:val="14"/>
              </w:rPr>
            </w:pPr>
            <w:r>
              <w:rPr>
                <w:sz w:val="14"/>
                <w:szCs w:val="14"/>
              </w:rPr>
              <w:t>294,115</w:t>
            </w:r>
          </w:p>
        </w:tc>
        <w:tc>
          <w:tcPr>
            <w:tcW w:w="815" w:type="dxa"/>
            <w:tcBorders>
              <w:top w:val="nil"/>
              <w:left w:val="nil"/>
              <w:bottom w:val="nil"/>
              <w:right w:val="nil"/>
            </w:tcBorders>
            <w:shd w:val="clear" w:color="auto" w:fill="auto"/>
            <w:tcMar>
              <w:left w:w="43" w:type="dxa"/>
              <w:right w:w="43" w:type="dxa"/>
            </w:tcMar>
            <w:vAlign w:val="center"/>
          </w:tcPr>
          <w:p w:rsidR="00C0492A" w:rsidRDefault="00C0492A" w:rsidP="002C2345">
            <w:pPr>
              <w:jc w:val="right"/>
              <w:rPr>
                <w:sz w:val="14"/>
                <w:szCs w:val="14"/>
              </w:rPr>
            </w:pPr>
            <w:r>
              <w:rPr>
                <w:sz w:val="14"/>
                <w:szCs w:val="14"/>
              </w:rPr>
              <w:t>300,473</w:t>
            </w:r>
          </w:p>
        </w:tc>
        <w:tc>
          <w:tcPr>
            <w:tcW w:w="779" w:type="dxa"/>
            <w:tcBorders>
              <w:top w:val="nil"/>
              <w:left w:val="nil"/>
              <w:bottom w:val="nil"/>
              <w:right w:val="nil"/>
            </w:tcBorders>
            <w:shd w:val="clear" w:color="auto" w:fill="auto"/>
            <w:tcMar>
              <w:left w:w="43" w:type="dxa"/>
              <w:right w:w="43" w:type="dxa"/>
            </w:tcMar>
            <w:vAlign w:val="center"/>
          </w:tcPr>
          <w:p w:rsidR="00C0492A" w:rsidRDefault="00C0492A" w:rsidP="002C2345">
            <w:pPr>
              <w:jc w:val="right"/>
              <w:rPr>
                <w:sz w:val="14"/>
                <w:szCs w:val="14"/>
              </w:rPr>
            </w:pPr>
            <w:r>
              <w:rPr>
                <w:sz w:val="14"/>
                <w:szCs w:val="14"/>
              </w:rPr>
              <w:t>414,380</w:t>
            </w:r>
          </w:p>
        </w:tc>
        <w:tc>
          <w:tcPr>
            <w:tcW w:w="745" w:type="dxa"/>
            <w:tcBorders>
              <w:top w:val="nil"/>
              <w:left w:val="nil"/>
              <w:bottom w:val="nil"/>
              <w:right w:val="nil"/>
            </w:tcBorders>
            <w:shd w:val="clear" w:color="auto" w:fill="auto"/>
            <w:tcMar>
              <w:left w:w="43" w:type="dxa"/>
              <w:right w:w="43" w:type="dxa"/>
            </w:tcMar>
            <w:vAlign w:val="center"/>
            <w:hideMark/>
          </w:tcPr>
          <w:p w:rsidR="00C0492A" w:rsidRDefault="00C0492A" w:rsidP="005C4F6A">
            <w:pPr>
              <w:jc w:val="right"/>
              <w:rPr>
                <w:sz w:val="14"/>
                <w:szCs w:val="14"/>
              </w:rPr>
            </w:pPr>
            <w:r>
              <w:rPr>
                <w:sz w:val="14"/>
                <w:szCs w:val="14"/>
              </w:rPr>
              <w:t>266,275</w:t>
            </w:r>
          </w:p>
        </w:tc>
        <w:tc>
          <w:tcPr>
            <w:tcW w:w="716" w:type="dxa"/>
            <w:tcBorders>
              <w:top w:val="nil"/>
              <w:left w:val="nil"/>
              <w:bottom w:val="nil"/>
              <w:right w:val="nil"/>
            </w:tcBorders>
            <w:shd w:val="clear" w:color="auto" w:fill="auto"/>
            <w:tcMar>
              <w:left w:w="43" w:type="dxa"/>
              <w:right w:w="43" w:type="dxa"/>
            </w:tcMar>
            <w:vAlign w:val="center"/>
          </w:tcPr>
          <w:p w:rsidR="00C0492A" w:rsidRDefault="00C0492A" w:rsidP="00C0492A">
            <w:pPr>
              <w:jc w:val="right"/>
              <w:rPr>
                <w:sz w:val="14"/>
                <w:szCs w:val="14"/>
              </w:rPr>
            </w:pPr>
            <w:r>
              <w:rPr>
                <w:sz w:val="14"/>
                <w:szCs w:val="14"/>
              </w:rPr>
              <w:t>242,931</w:t>
            </w:r>
          </w:p>
        </w:tc>
        <w:tc>
          <w:tcPr>
            <w:tcW w:w="723" w:type="dxa"/>
            <w:tcBorders>
              <w:top w:val="nil"/>
              <w:left w:val="nil"/>
              <w:bottom w:val="nil"/>
              <w:right w:val="nil"/>
            </w:tcBorders>
            <w:shd w:val="clear" w:color="auto" w:fill="auto"/>
            <w:tcMar>
              <w:left w:w="43" w:type="dxa"/>
              <w:right w:w="43" w:type="dxa"/>
            </w:tcMar>
            <w:vAlign w:val="center"/>
            <w:hideMark/>
          </w:tcPr>
          <w:p w:rsidR="00C0492A" w:rsidRDefault="00C0492A" w:rsidP="005C4F6A">
            <w:pPr>
              <w:jc w:val="right"/>
              <w:rPr>
                <w:sz w:val="14"/>
                <w:szCs w:val="14"/>
              </w:rPr>
            </w:pPr>
            <w:r>
              <w:rPr>
                <w:sz w:val="14"/>
                <w:szCs w:val="14"/>
              </w:rPr>
              <w:t>279,183</w:t>
            </w:r>
          </w:p>
        </w:tc>
        <w:tc>
          <w:tcPr>
            <w:tcW w:w="813" w:type="dxa"/>
            <w:tcBorders>
              <w:top w:val="nil"/>
              <w:left w:val="nil"/>
              <w:bottom w:val="nil"/>
              <w:right w:val="nil"/>
            </w:tcBorders>
            <w:shd w:val="clear" w:color="auto" w:fill="auto"/>
            <w:tcMar>
              <w:left w:w="43" w:type="dxa"/>
              <w:right w:w="43" w:type="dxa"/>
            </w:tcMar>
            <w:vAlign w:val="center"/>
          </w:tcPr>
          <w:p w:rsidR="00C0492A" w:rsidRDefault="00C0492A" w:rsidP="005C4F6A">
            <w:pPr>
              <w:jc w:val="right"/>
              <w:rPr>
                <w:sz w:val="14"/>
                <w:szCs w:val="14"/>
              </w:rPr>
            </w:pPr>
            <w:r>
              <w:rPr>
                <w:sz w:val="14"/>
                <w:szCs w:val="14"/>
              </w:rPr>
              <w:t>296,548</w:t>
            </w:r>
          </w:p>
        </w:tc>
        <w:tc>
          <w:tcPr>
            <w:tcW w:w="809" w:type="dxa"/>
            <w:tcBorders>
              <w:top w:val="nil"/>
              <w:left w:val="nil"/>
              <w:bottom w:val="nil"/>
              <w:right w:val="nil"/>
            </w:tcBorders>
            <w:shd w:val="clear" w:color="auto" w:fill="auto"/>
            <w:tcMar>
              <w:left w:w="43" w:type="dxa"/>
              <w:right w:w="43" w:type="dxa"/>
            </w:tcMar>
            <w:vAlign w:val="center"/>
          </w:tcPr>
          <w:p w:rsidR="00C0492A" w:rsidRDefault="00C0492A" w:rsidP="005C4F6A">
            <w:pPr>
              <w:jc w:val="right"/>
              <w:rPr>
                <w:sz w:val="14"/>
                <w:szCs w:val="14"/>
              </w:rPr>
            </w:pPr>
            <w:r>
              <w:rPr>
                <w:sz w:val="14"/>
                <w:szCs w:val="14"/>
              </w:rPr>
              <w:t>293,792</w:t>
            </w:r>
          </w:p>
        </w:tc>
        <w:tc>
          <w:tcPr>
            <w:tcW w:w="745" w:type="dxa"/>
            <w:tcBorders>
              <w:top w:val="nil"/>
              <w:left w:val="nil"/>
              <w:bottom w:val="nil"/>
              <w:right w:val="nil"/>
            </w:tcBorders>
            <w:shd w:val="clear" w:color="auto" w:fill="auto"/>
            <w:tcMar>
              <w:left w:w="43" w:type="dxa"/>
              <w:right w:w="43" w:type="dxa"/>
            </w:tcMar>
            <w:vAlign w:val="center"/>
          </w:tcPr>
          <w:p w:rsidR="00C0492A" w:rsidRDefault="00C0492A" w:rsidP="00C0492A">
            <w:pPr>
              <w:jc w:val="right"/>
              <w:rPr>
                <w:sz w:val="14"/>
                <w:szCs w:val="14"/>
              </w:rPr>
            </w:pPr>
            <w:r>
              <w:rPr>
                <w:sz w:val="14"/>
                <w:szCs w:val="14"/>
              </w:rPr>
              <w:t>281,365</w:t>
            </w:r>
          </w:p>
        </w:tc>
      </w:tr>
      <w:tr w:rsidR="00C0492A" w:rsidRPr="00B34F49" w:rsidTr="00C0492A">
        <w:trPr>
          <w:trHeight w:hRule="exact" w:val="270"/>
          <w:jc w:val="center"/>
        </w:trPr>
        <w:tc>
          <w:tcPr>
            <w:tcW w:w="3420" w:type="dxa"/>
            <w:tcBorders>
              <w:top w:val="nil"/>
              <w:left w:val="nil"/>
              <w:bottom w:val="nil"/>
              <w:right w:val="nil"/>
            </w:tcBorders>
            <w:shd w:val="clear" w:color="auto" w:fill="auto"/>
            <w:vAlign w:val="center"/>
            <w:hideMark/>
          </w:tcPr>
          <w:p w:rsidR="00C0492A" w:rsidRPr="00B34F49" w:rsidRDefault="00C0492A" w:rsidP="002C2345">
            <w:pPr>
              <w:ind w:firstLineChars="100" w:firstLine="140"/>
              <w:jc w:val="left"/>
              <w:rPr>
                <w:sz w:val="14"/>
                <w:szCs w:val="14"/>
              </w:rPr>
            </w:pPr>
            <w:r w:rsidRPr="00B34F49">
              <w:rPr>
                <w:sz w:val="14"/>
                <w:szCs w:val="14"/>
              </w:rPr>
              <w:t>Balance with SBP</w:t>
            </w:r>
          </w:p>
        </w:tc>
        <w:tc>
          <w:tcPr>
            <w:tcW w:w="900" w:type="dxa"/>
            <w:tcBorders>
              <w:top w:val="nil"/>
              <w:left w:val="nil"/>
              <w:bottom w:val="nil"/>
              <w:right w:val="nil"/>
            </w:tcBorders>
            <w:shd w:val="clear" w:color="auto" w:fill="auto"/>
            <w:tcMar>
              <w:left w:w="43" w:type="dxa"/>
              <w:right w:w="43" w:type="dxa"/>
            </w:tcMar>
            <w:vAlign w:val="center"/>
          </w:tcPr>
          <w:p w:rsidR="00C0492A" w:rsidRDefault="00C0492A" w:rsidP="002C2345">
            <w:pPr>
              <w:jc w:val="right"/>
              <w:rPr>
                <w:sz w:val="14"/>
                <w:szCs w:val="14"/>
              </w:rPr>
            </w:pPr>
            <w:r>
              <w:rPr>
                <w:sz w:val="14"/>
                <w:szCs w:val="14"/>
              </w:rPr>
              <w:t>502,760</w:t>
            </w:r>
          </w:p>
        </w:tc>
        <w:tc>
          <w:tcPr>
            <w:tcW w:w="815" w:type="dxa"/>
            <w:tcBorders>
              <w:top w:val="nil"/>
              <w:left w:val="nil"/>
              <w:bottom w:val="nil"/>
              <w:right w:val="nil"/>
            </w:tcBorders>
            <w:shd w:val="clear" w:color="auto" w:fill="auto"/>
            <w:tcMar>
              <w:left w:w="43" w:type="dxa"/>
              <w:right w:w="43" w:type="dxa"/>
            </w:tcMar>
            <w:vAlign w:val="center"/>
          </w:tcPr>
          <w:p w:rsidR="00C0492A" w:rsidRDefault="00C0492A" w:rsidP="002C2345">
            <w:pPr>
              <w:jc w:val="right"/>
              <w:rPr>
                <w:sz w:val="14"/>
                <w:szCs w:val="14"/>
              </w:rPr>
            </w:pPr>
            <w:r>
              <w:rPr>
                <w:sz w:val="14"/>
                <w:szCs w:val="14"/>
              </w:rPr>
              <w:t>595,456</w:t>
            </w:r>
          </w:p>
        </w:tc>
        <w:tc>
          <w:tcPr>
            <w:tcW w:w="779" w:type="dxa"/>
            <w:tcBorders>
              <w:top w:val="nil"/>
              <w:left w:val="nil"/>
              <w:bottom w:val="nil"/>
              <w:right w:val="nil"/>
            </w:tcBorders>
            <w:shd w:val="clear" w:color="auto" w:fill="auto"/>
            <w:tcMar>
              <w:left w:w="43" w:type="dxa"/>
              <w:right w:w="43" w:type="dxa"/>
            </w:tcMar>
            <w:vAlign w:val="center"/>
          </w:tcPr>
          <w:p w:rsidR="00C0492A" w:rsidRDefault="00C0492A" w:rsidP="002C2345">
            <w:pPr>
              <w:jc w:val="right"/>
              <w:rPr>
                <w:sz w:val="14"/>
                <w:szCs w:val="14"/>
              </w:rPr>
            </w:pPr>
            <w:r>
              <w:rPr>
                <w:sz w:val="14"/>
                <w:szCs w:val="14"/>
              </w:rPr>
              <w:t>986,670</w:t>
            </w:r>
          </w:p>
        </w:tc>
        <w:tc>
          <w:tcPr>
            <w:tcW w:w="745" w:type="dxa"/>
            <w:tcBorders>
              <w:top w:val="nil"/>
              <w:left w:val="nil"/>
              <w:bottom w:val="nil"/>
              <w:right w:val="nil"/>
            </w:tcBorders>
            <w:shd w:val="clear" w:color="auto" w:fill="auto"/>
            <w:tcMar>
              <w:left w:w="43" w:type="dxa"/>
              <w:right w:w="43" w:type="dxa"/>
            </w:tcMar>
            <w:vAlign w:val="center"/>
            <w:hideMark/>
          </w:tcPr>
          <w:p w:rsidR="00C0492A" w:rsidRDefault="00C0492A" w:rsidP="005C4F6A">
            <w:pPr>
              <w:jc w:val="right"/>
              <w:rPr>
                <w:sz w:val="14"/>
                <w:szCs w:val="14"/>
              </w:rPr>
            </w:pPr>
            <w:r>
              <w:rPr>
                <w:sz w:val="14"/>
                <w:szCs w:val="14"/>
              </w:rPr>
              <w:t>575,762</w:t>
            </w:r>
          </w:p>
        </w:tc>
        <w:tc>
          <w:tcPr>
            <w:tcW w:w="716" w:type="dxa"/>
            <w:tcBorders>
              <w:top w:val="nil"/>
              <w:left w:val="nil"/>
              <w:bottom w:val="nil"/>
              <w:right w:val="nil"/>
            </w:tcBorders>
            <w:shd w:val="clear" w:color="auto" w:fill="auto"/>
            <w:tcMar>
              <w:left w:w="43" w:type="dxa"/>
              <w:right w:w="43" w:type="dxa"/>
            </w:tcMar>
            <w:vAlign w:val="center"/>
          </w:tcPr>
          <w:p w:rsidR="00C0492A" w:rsidRDefault="00C0492A" w:rsidP="00C0492A">
            <w:pPr>
              <w:jc w:val="right"/>
              <w:rPr>
                <w:sz w:val="14"/>
                <w:szCs w:val="14"/>
              </w:rPr>
            </w:pPr>
            <w:r>
              <w:rPr>
                <w:sz w:val="14"/>
                <w:szCs w:val="14"/>
              </w:rPr>
              <w:t>605,205</w:t>
            </w:r>
          </w:p>
        </w:tc>
        <w:tc>
          <w:tcPr>
            <w:tcW w:w="723" w:type="dxa"/>
            <w:tcBorders>
              <w:top w:val="nil"/>
              <w:left w:val="nil"/>
              <w:bottom w:val="nil"/>
              <w:right w:val="nil"/>
            </w:tcBorders>
            <w:shd w:val="clear" w:color="auto" w:fill="auto"/>
            <w:tcMar>
              <w:left w:w="43" w:type="dxa"/>
              <w:right w:w="43" w:type="dxa"/>
            </w:tcMar>
            <w:vAlign w:val="center"/>
            <w:hideMark/>
          </w:tcPr>
          <w:p w:rsidR="00C0492A" w:rsidRDefault="00C0492A" w:rsidP="005C4F6A">
            <w:pPr>
              <w:jc w:val="right"/>
              <w:rPr>
                <w:sz w:val="14"/>
                <w:szCs w:val="14"/>
              </w:rPr>
            </w:pPr>
            <w:r>
              <w:rPr>
                <w:sz w:val="14"/>
                <w:szCs w:val="14"/>
              </w:rPr>
              <w:t>639,564</w:t>
            </w:r>
          </w:p>
        </w:tc>
        <w:tc>
          <w:tcPr>
            <w:tcW w:w="813" w:type="dxa"/>
            <w:tcBorders>
              <w:top w:val="nil"/>
              <w:left w:val="nil"/>
              <w:bottom w:val="nil"/>
              <w:right w:val="nil"/>
            </w:tcBorders>
            <w:shd w:val="clear" w:color="auto" w:fill="auto"/>
            <w:tcMar>
              <w:left w:w="43" w:type="dxa"/>
              <w:right w:w="43" w:type="dxa"/>
            </w:tcMar>
            <w:vAlign w:val="center"/>
          </w:tcPr>
          <w:p w:rsidR="00C0492A" w:rsidRDefault="00C0492A" w:rsidP="005C4F6A">
            <w:pPr>
              <w:jc w:val="right"/>
              <w:rPr>
                <w:sz w:val="14"/>
                <w:szCs w:val="14"/>
              </w:rPr>
            </w:pPr>
            <w:r>
              <w:rPr>
                <w:sz w:val="14"/>
                <w:szCs w:val="14"/>
              </w:rPr>
              <w:t>655,525</w:t>
            </w:r>
          </w:p>
        </w:tc>
        <w:tc>
          <w:tcPr>
            <w:tcW w:w="809" w:type="dxa"/>
            <w:tcBorders>
              <w:top w:val="nil"/>
              <w:left w:val="nil"/>
              <w:bottom w:val="nil"/>
              <w:right w:val="nil"/>
            </w:tcBorders>
            <w:shd w:val="clear" w:color="auto" w:fill="auto"/>
            <w:tcMar>
              <w:left w:w="43" w:type="dxa"/>
              <w:right w:w="43" w:type="dxa"/>
            </w:tcMar>
            <w:vAlign w:val="center"/>
          </w:tcPr>
          <w:p w:rsidR="00C0492A" w:rsidRDefault="00C0492A" w:rsidP="005C4F6A">
            <w:pPr>
              <w:jc w:val="right"/>
              <w:rPr>
                <w:sz w:val="14"/>
                <w:szCs w:val="14"/>
              </w:rPr>
            </w:pPr>
            <w:r>
              <w:rPr>
                <w:sz w:val="14"/>
                <w:szCs w:val="14"/>
              </w:rPr>
              <w:t>555,847</w:t>
            </w:r>
          </w:p>
        </w:tc>
        <w:tc>
          <w:tcPr>
            <w:tcW w:w="745" w:type="dxa"/>
            <w:tcBorders>
              <w:top w:val="nil"/>
              <w:left w:val="nil"/>
              <w:bottom w:val="nil"/>
              <w:right w:val="nil"/>
            </w:tcBorders>
            <w:shd w:val="clear" w:color="auto" w:fill="auto"/>
            <w:tcMar>
              <w:left w:w="43" w:type="dxa"/>
              <w:right w:w="43" w:type="dxa"/>
            </w:tcMar>
            <w:vAlign w:val="center"/>
          </w:tcPr>
          <w:p w:rsidR="00C0492A" w:rsidRDefault="00C0492A" w:rsidP="00C0492A">
            <w:pPr>
              <w:jc w:val="right"/>
              <w:rPr>
                <w:sz w:val="14"/>
                <w:szCs w:val="14"/>
              </w:rPr>
            </w:pPr>
            <w:r>
              <w:rPr>
                <w:sz w:val="14"/>
                <w:szCs w:val="14"/>
              </w:rPr>
              <w:t>548,643</w:t>
            </w:r>
          </w:p>
        </w:tc>
      </w:tr>
      <w:tr w:rsidR="00C0492A" w:rsidRPr="00B34F49" w:rsidTr="00C0492A">
        <w:trPr>
          <w:trHeight w:hRule="exact" w:val="315"/>
          <w:jc w:val="center"/>
        </w:trPr>
        <w:tc>
          <w:tcPr>
            <w:tcW w:w="3420" w:type="dxa"/>
            <w:tcBorders>
              <w:top w:val="nil"/>
              <w:left w:val="nil"/>
              <w:bottom w:val="nil"/>
              <w:right w:val="nil"/>
            </w:tcBorders>
            <w:shd w:val="clear" w:color="auto" w:fill="auto"/>
            <w:vAlign w:val="center"/>
            <w:hideMark/>
          </w:tcPr>
          <w:p w:rsidR="00C0492A" w:rsidRPr="00B34F49" w:rsidRDefault="00C0492A" w:rsidP="002C2345">
            <w:pPr>
              <w:ind w:firstLineChars="100" w:firstLine="140"/>
              <w:jc w:val="left"/>
              <w:rPr>
                <w:sz w:val="14"/>
                <w:szCs w:val="14"/>
              </w:rPr>
            </w:pPr>
            <w:r w:rsidRPr="00B34F49">
              <w:rPr>
                <w:sz w:val="14"/>
                <w:szCs w:val="14"/>
              </w:rPr>
              <w:t>Balance with agents of SBP</w:t>
            </w:r>
          </w:p>
        </w:tc>
        <w:tc>
          <w:tcPr>
            <w:tcW w:w="900" w:type="dxa"/>
            <w:tcBorders>
              <w:top w:val="nil"/>
              <w:left w:val="nil"/>
              <w:bottom w:val="nil"/>
              <w:right w:val="nil"/>
            </w:tcBorders>
            <w:shd w:val="clear" w:color="auto" w:fill="auto"/>
            <w:tcMar>
              <w:left w:w="43" w:type="dxa"/>
              <w:right w:w="43" w:type="dxa"/>
            </w:tcMar>
            <w:vAlign w:val="center"/>
          </w:tcPr>
          <w:p w:rsidR="00C0492A" w:rsidRDefault="00C0492A" w:rsidP="002C2345">
            <w:pPr>
              <w:jc w:val="right"/>
              <w:rPr>
                <w:sz w:val="14"/>
                <w:szCs w:val="14"/>
              </w:rPr>
            </w:pPr>
            <w:r>
              <w:rPr>
                <w:sz w:val="14"/>
                <w:szCs w:val="14"/>
              </w:rPr>
              <w:t>178,083</w:t>
            </w:r>
          </w:p>
        </w:tc>
        <w:tc>
          <w:tcPr>
            <w:tcW w:w="815" w:type="dxa"/>
            <w:tcBorders>
              <w:top w:val="nil"/>
              <w:left w:val="nil"/>
              <w:bottom w:val="nil"/>
              <w:right w:val="nil"/>
            </w:tcBorders>
            <w:shd w:val="clear" w:color="auto" w:fill="auto"/>
            <w:tcMar>
              <w:left w:w="43" w:type="dxa"/>
              <w:right w:w="43" w:type="dxa"/>
            </w:tcMar>
            <w:vAlign w:val="center"/>
          </w:tcPr>
          <w:p w:rsidR="00C0492A" w:rsidRDefault="00C0492A" w:rsidP="002C2345">
            <w:pPr>
              <w:jc w:val="right"/>
              <w:rPr>
                <w:sz w:val="14"/>
                <w:szCs w:val="14"/>
              </w:rPr>
            </w:pPr>
            <w:r>
              <w:rPr>
                <w:sz w:val="14"/>
                <w:szCs w:val="14"/>
              </w:rPr>
              <w:t>252,778</w:t>
            </w:r>
          </w:p>
        </w:tc>
        <w:tc>
          <w:tcPr>
            <w:tcW w:w="779" w:type="dxa"/>
            <w:tcBorders>
              <w:top w:val="nil"/>
              <w:left w:val="nil"/>
              <w:bottom w:val="nil"/>
              <w:right w:val="nil"/>
            </w:tcBorders>
            <w:shd w:val="clear" w:color="auto" w:fill="auto"/>
            <w:tcMar>
              <w:left w:w="43" w:type="dxa"/>
              <w:right w:w="43" w:type="dxa"/>
            </w:tcMar>
            <w:vAlign w:val="center"/>
          </w:tcPr>
          <w:p w:rsidR="00C0492A" w:rsidRDefault="00C0492A" w:rsidP="002C2345">
            <w:pPr>
              <w:jc w:val="right"/>
              <w:rPr>
                <w:sz w:val="14"/>
                <w:szCs w:val="14"/>
              </w:rPr>
            </w:pPr>
            <w:r>
              <w:rPr>
                <w:sz w:val="14"/>
                <w:szCs w:val="14"/>
              </w:rPr>
              <w:t>278,359</w:t>
            </w:r>
          </w:p>
        </w:tc>
        <w:tc>
          <w:tcPr>
            <w:tcW w:w="745" w:type="dxa"/>
            <w:tcBorders>
              <w:top w:val="nil"/>
              <w:left w:val="nil"/>
              <w:bottom w:val="nil"/>
              <w:right w:val="nil"/>
            </w:tcBorders>
            <w:shd w:val="clear" w:color="auto" w:fill="auto"/>
            <w:tcMar>
              <w:left w:w="43" w:type="dxa"/>
              <w:right w:w="43" w:type="dxa"/>
            </w:tcMar>
            <w:vAlign w:val="center"/>
            <w:hideMark/>
          </w:tcPr>
          <w:p w:rsidR="00C0492A" w:rsidRDefault="00C0492A" w:rsidP="005C4F6A">
            <w:pPr>
              <w:jc w:val="right"/>
              <w:rPr>
                <w:sz w:val="14"/>
                <w:szCs w:val="14"/>
              </w:rPr>
            </w:pPr>
            <w:r>
              <w:rPr>
                <w:sz w:val="14"/>
                <w:szCs w:val="14"/>
              </w:rPr>
              <w:t>191,259</w:t>
            </w:r>
          </w:p>
        </w:tc>
        <w:tc>
          <w:tcPr>
            <w:tcW w:w="716" w:type="dxa"/>
            <w:tcBorders>
              <w:top w:val="nil"/>
              <w:left w:val="nil"/>
              <w:bottom w:val="nil"/>
              <w:right w:val="nil"/>
            </w:tcBorders>
            <w:shd w:val="clear" w:color="auto" w:fill="auto"/>
            <w:tcMar>
              <w:left w:w="43" w:type="dxa"/>
              <w:right w:w="43" w:type="dxa"/>
            </w:tcMar>
            <w:vAlign w:val="center"/>
          </w:tcPr>
          <w:p w:rsidR="00C0492A" w:rsidRDefault="00C0492A" w:rsidP="00C0492A">
            <w:pPr>
              <w:jc w:val="right"/>
              <w:rPr>
                <w:sz w:val="14"/>
                <w:szCs w:val="14"/>
              </w:rPr>
            </w:pPr>
            <w:r>
              <w:rPr>
                <w:sz w:val="14"/>
                <w:szCs w:val="14"/>
              </w:rPr>
              <w:t>55,085</w:t>
            </w:r>
          </w:p>
        </w:tc>
        <w:tc>
          <w:tcPr>
            <w:tcW w:w="723" w:type="dxa"/>
            <w:tcBorders>
              <w:top w:val="nil"/>
              <w:left w:val="nil"/>
              <w:bottom w:val="nil"/>
              <w:right w:val="nil"/>
            </w:tcBorders>
            <w:shd w:val="clear" w:color="auto" w:fill="auto"/>
            <w:tcMar>
              <w:left w:w="43" w:type="dxa"/>
              <w:right w:w="43" w:type="dxa"/>
            </w:tcMar>
            <w:vAlign w:val="center"/>
            <w:hideMark/>
          </w:tcPr>
          <w:p w:rsidR="00C0492A" w:rsidRDefault="00C0492A" w:rsidP="005C4F6A">
            <w:pPr>
              <w:jc w:val="right"/>
              <w:rPr>
                <w:sz w:val="14"/>
                <w:szCs w:val="14"/>
              </w:rPr>
            </w:pPr>
            <w:r>
              <w:rPr>
                <w:sz w:val="14"/>
                <w:szCs w:val="14"/>
              </w:rPr>
              <w:t>51,196</w:t>
            </w:r>
          </w:p>
        </w:tc>
        <w:tc>
          <w:tcPr>
            <w:tcW w:w="813" w:type="dxa"/>
            <w:tcBorders>
              <w:top w:val="nil"/>
              <w:left w:val="nil"/>
              <w:bottom w:val="nil"/>
              <w:right w:val="nil"/>
            </w:tcBorders>
            <w:shd w:val="clear" w:color="auto" w:fill="auto"/>
            <w:tcMar>
              <w:left w:w="43" w:type="dxa"/>
              <w:right w:w="43" w:type="dxa"/>
            </w:tcMar>
            <w:vAlign w:val="center"/>
          </w:tcPr>
          <w:p w:rsidR="00C0492A" w:rsidRDefault="00C0492A" w:rsidP="005C4F6A">
            <w:pPr>
              <w:jc w:val="right"/>
              <w:rPr>
                <w:sz w:val="14"/>
                <w:szCs w:val="14"/>
              </w:rPr>
            </w:pPr>
            <w:r>
              <w:rPr>
                <w:sz w:val="14"/>
                <w:szCs w:val="14"/>
              </w:rPr>
              <w:t>169,402</w:t>
            </w:r>
          </w:p>
        </w:tc>
        <w:tc>
          <w:tcPr>
            <w:tcW w:w="809" w:type="dxa"/>
            <w:tcBorders>
              <w:top w:val="nil"/>
              <w:left w:val="nil"/>
              <w:bottom w:val="nil"/>
              <w:right w:val="nil"/>
            </w:tcBorders>
            <w:shd w:val="clear" w:color="auto" w:fill="auto"/>
            <w:tcMar>
              <w:left w:w="43" w:type="dxa"/>
              <w:right w:w="43" w:type="dxa"/>
            </w:tcMar>
            <w:vAlign w:val="center"/>
          </w:tcPr>
          <w:p w:rsidR="00C0492A" w:rsidRDefault="00C0492A" w:rsidP="005C4F6A">
            <w:pPr>
              <w:jc w:val="right"/>
              <w:rPr>
                <w:sz w:val="14"/>
                <w:szCs w:val="14"/>
              </w:rPr>
            </w:pPr>
            <w:r>
              <w:rPr>
                <w:sz w:val="14"/>
                <w:szCs w:val="14"/>
              </w:rPr>
              <w:t>207,211</w:t>
            </w:r>
          </w:p>
        </w:tc>
        <w:tc>
          <w:tcPr>
            <w:tcW w:w="745" w:type="dxa"/>
            <w:tcBorders>
              <w:top w:val="nil"/>
              <w:left w:val="nil"/>
              <w:bottom w:val="nil"/>
              <w:right w:val="nil"/>
            </w:tcBorders>
            <w:shd w:val="clear" w:color="auto" w:fill="auto"/>
            <w:tcMar>
              <w:left w:w="43" w:type="dxa"/>
              <w:right w:w="43" w:type="dxa"/>
            </w:tcMar>
            <w:vAlign w:val="center"/>
          </w:tcPr>
          <w:p w:rsidR="00C0492A" w:rsidRDefault="00C0492A" w:rsidP="00C0492A">
            <w:pPr>
              <w:jc w:val="right"/>
              <w:rPr>
                <w:sz w:val="14"/>
                <w:szCs w:val="14"/>
              </w:rPr>
            </w:pPr>
            <w:r>
              <w:rPr>
                <w:sz w:val="14"/>
                <w:szCs w:val="14"/>
              </w:rPr>
              <w:t>73,257</w:t>
            </w:r>
          </w:p>
        </w:tc>
      </w:tr>
      <w:tr w:rsidR="00C0492A" w:rsidRPr="00B34F49" w:rsidTr="00C0492A">
        <w:trPr>
          <w:trHeight w:hRule="exact" w:val="279"/>
          <w:jc w:val="center"/>
        </w:trPr>
        <w:tc>
          <w:tcPr>
            <w:tcW w:w="3420" w:type="dxa"/>
            <w:tcBorders>
              <w:top w:val="nil"/>
              <w:left w:val="nil"/>
              <w:bottom w:val="nil"/>
              <w:right w:val="nil"/>
            </w:tcBorders>
            <w:shd w:val="clear" w:color="auto" w:fill="auto"/>
            <w:vAlign w:val="center"/>
            <w:hideMark/>
          </w:tcPr>
          <w:p w:rsidR="00C0492A" w:rsidRPr="00B34F49" w:rsidRDefault="00C0492A" w:rsidP="002C2345">
            <w:pPr>
              <w:ind w:firstLineChars="100" w:firstLine="140"/>
              <w:jc w:val="left"/>
              <w:rPr>
                <w:sz w:val="14"/>
                <w:szCs w:val="14"/>
              </w:rPr>
            </w:pPr>
            <w:r w:rsidRPr="00B34F49">
              <w:rPr>
                <w:sz w:val="14"/>
                <w:szCs w:val="14"/>
              </w:rPr>
              <w:t>Un-encumbered approved Securities</w:t>
            </w:r>
          </w:p>
        </w:tc>
        <w:tc>
          <w:tcPr>
            <w:tcW w:w="900" w:type="dxa"/>
            <w:tcBorders>
              <w:top w:val="nil"/>
              <w:left w:val="nil"/>
              <w:bottom w:val="nil"/>
              <w:right w:val="nil"/>
            </w:tcBorders>
            <w:shd w:val="clear" w:color="auto" w:fill="auto"/>
            <w:tcMar>
              <w:left w:w="43" w:type="dxa"/>
              <w:right w:w="43" w:type="dxa"/>
            </w:tcMar>
            <w:vAlign w:val="center"/>
          </w:tcPr>
          <w:p w:rsidR="00C0492A" w:rsidRDefault="00C0492A" w:rsidP="002C2345">
            <w:pPr>
              <w:jc w:val="right"/>
              <w:rPr>
                <w:sz w:val="14"/>
                <w:szCs w:val="14"/>
              </w:rPr>
            </w:pPr>
            <w:r>
              <w:rPr>
                <w:sz w:val="14"/>
                <w:szCs w:val="14"/>
              </w:rPr>
              <w:t>4,365,694</w:t>
            </w:r>
          </w:p>
        </w:tc>
        <w:tc>
          <w:tcPr>
            <w:tcW w:w="815" w:type="dxa"/>
            <w:tcBorders>
              <w:top w:val="nil"/>
              <w:left w:val="nil"/>
              <w:bottom w:val="nil"/>
              <w:right w:val="nil"/>
            </w:tcBorders>
            <w:shd w:val="clear" w:color="auto" w:fill="auto"/>
            <w:tcMar>
              <w:left w:w="43" w:type="dxa"/>
              <w:right w:w="43" w:type="dxa"/>
            </w:tcMar>
            <w:vAlign w:val="center"/>
          </w:tcPr>
          <w:p w:rsidR="00C0492A" w:rsidRDefault="00C0492A" w:rsidP="002C2345">
            <w:pPr>
              <w:jc w:val="right"/>
              <w:rPr>
                <w:sz w:val="14"/>
                <w:szCs w:val="14"/>
              </w:rPr>
            </w:pPr>
            <w:r>
              <w:rPr>
                <w:sz w:val="14"/>
                <w:szCs w:val="14"/>
              </w:rPr>
              <w:t>4,986,751</w:t>
            </w:r>
          </w:p>
        </w:tc>
        <w:tc>
          <w:tcPr>
            <w:tcW w:w="779" w:type="dxa"/>
            <w:tcBorders>
              <w:top w:val="nil"/>
              <w:left w:val="nil"/>
              <w:bottom w:val="nil"/>
              <w:right w:val="nil"/>
            </w:tcBorders>
            <w:shd w:val="clear" w:color="auto" w:fill="auto"/>
            <w:tcMar>
              <w:left w:w="43" w:type="dxa"/>
              <w:right w:w="43" w:type="dxa"/>
            </w:tcMar>
            <w:vAlign w:val="center"/>
          </w:tcPr>
          <w:p w:rsidR="00C0492A" w:rsidRDefault="00C0492A" w:rsidP="002C2345">
            <w:pPr>
              <w:jc w:val="right"/>
              <w:rPr>
                <w:sz w:val="14"/>
                <w:szCs w:val="14"/>
              </w:rPr>
            </w:pPr>
            <w:r>
              <w:rPr>
                <w:sz w:val="14"/>
                <w:szCs w:val="14"/>
              </w:rPr>
              <w:t>5,486,577</w:t>
            </w:r>
          </w:p>
        </w:tc>
        <w:tc>
          <w:tcPr>
            <w:tcW w:w="745" w:type="dxa"/>
            <w:tcBorders>
              <w:top w:val="nil"/>
              <w:left w:val="nil"/>
              <w:bottom w:val="nil"/>
              <w:right w:val="nil"/>
            </w:tcBorders>
            <w:shd w:val="clear" w:color="auto" w:fill="auto"/>
            <w:tcMar>
              <w:left w:w="43" w:type="dxa"/>
              <w:right w:w="43" w:type="dxa"/>
            </w:tcMar>
            <w:vAlign w:val="center"/>
            <w:hideMark/>
          </w:tcPr>
          <w:p w:rsidR="00C0492A" w:rsidRDefault="00C0492A" w:rsidP="005C4F6A">
            <w:pPr>
              <w:jc w:val="right"/>
              <w:rPr>
                <w:sz w:val="14"/>
                <w:szCs w:val="14"/>
              </w:rPr>
            </w:pPr>
            <w:r>
              <w:rPr>
                <w:sz w:val="14"/>
                <w:szCs w:val="14"/>
              </w:rPr>
              <w:t>5,080,456</w:t>
            </w:r>
          </w:p>
        </w:tc>
        <w:tc>
          <w:tcPr>
            <w:tcW w:w="716" w:type="dxa"/>
            <w:tcBorders>
              <w:top w:val="nil"/>
              <w:left w:val="nil"/>
              <w:bottom w:val="nil"/>
              <w:right w:val="nil"/>
            </w:tcBorders>
            <w:shd w:val="clear" w:color="auto" w:fill="auto"/>
            <w:tcMar>
              <w:left w:w="43" w:type="dxa"/>
              <w:right w:w="43" w:type="dxa"/>
            </w:tcMar>
            <w:vAlign w:val="center"/>
          </w:tcPr>
          <w:p w:rsidR="00C0492A" w:rsidRDefault="00C0492A" w:rsidP="00C0492A">
            <w:pPr>
              <w:jc w:val="right"/>
              <w:rPr>
                <w:sz w:val="14"/>
                <w:szCs w:val="14"/>
              </w:rPr>
            </w:pPr>
            <w:r>
              <w:rPr>
                <w:sz w:val="14"/>
                <w:szCs w:val="14"/>
              </w:rPr>
              <w:t>4,879,588</w:t>
            </w:r>
          </w:p>
        </w:tc>
        <w:tc>
          <w:tcPr>
            <w:tcW w:w="723" w:type="dxa"/>
            <w:tcBorders>
              <w:top w:val="nil"/>
              <w:left w:val="nil"/>
              <w:bottom w:val="nil"/>
              <w:right w:val="nil"/>
            </w:tcBorders>
            <w:shd w:val="clear" w:color="auto" w:fill="auto"/>
            <w:tcMar>
              <w:left w:w="43" w:type="dxa"/>
              <w:right w:w="43" w:type="dxa"/>
            </w:tcMar>
            <w:vAlign w:val="center"/>
            <w:hideMark/>
          </w:tcPr>
          <w:p w:rsidR="00C0492A" w:rsidRDefault="00C0492A" w:rsidP="005C4F6A">
            <w:pPr>
              <w:jc w:val="right"/>
              <w:rPr>
                <w:sz w:val="14"/>
                <w:szCs w:val="14"/>
              </w:rPr>
            </w:pPr>
            <w:r>
              <w:rPr>
                <w:sz w:val="14"/>
                <w:szCs w:val="14"/>
              </w:rPr>
              <w:t>5,072,610</w:t>
            </w:r>
          </w:p>
        </w:tc>
        <w:tc>
          <w:tcPr>
            <w:tcW w:w="813" w:type="dxa"/>
            <w:tcBorders>
              <w:top w:val="nil"/>
              <w:left w:val="nil"/>
              <w:bottom w:val="nil"/>
              <w:right w:val="nil"/>
            </w:tcBorders>
            <w:shd w:val="clear" w:color="auto" w:fill="auto"/>
            <w:tcMar>
              <w:left w:w="43" w:type="dxa"/>
              <w:right w:w="43" w:type="dxa"/>
            </w:tcMar>
            <w:vAlign w:val="center"/>
          </w:tcPr>
          <w:p w:rsidR="00C0492A" w:rsidRDefault="00C0492A" w:rsidP="005C4F6A">
            <w:pPr>
              <w:jc w:val="right"/>
              <w:rPr>
                <w:sz w:val="14"/>
                <w:szCs w:val="14"/>
              </w:rPr>
            </w:pPr>
            <w:r>
              <w:rPr>
                <w:sz w:val="14"/>
                <w:szCs w:val="14"/>
              </w:rPr>
              <w:t>5,399,304</w:t>
            </w:r>
          </w:p>
        </w:tc>
        <w:tc>
          <w:tcPr>
            <w:tcW w:w="809" w:type="dxa"/>
            <w:tcBorders>
              <w:top w:val="nil"/>
              <w:left w:val="nil"/>
              <w:bottom w:val="nil"/>
              <w:right w:val="nil"/>
            </w:tcBorders>
            <w:shd w:val="clear" w:color="auto" w:fill="auto"/>
            <w:tcMar>
              <w:left w:w="43" w:type="dxa"/>
              <w:right w:w="43" w:type="dxa"/>
            </w:tcMar>
            <w:vAlign w:val="center"/>
          </w:tcPr>
          <w:p w:rsidR="00C0492A" w:rsidRDefault="00C0492A" w:rsidP="005C4F6A">
            <w:pPr>
              <w:jc w:val="right"/>
              <w:rPr>
                <w:sz w:val="14"/>
                <w:szCs w:val="14"/>
              </w:rPr>
            </w:pPr>
            <w:r>
              <w:rPr>
                <w:sz w:val="14"/>
                <w:szCs w:val="14"/>
              </w:rPr>
              <w:t>5,615,611</w:t>
            </w:r>
          </w:p>
        </w:tc>
        <w:tc>
          <w:tcPr>
            <w:tcW w:w="745" w:type="dxa"/>
            <w:tcBorders>
              <w:top w:val="nil"/>
              <w:left w:val="nil"/>
              <w:bottom w:val="nil"/>
              <w:right w:val="nil"/>
            </w:tcBorders>
            <w:shd w:val="clear" w:color="auto" w:fill="auto"/>
            <w:tcMar>
              <w:left w:w="43" w:type="dxa"/>
              <w:right w:w="43" w:type="dxa"/>
            </w:tcMar>
            <w:vAlign w:val="center"/>
          </w:tcPr>
          <w:p w:rsidR="00C0492A" w:rsidRDefault="00C0492A" w:rsidP="00C0492A">
            <w:pPr>
              <w:jc w:val="right"/>
              <w:rPr>
                <w:sz w:val="14"/>
                <w:szCs w:val="14"/>
              </w:rPr>
            </w:pPr>
            <w:r>
              <w:rPr>
                <w:sz w:val="14"/>
                <w:szCs w:val="14"/>
              </w:rPr>
              <w:t>5,617,655</w:t>
            </w:r>
          </w:p>
        </w:tc>
      </w:tr>
      <w:tr w:rsidR="00C0492A" w:rsidRPr="00B34F49" w:rsidTr="00C0492A">
        <w:trPr>
          <w:trHeight w:hRule="exact" w:val="324"/>
          <w:jc w:val="center"/>
        </w:trPr>
        <w:tc>
          <w:tcPr>
            <w:tcW w:w="3420" w:type="dxa"/>
            <w:tcBorders>
              <w:top w:val="nil"/>
              <w:left w:val="nil"/>
              <w:bottom w:val="nil"/>
              <w:right w:val="nil"/>
            </w:tcBorders>
            <w:shd w:val="clear" w:color="auto" w:fill="auto"/>
            <w:vAlign w:val="center"/>
            <w:hideMark/>
          </w:tcPr>
          <w:p w:rsidR="00C0492A" w:rsidRPr="007E3CF2" w:rsidRDefault="00C0492A" w:rsidP="002C2345">
            <w:pPr>
              <w:ind w:left="162"/>
              <w:jc w:val="left"/>
              <w:rPr>
                <w:sz w:val="14"/>
                <w:szCs w:val="14"/>
              </w:rPr>
            </w:pPr>
            <w:r w:rsidRPr="007E3CF2">
              <w:rPr>
                <w:sz w:val="14"/>
                <w:szCs w:val="14"/>
              </w:rPr>
              <w:t>Foreign Banks Deposits with SBP under section13(3) of Banking Companies Ordinance</w:t>
            </w:r>
          </w:p>
        </w:tc>
        <w:tc>
          <w:tcPr>
            <w:tcW w:w="900" w:type="dxa"/>
            <w:tcBorders>
              <w:top w:val="nil"/>
              <w:left w:val="nil"/>
              <w:bottom w:val="nil"/>
              <w:right w:val="nil"/>
            </w:tcBorders>
            <w:shd w:val="clear" w:color="auto" w:fill="auto"/>
            <w:tcMar>
              <w:left w:w="43" w:type="dxa"/>
              <w:right w:w="43" w:type="dxa"/>
            </w:tcMar>
            <w:vAlign w:val="center"/>
          </w:tcPr>
          <w:p w:rsidR="00C0492A" w:rsidRDefault="00C0492A" w:rsidP="002C2345">
            <w:pPr>
              <w:jc w:val="right"/>
              <w:rPr>
                <w:sz w:val="14"/>
                <w:szCs w:val="14"/>
              </w:rPr>
            </w:pPr>
            <w:r>
              <w:rPr>
                <w:sz w:val="14"/>
                <w:szCs w:val="14"/>
              </w:rPr>
              <w:t>18,288</w:t>
            </w:r>
          </w:p>
        </w:tc>
        <w:tc>
          <w:tcPr>
            <w:tcW w:w="815" w:type="dxa"/>
            <w:tcBorders>
              <w:top w:val="nil"/>
              <w:left w:val="nil"/>
              <w:bottom w:val="nil"/>
              <w:right w:val="nil"/>
            </w:tcBorders>
            <w:shd w:val="clear" w:color="auto" w:fill="auto"/>
            <w:tcMar>
              <w:left w:w="43" w:type="dxa"/>
              <w:right w:w="43" w:type="dxa"/>
            </w:tcMar>
            <w:vAlign w:val="center"/>
          </w:tcPr>
          <w:p w:rsidR="00C0492A" w:rsidRDefault="00C0492A" w:rsidP="002C2345">
            <w:pPr>
              <w:jc w:val="right"/>
              <w:rPr>
                <w:sz w:val="14"/>
                <w:szCs w:val="14"/>
              </w:rPr>
            </w:pPr>
            <w:r>
              <w:rPr>
                <w:sz w:val="14"/>
                <w:szCs w:val="14"/>
              </w:rPr>
              <w:t>30,963</w:t>
            </w:r>
          </w:p>
        </w:tc>
        <w:tc>
          <w:tcPr>
            <w:tcW w:w="779" w:type="dxa"/>
            <w:tcBorders>
              <w:top w:val="nil"/>
              <w:left w:val="nil"/>
              <w:bottom w:val="nil"/>
              <w:right w:val="nil"/>
            </w:tcBorders>
            <w:shd w:val="clear" w:color="auto" w:fill="auto"/>
            <w:tcMar>
              <w:left w:w="43" w:type="dxa"/>
              <w:right w:w="43" w:type="dxa"/>
            </w:tcMar>
            <w:vAlign w:val="center"/>
          </w:tcPr>
          <w:p w:rsidR="00C0492A" w:rsidRDefault="00C0492A" w:rsidP="002C2345">
            <w:pPr>
              <w:jc w:val="right"/>
              <w:rPr>
                <w:sz w:val="14"/>
                <w:szCs w:val="14"/>
              </w:rPr>
            </w:pPr>
            <w:r>
              <w:rPr>
                <w:sz w:val="14"/>
                <w:szCs w:val="14"/>
              </w:rPr>
              <w:t>47,744</w:t>
            </w:r>
          </w:p>
        </w:tc>
        <w:tc>
          <w:tcPr>
            <w:tcW w:w="745" w:type="dxa"/>
            <w:tcBorders>
              <w:top w:val="nil"/>
              <w:left w:val="nil"/>
              <w:bottom w:val="nil"/>
              <w:right w:val="nil"/>
            </w:tcBorders>
            <w:shd w:val="clear" w:color="auto" w:fill="auto"/>
            <w:tcMar>
              <w:left w:w="43" w:type="dxa"/>
              <w:right w:w="43" w:type="dxa"/>
            </w:tcMar>
            <w:vAlign w:val="center"/>
            <w:hideMark/>
          </w:tcPr>
          <w:p w:rsidR="00C0492A" w:rsidRDefault="00C0492A" w:rsidP="005C4F6A">
            <w:pPr>
              <w:jc w:val="right"/>
              <w:rPr>
                <w:sz w:val="14"/>
                <w:szCs w:val="14"/>
              </w:rPr>
            </w:pPr>
            <w:r>
              <w:rPr>
                <w:sz w:val="14"/>
                <w:szCs w:val="14"/>
              </w:rPr>
              <w:t>43,073</w:t>
            </w:r>
          </w:p>
        </w:tc>
        <w:tc>
          <w:tcPr>
            <w:tcW w:w="716" w:type="dxa"/>
            <w:tcBorders>
              <w:top w:val="nil"/>
              <w:left w:val="nil"/>
              <w:bottom w:val="nil"/>
              <w:right w:val="nil"/>
            </w:tcBorders>
            <w:shd w:val="clear" w:color="auto" w:fill="auto"/>
            <w:tcMar>
              <w:left w:w="43" w:type="dxa"/>
              <w:right w:w="43" w:type="dxa"/>
            </w:tcMar>
            <w:vAlign w:val="center"/>
          </w:tcPr>
          <w:p w:rsidR="00C0492A" w:rsidRDefault="00C0492A" w:rsidP="00C0492A">
            <w:pPr>
              <w:jc w:val="right"/>
              <w:rPr>
                <w:sz w:val="14"/>
                <w:szCs w:val="14"/>
              </w:rPr>
            </w:pPr>
            <w:r>
              <w:rPr>
                <w:sz w:val="14"/>
                <w:szCs w:val="14"/>
              </w:rPr>
              <w:t>43,519</w:t>
            </w:r>
          </w:p>
        </w:tc>
        <w:tc>
          <w:tcPr>
            <w:tcW w:w="723" w:type="dxa"/>
            <w:tcBorders>
              <w:top w:val="nil"/>
              <w:left w:val="nil"/>
              <w:bottom w:val="nil"/>
              <w:right w:val="nil"/>
            </w:tcBorders>
            <w:shd w:val="clear" w:color="auto" w:fill="auto"/>
            <w:tcMar>
              <w:left w:w="43" w:type="dxa"/>
              <w:right w:w="43" w:type="dxa"/>
            </w:tcMar>
            <w:vAlign w:val="center"/>
            <w:hideMark/>
          </w:tcPr>
          <w:p w:rsidR="00C0492A" w:rsidRDefault="00C0492A" w:rsidP="005C4F6A">
            <w:pPr>
              <w:jc w:val="right"/>
              <w:rPr>
                <w:sz w:val="14"/>
                <w:szCs w:val="14"/>
              </w:rPr>
            </w:pPr>
            <w:r>
              <w:rPr>
                <w:sz w:val="14"/>
                <w:szCs w:val="14"/>
              </w:rPr>
              <w:t>47,334</w:t>
            </w:r>
          </w:p>
        </w:tc>
        <w:tc>
          <w:tcPr>
            <w:tcW w:w="813" w:type="dxa"/>
            <w:tcBorders>
              <w:top w:val="nil"/>
              <w:left w:val="nil"/>
              <w:bottom w:val="nil"/>
              <w:right w:val="nil"/>
            </w:tcBorders>
            <w:shd w:val="clear" w:color="auto" w:fill="auto"/>
            <w:tcMar>
              <w:left w:w="43" w:type="dxa"/>
              <w:right w:w="43" w:type="dxa"/>
            </w:tcMar>
            <w:vAlign w:val="center"/>
          </w:tcPr>
          <w:p w:rsidR="00C0492A" w:rsidRDefault="00C0492A" w:rsidP="005C4F6A">
            <w:pPr>
              <w:jc w:val="right"/>
              <w:rPr>
                <w:sz w:val="14"/>
                <w:szCs w:val="14"/>
              </w:rPr>
            </w:pPr>
            <w:r>
              <w:rPr>
                <w:sz w:val="14"/>
                <w:szCs w:val="14"/>
              </w:rPr>
              <w:t>47,195</w:t>
            </w:r>
          </w:p>
        </w:tc>
        <w:tc>
          <w:tcPr>
            <w:tcW w:w="809" w:type="dxa"/>
            <w:tcBorders>
              <w:top w:val="nil"/>
              <w:left w:val="nil"/>
              <w:bottom w:val="nil"/>
              <w:right w:val="nil"/>
            </w:tcBorders>
            <w:shd w:val="clear" w:color="auto" w:fill="auto"/>
            <w:tcMar>
              <w:left w:w="43" w:type="dxa"/>
              <w:right w:w="43" w:type="dxa"/>
            </w:tcMar>
            <w:vAlign w:val="center"/>
          </w:tcPr>
          <w:p w:rsidR="00C0492A" w:rsidRDefault="00C0492A" w:rsidP="005C4F6A">
            <w:pPr>
              <w:jc w:val="right"/>
              <w:rPr>
                <w:sz w:val="14"/>
                <w:szCs w:val="14"/>
              </w:rPr>
            </w:pPr>
            <w:r>
              <w:rPr>
                <w:sz w:val="14"/>
                <w:szCs w:val="14"/>
              </w:rPr>
              <w:t>47,153</w:t>
            </w:r>
          </w:p>
        </w:tc>
        <w:tc>
          <w:tcPr>
            <w:tcW w:w="745" w:type="dxa"/>
            <w:tcBorders>
              <w:top w:val="nil"/>
              <w:left w:val="nil"/>
              <w:bottom w:val="nil"/>
              <w:right w:val="nil"/>
            </w:tcBorders>
            <w:shd w:val="clear" w:color="auto" w:fill="auto"/>
            <w:tcMar>
              <w:left w:w="43" w:type="dxa"/>
              <w:right w:w="43" w:type="dxa"/>
            </w:tcMar>
            <w:vAlign w:val="center"/>
          </w:tcPr>
          <w:p w:rsidR="00C0492A" w:rsidRDefault="00C0492A" w:rsidP="00C0492A">
            <w:pPr>
              <w:jc w:val="right"/>
              <w:rPr>
                <w:sz w:val="14"/>
                <w:szCs w:val="14"/>
              </w:rPr>
            </w:pPr>
            <w:r>
              <w:rPr>
                <w:sz w:val="14"/>
                <w:szCs w:val="14"/>
              </w:rPr>
              <w:t>47,155</w:t>
            </w:r>
          </w:p>
        </w:tc>
      </w:tr>
      <w:tr w:rsidR="00C0492A" w:rsidRPr="00B34F49" w:rsidTr="00C0492A">
        <w:trPr>
          <w:trHeight w:hRule="exact" w:val="243"/>
          <w:jc w:val="center"/>
        </w:trPr>
        <w:tc>
          <w:tcPr>
            <w:tcW w:w="3420" w:type="dxa"/>
            <w:tcBorders>
              <w:top w:val="nil"/>
              <w:left w:val="nil"/>
              <w:bottom w:val="nil"/>
              <w:right w:val="nil"/>
            </w:tcBorders>
            <w:shd w:val="clear" w:color="auto" w:fill="auto"/>
            <w:vAlign w:val="center"/>
            <w:hideMark/>
          </w:tcPr>
          <w:p w:rsidR="00C0492A" w:rsidRPr="00B34F49" w:rsidRDefault="00C0492A" w:rsidP="002C2345">
            <w:pPr>
              <w:ind w:firstLineChars="100" w:firstLine="140"/>
              <w:jc w:val="left"/>
              <w:rPr>
                <w:sz w:val="14"/>
                <w:szCs w:val="14"/>
              </w:rPr>
            </w:pPr>
            <w:r w:rsidRPr="00B34F49">
              <w:rPr>
                <w:sz w:val="14"/>
                <w:szCs w:val="14"/>
              </w:rPr>
              <w:t>Share Capital of MFB</w:t>
            </w:r>
          </w:p>
        </w:tc>
        <w:tc>
          <w:tcPr>
            <w:tcW w:w="900" w:type="dxa"/>
            <w:tcBorders>
              <w:top w:val="nil"/>
              <w:left w:val="nil"/>
              <w:bottom w:val="nil"/>
              <w:right w:val="nil"/>
            </w:tcBorders>
            <w:shd w:val="clear" w:color="auto" w:fill="auto"/>
            <w:tcMar>
              <w:left w:w="43" w:type="dxa"/>
              <w:right w:w="43" w:type="dxa"/>
            </w:tcMar>
            <w:vAlign w:val="center"/>
          </w:tcPr>
          <w:p w:rsidR="00C0492A" w:rsidRDefault="00C0492A" w:rsidP="002C2345">
            <w:pPr>
              <w:jc w:val="right"/>
              <w:rPr>
                <w:sz w:val="14"/>
                <w:szCs w:val="14"/>
              </w:rPr>
            </w:pPr>
            <w:r>
              <w:rPr>
                <w:sz w:val="14"/>
                <w:szCs w:val="14"/>
              </w:rPr>
              <w:t>230</w:t>
            </w:r>
          </w:p>
        </w:tc>
        <w:tc>
          <w:tcPr>
            <w:tcW w:w="815" w:type="dxa"/>
            <w:tcBorders>
              <w:top w:val="nil"/>
              <w:left w:val="nil"/>
              <w:bottom w:val="nil"/>
              <w:right w:val="nil"/>
            </w:tcBorders>
            <w:shd w:val="clear" w:color="auto" w:fill="auto"/>
            <w:tcMar>
              <w:left w:w="43" w:type="dxa"/>
              <w:right w:w="43" w:type="dxa"/>
            </w:tcMar>
            <w:vAlign w:val="center"/>
          </w:tcPr>
          <w:p w:rsidR="00C0492A" w:rsidRDefault="00C0492A" w:rsidP="002C2345">
            <w:pPr>
              <w:jc w:val="right"/>
              <w:rPr>
                <w:sz w:val="14"/>
                <w:szCs w:val="14"/>
              </w:rPr>
            </w:pPr>
            <w:r>
              <w:rPr>
                <w:sz w:val="14"/>
                <w:szCs w:val="14"/>
              </w:rPr>
              <w:t>30</w:t>
            </w:r>
          </w:p>
        </w:tc>
        <w:tc>
          <w:tcPr>
            <w:tcW w:w="779" w:type="dxa"/>
            <w:tcBorders>
              <w:top w:val="nil"/>
              <w:left w:val="nil"/>
              <w:bottom w:val="nil"/>
              <w:right w:val="nil"/>
            </w:tcBorders>
            <w:shd w:val="clear" w:color="auto" w:fill="auto"/>
            <w:tcMar>
              <w:left w:w="43" w:type="dxa"/>
              <w:right w:w="43" w:type="dxa"/>
            </w:tcMar>
            <w:vAlign w:val="center"/>
          </w:tcPr>
          <w:p w:rsidR="00C0492A" w:rsidRDefault="00C0492A" w:rsidP="002C2345">
            <w:pPr>
              <w:jc w:val="right"/>
              <w:rPr>
                <w:sz w:val="14"/>
                <w:szCs w:val="14"/>
              </w:rPr>
            </w:pPr>
            <w:r>
              <w:rPr>
                <w:sz w:val="14"/>
                <w:szCs w:val="14"/>
              </w:rPr>
              <w:t>-</w:t>
            </w:r>
          </w:p>
        </w:tc>
        <w:tc>
          <w:tcPr>
            <w:tcW w:w="745" w:type="dxa"/>
            <w:tcBorders>
              <w:top w:val="nil"/>
              <w:left w:val="nil"/>
              <w:bottom w:val="nil"/>
              <w:right w:val="nil"/>
            </w:tcBorders>
            <w:shd w:val="clear" w:color="auto" w:fill="auto"/>
            <w:tcMar>
              <w:left w:w="43" w:type="dxa"/>
              <w:right w:w="43" w:type="dxa"/>
            </w:tcMar>
            <w:vAlign w:val="center"/>
            <w:hideMark/>
          </w:tcPr>
          <w:p w:rsidR="00C0492A" w:rsidRDefault="00C0492A" w:rsidP="005C4F6A">
            <w:pPr>
              <w:jc w:val="right"/>
              <w:rPr>
                <w:sz w:val="14"/>
                <w:szCs w:val="14"/>
              </w:rPr>
            </w:pPr>
            <w:r>
              <w:rPr>
                <w:sz w:val="14"/>
                <w:szCs w:val="14"/>
              </w:rPr>
              <w:t>-</w:t>
            </w:r>
          </w:p>
        </w:tc>
        <w:tc>
          <w:tcPr>
            <w:tcW w:w="716" w:type="dxa"/>
            <w:tcBorders>
              <w:top w:val="nil"/>
              <w:left w:val="nil"/>
              <w:bottom w:val="nil"/>
              <w:right w:val="nil"/>
            </w:tcBorders>
            <w:shd w:val="clear" w:color="auto" w:fill="auto"/>
            <w:tcMar>
              <w:left w:w="43" w:type="dxa"/>
              <w:right w:w="43" w:type="dxa"/>
            </w:tcMar>
            <w:vAlign w:val="center"/>
          </w:tcPr>
          <w:p w:rsidR="00C0492A" w:rsidRDefault="00C0492A" w:rsidP="00C0492A">
            <w:pPr>
              <w:jc w:val="right"/>
              <w:rPr>
                <w:sz w:val="14"/>
                <w:szCs w:val="14"/>
              </w:rPr>
            </w:pPr>
            <w:r>
              <w:rPr>
                <w:sz w:val="14"/>
                <w:szCs w:val="14"/>
              </w:rPr>
              <w:t>-</w:t>
            </w:r>
          </w:p>
        </w:tc>
        <w:tc>
          <w:tcPr>
            <w:tcW w:w="723" w:type="dxa"/>
            <w:tcBorders>
              <w:top w:val="nil"/>
              <w:left w:val="nil"/>
              <w:bottom w:val="nil"/>
              <w:right w:val="nil"/>
            </w:tcBorders>
            <w:shd w:val="clear" w:color="auto" w:fill="auto"/>
            <w:tcMar>
              <w:left w:w="43" w:type="dxa"/>
              <w:right w:w="43" w:type="dxa"/>
            </w:tcMar>
            <w:vAlign w:val="center"/>
            <w:hideMark/>
          </w:tcPr>
          <w:p w:rsidR="00C0492A" w:rsidRDefault="00C0492A" w:rsidP="005C4F6A">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C0492A" w:rsidRDefault="00C0492A" w:rsidP="005C4F6A">
            <w:pPr>
              <w:jc w:val="right"/>
              <w:rPr>
                <w:sz w:val="14"/>
                <w:szCs w:val="14"/>
              </w:rPr>
            </w:pPr>
            <w:r>
              <w:rPr>
                <w:sz w:val="14"/>
                <w:szCs w:val="14"/>
              </w:rPr>
              <w:t>-</w:t>
            </w:r>
          </w:p>
        </w:tc>
        <w:tc>
          <w:tcPr>
            <w:tcW w:w="809" w:type="dxa"/>
            <w:tcBorders>
              <w:top w:val="nil"/>
              <w:left w:val="nil"/>
              <w:bottom w:val="nil"/>
              <w:right w:val="nil"/>
            </w:tcBorders>
            <w:shd w:val="clear" w:color="auto" w:fill="auto"/>
            <w:tcMar>
              <w:left w:w="43" w:type="dxa"/>
              <w:right w:w="43" w:type="dxa"/>
            </w:tcMar>
            <w:vAlign w:val="center"/>
          </w:tcPr>
          <w:p w:rsidR="00C0492A" w:rsidRDefault="00C0492A" w:rsidP="005C4F6A">
            <w:pPr>
              <w:jc w:val="right"/>
              <w:rPr>
                <w:sz w:val="14"/>
                <w:szCs w:val="14"/>
              </w:rPr>
            </w:pPr>
            <w:r>
              <w:rPr>
                <w:sz w:val="14"/>
                <w:szCs w:val="14"/>
              </w:rPr>
              <w:t>-</w:t>
            </w:r>
          </w:p>
        </w:tc>
        <w:tc>
          <w:tcPr>
            <w:tcW w:w="745" w:type="dxa"/>
            <w:tcBorders>
              <w:top w:val="nil"/>
              <w:left w:val="nil"/>
              <w:bottom w:val="nil"/>
              <w:right w:val="nil"/>
            </w:tcBorders>
            <w:shd w:val="clear" w:color="auto" w:fill="auto"/>
            <w:tcMar>
              <w:left w:w="43" w:type="dxa"/>
              <w:right w:w="43" w:type="dxa"/>
            </w:tcMar>
            <w:vAlign w:val="center"/>
          </w:tcPr>
          <w:p w:rsidR="00C0492A" w:rsidRDefault="00C0492A" w:rsidP="00C0492A">
            <w:pPr>
              <w:jc w:val="right"/>
              <w:rPr>
                <w:sz w:val="14"/>
                <w:szCs w:val="14"/>
              </w:rPr>
            </w:pPr>
            <w:r>
              <w:rPr>
                <w:sz w:val="14"/>
                <w:szCs w:val="14"/>
              </w:rPr>
              <w:t>-</w:t>
            </w:r>
          </w:p>
        </w:tc>
      </w:tr>
      <w:tr w:rsidR="00C0492A" w:rsidRPr="00B34F49" w:rsidTr="00C0492A">
        <w:trPr>
          <w:trHeight w:hRule="exact" w:val="315"/>
          <w:jc w:val="center"/>
        </w:trPr>
        <w:tc>
          <w:tcPr>
            <w:tcW w:w="3420" w:type="dxa"/>
            <w:tcBorders>
              <w:top w:val="nil"/>
              <w:left w:val="nil"/>
              <w:bottom w:val="nil"/>
              <w:right w:val="nil"/>
            </w:tcBorders>
            <w:shd w:val="clear" w:color="auto" w:fill="auto"/>
            <w:vAlign w:val="center"/>
            <w:hideMark/>
          </w:tcPr>
          <w:p w:rsidR="00C0492A" w:rsidRPr="00B34F49" w:rsidRDefault="00C0492A" w:rsidP="002C2345">
            <w:pPr>
              <w:jc w:val="left"/>
              <w:rPr>
                <w:color w:val="auto"/>
                <w:sz w:val="14"/>
                <w:szCs w:val="14"/>
              </w:rPr>
            </w:pPr>
            <w:r w:rsidRPr="00B34F49">
              <w:rPr>
                <w:color w:val="auto"/>
                <w:sz w:val="14"/>
                <w:szCs w:val="14"/>
              </w:rPr>
              <w:t>Minimum of Assets required to be held under Section 29 of the Banking Companies Ordinance</w:t>
            </w:r>
          </w:p>
        </w:tc>
        <w:tc>
          <w:tcPr>
            <w:tcW w:w="900" w:type="dxa"/>
            <w:tcBorders>
              <w:top w:val="nil"/>
              <w:left w:val="nil"/>
              <w:bottom w:val="nil"/>
              <w:right w:val="nil"/>
            </w:tcBorders>
            <w:shd w:val="clear" w:color="auto" w:fill="auto"/>
            <w:tcMar>
              <w:left w:w="43" w:type="dxa"/>
              <w:right w:w="43" w:type="dxa"/>
            </w:tcMar>
            <w:vAlign w:val="center"/>
          </w:tcPr>
          <w:p w:rsidR="00C0492A" w:rsidRDefault="00C0492A" w:rsidP="002C2345">
            <w:pPr>
              <w:jc w:val="right"/>
              <w:rPr>
                <w:sz w:val="14"/>
                <w:szCs w:val="14"/>
              </w:rPr>
            </w:pPr>
            <w:r>
              <w:rPr>
                <w:sz w:val="14"/>
                <w:szCs w:val="14"/>
              </w:rPr>
              <w:t>2,449,848</w:t>
            </w:r>
          </w:p>
        </w:tc>
        <w:tc>
          <w:tcPr>
            <w:tcW w:w="815" w:type="dxa"/>
            <w:tcBorders>
              <w:top w:val="nil"/>
              <w:left w:val="nil"/>
              <w:bottom w:val="nil"/>
              <w:right w:val="nil"/>
            </w:tcBorders>
            <w:shd w:val="clear" w:color="auto" w:fill="auto"/>
            <w:tcMar>
              <w:left w:w="43" w:type="dxa"/>
              <w:right w:w="43" w:type="dxa"/>
            </w:tcMar>
            <w:vAlign w:val="center"/>
          </w:tcPr>
          <w:p w:rsidR="00C0492A" w:rsidRDefault="00C0492A" w:rsidP="002C2345">
            <w:pPr>
              <w:jc w:val="right"/>
              <w:rPr>
                <w:sz w:val="14"/>
                <w:szCs w:val="14"/>
              </w:rPr>
            </w:pPr>
            <w:r>
              <w:rPr>
                <w:sz w:val="14"/>
                <w:szCs w:val="14"/>
              </w:rPr>
              <w:t>2,646,420</w:t>
            </w:r>
          </w:p>
        </w:tc>
        <w:tc>
          <w:tcPr>
            <w:tcW w:w="779" w:type="dxa"/>
            <w:tcBorders>
              <w:top w:val="nil"/>
              <w:left w:val="nil"/>
              <w:bottom w:val="nil"/>
              <w:right w:val="nil"/>
            </w:tcBorders>
            <w:shd w:val="clear" w:color="auto" w:fill="auto"/>
            <w:tcMar>
              <w:left w:w="43" w:type="dxa"/>
              <w:right w:w="43" w:type="dxa"/>
            </w:tcMar>
            <w:vAlign w:val="center"/>
          </w:tcPr>
          <w:p w:rsidR="00C0492A" w:rsidRDefault="00C0492A" w:rsidP="002C2345">
            <w:pPr>
              <w:jc w:val="right"/>
              <w:rPr>
                <w:sz w:val="14"/>
                <w:szCs w:val="14"/>
              </w:rPr>
            </w:pPr>
            <w:r>
              <w:rPr>
                <w:sz w:val="14"/>
                <w:szCs w:val="14"/>
              </w:rPr>
              <w:t>2,996,069</w:t>
            </w:r>
          </w:p>
        </w:tc>
        <w:tc>
          <w:tcPr>
            <w:tcW w:w="745" w:type="dxa"/>
            <w:tcBorders>
              <w:top w:val="nil"/>
              <w:left w:val="nil"/>
              <w:bottom w:val="nil"/>
              <w:right w:val="nil"/>
            </w:tcBorders>
            <w:shd w:val="clear" w:color="auto" w:fill="auto"/>
            <w:tcMar>
              <w:left w:w="43" w:type="dxa"/>
              <w:right w:w="43" w:type="dxa"/>
            </w:tcMar>
            <w:vAlign w:val="center"/>
            <w:hideMark/>
          </w:tcPr>
          <w:p w:rsidR="00C0492A" w:rsidRDefault="00C0492A" w:rsidP="005C4F6A">
            <w:pPr>
              <w:jc w:val="right"/>
              <w:rPr>
                <w:sz w:val="14"/>
                <w:szCs w:val="14"/>
              </w:rPr>
            </w:pPr>
            <w:r>
              <w:rPr>
                <w:sz w:val="14"/>
                <w:szCs w:val="14"/>
              </w:rPr>
              <w:t>2,754,908</w:t>
            </w:r>
          </w:p>
        </w:tc>
        <w:tc>
          <w:tcPr>
            <w:tcW w:w="716" w:type="dxa"/>
            <w:tcBorders>
              <w:top w:val="nil"/>
              <w:left w:val="nil"/>
              <w:bottom w:val="nil"/>
              <w:right w:val="nil"/>
            </w:tcBorders>
            <w:shd w:val="clear" w:color="auto" w:fill="auto"/>
            <w:tcMar>
              <w:left w:w="43" w:type="dxa"/>
              <w:right w:w="43" w:type="dxa"/>
            </w:tcMar>
            <w:vAlign w:val="center"/>
          </w:tcPr>
          <w:p w:rsidR="00C0492A" w:rsidRDefault="00C0492A" w:rsidP="00C0492A">
            <w:pPr>
              <w:jc w:val="right"/>
              <w:rPr>
                <w:sz w:val="14"/>
                <w:szCs w:val="14"/>
              </w:rPr>
            </w:pPr>
            <w:r>
              <w:rPr>
                <w:sz w:val="14"/>
                <w:szCs w:val="14"/>
              </w:rPr>
              <w:t>2,667,403</w:t>
            </w:r>
          </w:p>
        </w:tc>
        <w:tc>
          <w:tcPr>
            <w:tcW w:w="723" w:type="dxa"/>
            <w:tcBorders>
              <w:top w:val="nil"/>
              <w:left w:val="nil"/>
              <w:bottom w:val="nil"/>
              <w:right w:val="nil"/>
            </w:tcBorders>
            <w:shd w:val="clear" w:color="auto" w:fill="auto"/>
            <w:tcMar>
              <w:left w:w="43" w:type="dxa"/>
              <w:right w:w="43" w:type="dxa"/>
            </w:tcMar>
            <w:vAlign w:val="center"/>
            <w:hideMark/>
          </w:tcPr>
          <w:p w:rsidR="00C0492A" w:rsidRDefault="00C0492A" w:rsidP="005C4F6A">
            <w:pPr>
              <w:jc w:val="right"/>
              <w:rPr>
                <w:sz w:val="14"/>
                <w:szCs w:val="14"/>
              </w:rPr>
            </w:pPr>
            <w:r>
              <w:rPr>
                <w:sz w:val="14"/>
                <w:szCs w:val="14"/>
              </w:rPr>
              <w:t>2,801,424</w:t>
            </w:r>
          </w:p>
        </w:tc>
        <w:tc>
          <w:tcPr>
            <w:tcW w:w="813" w:type="dxa"/>
            <w:tcBorders>
              <w:top w:val="nil"/>
              <w:left w:val="nil"/>
              <w:bottom w:val="nil"/>
              <w:right w:val="nil"/>
            </w:tcBorders>
            <w:shd w:val="clear" w:color="auto" w:fill="auto"/>
            <w:tcMar>
              <w:left w:w="43" w:type="dxa"/>
              <w:right w:w="43" w:type="dxa"/>
            </w:tcMar>
            <w:vAlign w:val="center"/>
          </w:tcPr>
          <w:p w:rsidR="00C0492A" w:rsidRDefault="00C0492A" w:rsidP="005C4F6A">
            <w:pPr>
              <w:jc w:val="right"/>
              <w:rPr>
                <w:sz w:val="14"/>
                <w:szCs w:val="14"/>
              </w:rPr>
            </w:pPr>
            <w:r>
              <w:rPr>
                <w:sz w:val="14"/>
                <w:szCs w:val="14"/>
              </w:rPr>
              <w:t>2,887,350</w:t>
            </w:r>
          </w:p>
        </w:tc>
        <w:tc>
          <w:tcPr>
            <w:tcW w:w="809" w:type="dxa"/>
            <w:tcBorders>
              <w:top w:val="nil"/>
              <w:left w:val="nil"/>
              <w:bottom w:val="nil"/>
              <w:right w:val="nil"/>
            </w:tcBorders>
            <w:shd w:val="clear" w:color="auto" w:fill="auto"/>
            <w:tcMar>
              <w:left w:w="43" w:type="dxa"/>
              <w:right w:w="43" w:type="dxa"/>
            </w:tcMar>
            <w:vAlign w:val="center"/>
          </w:tcPr>
          <w:p w:rsidR="00C0492A" w:rsidRDefault="00C0492A" w:rsidP="005C4F6A">
            <w:pPr>
              <w:jc w:val="right"/>
              <w:rPr>
                <w:sz w:val="14"/>
                <w:szCs w:val="14"/>
              </w:rPr>
            </w:pPr>
            <w:r>
              <w:rPr>
                <w:sz w:val="14"/>
                <w:szCs w:val="14"/>
              </w:rPr>
              <w:t>2,942,167</w:t>
            </w:r>
          </w:p>
        </w:tc>
        <w:tc>
          <w:tcPr>
            <w:tcW w:w="745" w:type="dxa"/>
            <w:tcBorders>
              <w:top w:val="nil"/>
              <w:left w:val="nil"/>
              <w:bottom w:val="nil"/>
              <w:right w:val="nil"/>
            </w:tcBorders>
            <w:shd w:val="clear" w:color="auto" w:fill="auto"/>
            <w:tcMar>
              <w:left w:w="43" w:type="dxa"/>
              <w:right w:w="43" w:type="dxa"/>
            </w:tcMar>
            <w:vAlign w:val="center"/>
          </w:tcPr>
          <w:p w:rsidR="00C0492A" w:rsidRDefault="00C0492A" w:rsidP="00C0492A">
            <w:pPr>
              <w:jc w:val="right"/>
              <w:rPr>
                <w:sz w:val="14"/>
                <w:szCs w:val="14"/>
              </w:rPr>
            </w:pPr>
            <w:r>
              <w:rPr>
                <w:sz w:val="14"/>
                <w:szCs w:val="14"/>
              </w:rPr>
              <w:t>2,840,516</w:t>
            </w:r>
          </w:p>
        </w:tc>
      </w:tr>
      <w:tr w:rsidR="00C0492A" w:rsidRPr="00B34F49" w:rsidTr="00C0492A">
        <w:trPr>
          <w:trHeight w:hRule="exact" w:val="405"/>
          <w:jc w:val="center"/>
        </w:trPr>
        <w:tc>
          <w:tcPr>
            <w:tcW w:w="3420" w:type="dxa"/>
            <w:tcBorders>
              <w:top w:val="nil"/>
              <w:left w:val="nil"/>
              <w:bottom w:val="single" w:sz="12" w:space="0" w:color="auto"/>
              <w:right w:val="nil"/>
            </w:tcBorders>
            <w:shd w:val="clear" w:color="auto" w:fill="auto"/>
            <w:vAlign w:val="center"/>
            <w:hideMark/>
          </w:tcPr>
          <w:p w:rsidR="00C0492A" w:rsidRPr="00B34F49" w:rsidRDefault="00C0492A" w:rsidP="002C2345">
            <w:pPr>
              <w:jc w:val="left"/>
              <w:rPr>
                <w:color w:val="auto"/>
                <w:sz w:val="14"/>
                <w:szCs w:val="14"/>
              </w:rPr>
            </w:pPr>
            <w:r w:rsidRPr="00B34F49">
              <w:rPr>
                <w:color w:val="auto"/>
                <w:sz w:val="14"/>
                <w:szCs w:val="14"/>
              </w:rPr>
              <w:t>Excess of Assets being held over the minimum required under Section 29 of the Banking Companies Ordinance</w:t>
            </w:r>
          </w:p>
        </w:tc>
        <w:tc>
          <w:tcPr>
            <w:tcW w:w="900" w:type="dxa"/>
            <w:tcBorders>
              <w:top w:val="nil"/>
              <w:left w:val="nil"/>
              <w:bottom w:val="single" w:sz="12" w:space="0" w:color="auto"/>
              <w:right w:val="nil"/>
            </w:tcBorders>
            <w:shd w:val="clear" w:color="auto" w:fill="auto"/>
            <w:tcMar>
              <w:left w:w="43" w:type="dxa"/>
              <w:right w:w="43" w:type="dxa"/>
            </w:tcMar>
            <w:vAlign w:val="center"/>
          </w:tcPr>
          <w:p w:rsidR="00C0492A" w:rsidRDefault="00C0492A" w:rsidP="002C2345">
            <w:pPr>
              <w:jc w:val="right"/>
              <w:rPr>
                <w:sz w:val="14"/>
                <w:szCs w:val="14"/>
              </w:rPr>
            </w:pPr>
            <w:r>
              <w:rPr>
                <w:sz w:val="14"/>
                <w:szCs w:val="14"/>
              </w:rPr>
              <w:t>2,909,323</w:t>
            </w:r>
          </w:p>
        </w:tc>
        <w:tc>
          <w:tcPr>
            <w:tcW w:w="815" w:type="dxa"/>
            <w:tcBorders>
              <w:top w:val="nil"/>
              <w:left w:val="nil"/>
              <w:bottom w:val="single" w:sz="12" w:space="0" w:color="auto"/>
              <w:right w:val="nil"/>
            </w:tcBorders>
            <w:shd w:val="clear" w:color="auto" w:fill="auto"/>
            <w:tcMar>
              <w:left w:w="43" w:type="dxa"/>
              <w:right w:w="43" w:type="dxa"/>
            </w:tcMar>
            <w:vAlign w:val="center"/>
          </w:tcPr>
          <w:p w:rsidR="00C0492A" w:rsidRDefault="00C0492A" w:rsidP="002C2345">
            <w:pPr>
              <w:jc w:val="right"/>
              <w:rPr>
                <w:sz w:val="14"/>
                <w:szCs w:val="14"/>
              </w:rPr>
            </w:pPr>
            <w:r>
              <w:rPr>
                <w:sz w:val="14"/>
                <w:szCs w:val="14"/>
              </w:rPr>
              <w:t>3,520,031</w:t>
            </w:r>
          </w:p>
        </w:tc>
        <w:tc>
          <w:tcPr>
            <w:tcW w:w="779" w:type="dxa"/>
            <w:tcBorders>
              <w:top w:val="nil"/>
              <w:left w:val="nil"/>
              <w:bottom w:val="single" w:sz="12" w:space="0" w:color="auto"/>
              <w:right w:val="nil"/>
            </w:tcBorders>
            <w:shd w:val="clear" w:color="auto" w:fill="auto"/>
            <w:tcMar>
              <w:left w:w="43" w:type="dxa"/>
              <w:right w:w="43" w:type="dxa"/>
            </w:tcMar>
            <w:vAlign w:val="center"/>
          </w:tcPr>
          <w:p w:rsidR="00C0492A" w:rsidRDefault="00C0492A" w:rsidP="002C2345">
            <w:pPr>
              <w:jc w:val="right"/>
              <w:rPr>
                <w:sz w:val="14"/>
                <w:szCs w:val="14"/>
              </w:rPr>
            </w:pPr>
            <w:r>
              <w:rPr>
                <w:sz w:val="14"/>
                <w:szCs w:val="14"/>
              </w:rPr>
              <w:t>4,217,661</w:t>
            </w:r>
          </w:p>
        </w:tc>
        <w:tc>
          <w:tcPr>
            <w:tcW w:w="745" w:type="dxa"/>
            <w:tcBorders>
              <w:top w:val="nil"/>
              <w:left w:val="nil"/>
              <w:bottom w:val="single" w:sz="12" w:space="0" w:color="auto"/>
              <w:right w:val="nil"/>
            </w:tcBorders>
            <w:shd w:val="clear" w:color="auto" w:fill="auto"/>
            <w:tcMar>
              <w:left w:w="43" w:type="dxa"/>
              <w:right w:w="43" w:type="dxa"/>
            </w:tcMar>
            <w:vAlign w:val="center"/>
            <w:hideMark/>
          </w:tcPr>
          <w:p w:rsidR="00C0492A" w:rsidRDefault="00C0492A" w:rsidP="005C4F6A">
            <w:pPr>
              <w:jc w:val="right"/>
              <w:rPr>
                <w:sz w:val="14"/>
                <w:szCs w:val="14"/>
              </w:rPr>
            </w:pPr>
            <w:r>
              <w:rPr>
                <w:sz w:val="14"/>
                <w:szCs w:val="14"/>
              </w:rPr>
              <w:t>3,401,915</w:t>
            </w:r>
          </w:p>
        </w:tc>
        <w:tc>
          <w:tcPr>
            <w:tcW w:w="716" w:type="dxa"/>
            <w:tcBorders>
              <w:top w:val="nil"/>
              <w:left w:val="nil"/>
              <w:bottom w:val="single" w:sz="12" w:space="0" w:color="auto"/>
              <w:right w:val="nil"/>
            </w:tcBorders>
            <w:shd w:val="clear" w:color="auto" w:fill="auto"/>
            <w:tcMar>
              <w:left w:w="43" w:type="dxa"/>
              <w:right w:w="43" w:type="dxa"/>
            </w:tcMar>
            <w:vAlign w:val="center"/>
          </w:tcPr>
          <w:p w:rsidR="00C0492A" w:rsidRDefault="00C0492A" w:rsidP="00C0492A">
            <w:pPr>
              <w:jc w:val="right"/>
              <w:rPr>
                <w:sz w:val="14"/>
                <w:szCs w:val="14"/>
              </w:rPr>
            </w:pPr>
            <w:r>
              <w:rPr>
                <w:sz w:val="14"/>
                <w:szCs w:val="14"/>
              </w:rPr>
              <w:t>3,158,925</w:t>
            </w:r>
          </w:p>
        </w:tc>
        <w:tc>
          <w:tcPr>
            <w:tcW w:w="723" w:type="dxa"/>
            <w:tcBorders>
              <w:top w:val="nil"/>
              <w:left w:val="nil"/>
              <w:bottom w:val="single" w:sz="12" w:space="0" w:color="auto"/>
              <w:right w:val="nil"/>
            </w:tcBorders>
            <w:shd w:val="clear" w:color="auto" w:fill="auto"/>
            <w:tcMar>
              <w:left w:w="43" w:type="dxa"/>
              <w:right w:w="43" w:type="dxa"/>
            </w:tcMar>
            <w:vAlign w:val="center"/>
            <w:hideMark/>
          </w:tcPr>
          <w:p w:rsidR="00C0492A" w:rsidRDefault="00C0492A" w:rsidP="005C4F6A">
            <w:pPr>
              <w:jc w:val="right"/>
              <w:rPr>
                <w:sz w:val="14"/>
                <w:szCs w:val="14"/>
              </w:rPr>
            </w:pPr>
            <w:r>
              <w:rPr>
                <w:sz w:val="14"/>
                <w:szCs w:val="14"/>
              </w:rPr>
              <w:t>3,288,462</w:t>
            </w:r>
          </w:p>
        </w:tc>
        <w:tc>
          <w:tcPr>
            <w:tcW w:w="813" w:type="dxa"/>
            <w:tcBorders>
              <w:top w:val="nil"/>
              <w:left w:val="nil"/>
              <w:bottom w:val="single" w:sz="12" w:space="0" w:color="auto"/>
              <w:right w:val="nil"/>
            </w:tcBorders>
            <w:shd w:val="clear" w:color="auto" w:fill="auto"/>
            <w:tcMar>
              <w:left w:w="43" w:type="dxa"/>
              <w:right w:w="43" w:type="dxa"/>
            </w:tcMar>
            <w:vAlign w:val="center"/>
          </w:tcPr>
          <w:p w:rsidR="00C0492A" w:rsidRDefault="00C0492A" w:rsidP="005C4F6A">
            <w:pPr>
              <w:jc w:val="right"/>
              <w:rPr>
                <w:sz w:val="14"/>
                <w:szCs w:val="14"/>
              </w:rPr>
            </w:pPr>
            <w:r>
              <w:rPr>
                <w:sz w:val="14"/>
                <w:szCs w:val="14"/>
              </w:rPr>
              <w:t>3,680,624</w:t>
            </w:r>
          </w:p>
        </w:tc>
        <w:tc>
          <w:tcPr>
            <w:tcW w:w="809" w:type="dxa"/>
            <w:tcBorders>
              <w:top w:val="nil"/>
              <w:left w:val="nil"/>
              <w:bottom w:val="single" w:sz="12" w:space="0" w:color="auto"/>
              <w:right w:val="nil"/>
            </w:tcBorders>
            <w:shd w:val="clear" w:color="auto" w:fill="auto"/>
            <w:tcMar>
              <w:left w:w="43" w:type="dxa"/>
              <w:right w:w="43" w:type="dxa"/>
            </w:tcMar>
            <w:vAlign w:val="center"/>
          </w:tcPr>
          <w:p w:rsidR="00C0492A" w:rsidRDefault="00C0492A" w:rsidP="005C4F6A">
            <w:pPr>
              <w:jc w:val="right"/>
              <w:rPr>
                <w:sz w:val="14"/>
                <w:szCs w:val="14"/>
              </w:rPr>
            </w:pPr>
            <w:r>
              <w:rPr>
                <w:sz w:val="14"/>
                <w:szCs w:val="14"/>
              </w:rPr>
              <w:t>3,777,447</w:t>
            </w:r>
          </w:p>
        </w:tc>
        <w:tc>
          <w:tcPr>
            <w:tcW w:w="745" w:type="dxa"/>
            <w:tcBorders>
              <w:top w:val="nil"/>
              <w:left w:val="nil"/>
              <w:bottom w:val="single" w:sz="12" w:space="0" w:color="auto"/>
              <w:right w:val="nil"/>
            </w:tcBorders>
            <w:shd w:val="clear" w:color="auto" w:fill="auto"/>
            <w:tcMar>
              <w:left w:w="43" w:type="dxa"/>
              <w:right w:w="43" w:type="dxa"/>
            </w:tcMar>
            <w:vAlign w:val="center"/>
          </w:tcPr>
          <w:p w:rsidR="00C0492A" w:rsidRDefault="00C0492A" w:rsidP="00C0492A">
            <w:pPr>
              <w:jc w:val="right"/>
              <w:rPr>
                <w:sz w:val="14"/>
                <w:szCs w:val="14"/>
              </w:rPr>
            </w:pPr>
            <w:r>
              <w:rPr>
                <w:sz w:val="14"/>
                <w:szCs w:val="14"/>
              </w:rPr>
              <w:t>3,727,559</w:t>
            </w:r>
          </w:p>
        </w:tc>
      </w:tr>
      <w:tr w:rsidR="009D36A7" w:rsidRPr="00B34F49" w:rsidTr="009D36A7">
        <w:trPr>
          <w:trHeight w:val="177"/>
          <w:jc w:val="center"/>
        </w:trPr>
        <w:tc>
          <w:tcPr>
            <w:tcW w:w="3420" w:type="dxa"/>
            <w:tcBorders>
              <w:top w:val="nil"/>
              <w:left w:val="nil"/>
              <w:bottom w:val="nil"/>
              <w:right w:val="nil"/>
            </w:tcBorders>
            <w:shd w:val="clear" w:color="auto" w:fill="auto"/>
            <w:noWrap/>
            <w:vAlign w:val="bottom"/>
            <w:hideMark/>
          </w:tcPr>
          <w:p w:rsidR="009D36A7" w:rsidRPr="00B34F49" w:rsidRDefault="009D36A7" w:rsidP="00E622B2">
            <w:pPr>
              <w:jc w:val="left"/>
              <w:rPr>
                <w:sz w:val="14"/>
                <w:szCs w:val="14"/>
              </w:rPr>
            </w:pPr>
          </w:p>
        </w:tc>
        <w:tc>
          <w:tcPr>
            <w:tcW w:w="7045" w:type="dxa"/>
            <w:gridSpan w:val="9"/>
            <w:tcBorders>
              <w:top w:val="single" w:sz="12" w:space="0" w:color="auto"/>
              <w:left w:val="nil"/>
              <w:bottom w:val="nil"/>
              <w:right w:val="nil"/>
            </w:tcBorders>
            <w:shd w:val="clear" w:color="auto" w:fill="auto"/>
            <w:noWrap/>
            <w:vAlign w:val="bottom"/>
            <w:hideMark/>
          </w:tcPr>
          <w:p w:rsidR="009D36A7" w:rsidRPr="00B34F49" w:rsidRDefault="009D36A7" w:rsidP="00E622B2">
            <w:pPr>
              <w:jc w:val="right"/>
              <w:rPr>
                <w:color w:val="auto"/>
                <w:sz w:val="14"/>
                <w:szCs w:val="14"/>
              </w:rPr>
            </w:pPr>
            <w:r w:rsidRPr="00B34F49">
              <w:rPr>
                <w:color w:val="auto"/>
                <w:sz w:val="14"/>
                <w:szCs w:val="16"/>
              </w:rPr>
              <w:t xml:space="preserve">Source: Off-Site Supervision &amp; Enforcement  Department SBP </w:t>
            </w:r>
          </w:p>
        </w:tc>
      </w:tr>
      <w:tr w:rsidR="009D36A7" w:rsidRPr="00B34F49" w:rsidTr="009D36A7">
        <w:trPr>
          <w:trHeight w:val="180"/>
          <w:jc w:val="center"/>
        </w:trPr>
        <w:tc>
          <w:tcPr>
            <w:tcW w:w="10465" w:type="dxa"/>
            <w:gridSpan w:val="10"/>
            <w:tcBorders>
              <w:top w:val="nil"/>
              <w:left w:val="nil"/>
              <w:bottom w:val="nil"/>
              <w:right w:val="nil"/>
            </w:tcBorders>
            <w:shd w:val="clear" w:color="auto" w:fill="auto"/>
            <w:noWrap/>
            <w:vAlign w:val="center"/>
            <w:hideMark/>
          </w:tcPr>
          <w:p w:rsidR="009D36A7" w:rsidRPr="00B34F49" w:rsidRDefault="009D36A7" w:rsidP="00E622B2">
            <w:pPr>
              <w:jc w:val="left"/>
              <w:rPr>
                <w:color w:val="auto"/>
                <w:sz w:val="12"/>
                <w:szCs w:val="12"/>
              </w:rPr>
            </w:pPr>
            <w:r w:rsidRPr="00B34F49">
              <w:rPr>
                <w:color w:val="auto"/>
                <w:sz w:val="12"/>
                <w:szCs w:val="16"/>
              </w:rPr>
              <w:t>MFB :  Micro Finance Bank</w:t>
            </w:r>
          </w:p>
        </w:tc>
      </w:tr>
    </w:tbl>
    <w:p w:rsidR="00601FB0" w:rsidRDefault="00601FB0"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p w:rsidR="00CE7FA4" w:rsidRDefault="00CE7FA4"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p w:rsidR="00B93E8C" w:rsidRDefault="00B93E8C"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tbl>
      <w:tblPr>
        <w:tblpPr w:leftFromText="180" w:rightFromText="180" w:vertAnchor="text" w:horzAnchor="margin" w:tblpXSpec="center" w:tblpY="282"/>
        <w:tblOverlap w:val="never"/>
        <w:tblW w:w="5085" w:type="pct"/>
        <w:tblLayout w:type="fixed"/>
        <w:tblLook w:val="0000" w:firstRow="0" w:lastRow="0" w:firstColumn="0" w:lastColumn="0" w:noHBand="0" w:noVBand="0"/>
      </w:tblPr>
      <w:tblGrid>
        <w:gridCol w:w="3634"/>
        <w:gridCol w:w="748"/>
        <w:gridCol w:w="752"/>
        <w:gridCol w:w="748"/>
        <w:gridCol w:w="847"/>
        <w:gridCol w:w="873"/>
        <w:gridCol w:w="843"/>
        <w:gridCol w:w="843"/>
        <w:gridCol w:w="843"/>
      </w:tblGrid>
      <w:tr w:rsidR="007E2F90" w:rsidRPr="00D5469A" w:rsidTr="00052ECD">
        <w:trPr>
          <w:trHeight w:hRule="exact" w:val="288"/>
        </w:trPr>
        <w:tc>
          <w:tcPr>
            <w:tcW w:w="5000" w:type="pct"/>
            <w:gridSpan w:val="9"/>
            <w:tcBorders>
              <w:top w:val="nil"/>
              <w:left w:val="nil"/>
              <w:bottom w:val="nil"/>
              <w:right w:val="nil"/>
            </w:tcBorders>
            <w:shd w:val="clear" w:color="auto" w:fill="auto"/>
          </w:tcPr>
          <w:p w:rsidR="007E2F90" w:rsidRPr="00D5469A" w:rsidRDefault="007F7163" w:rsidP="001723FB">
            <w:pPr>
              <w:rPr>
                <w:b/>
                <w:color w:val="auto"/>
                <w:sz w:val="28"/>
                <w:szCs w:val="28"/>
              </w:rPr>
            </w:pPr>
            <w:r>
              <w:rPr>
                <w:b/>
                <w:bCs/>
                <w:color w:val="auto"/>
                <w:sz w:val="28"/>
                <w:szCs w:val="28"/>
              </w:rPr>
              <w:t>2.13</w:t>
            </w:r>
            <w:r w:rsidR="007E2F90" w:rsidRPr="00D5469A">
              <w:rPr>
                <w:b/>
                <w:bCs/>
                <w:color w:val="auto"/>
                <w:sz w:val="28"/>
                <w:szCs w:val="28"/>
              </w:rPr>
              <w:t xml:space="preserve">  Financial Position</w:t>
            </w:r>
            <w:r w:rsidR="007E2F90">
              <w:rPr>
                <w:b/>
                <w:bCs/>
                <w:color w:val="auto"/>
                <w:sz w:val="28"/>
                <w:szCs w:val="28"/>
              </w:rPr>
              <w:t xml:space="preserve"> of</w:t>
            </w:r>
            <w:r w:rsidR="007E2F90" w:rsidRPr="00D5469A">
              <w:rPr>
                <w:b/>
                <w:bCs/>
                <w:color w:val="auto"/>
                <w:sz w:val="28"/>
                <w:szCs w:val="28"/>
              </w:rPr>
              <w:t xml:space="preserve"> DFIs, MFBs</w:t>
            </w:r>
            <w:r w:rsidR="001723FB">
              <w:rPr>
                <w:b/>
                <w:bCs/>
                <w:color w:val="auto"/>
                <w:sz w:val="28"/>
                <w:szCs w:val="28"/>
              </w:rPr>
              <w:t xml:space="preserve"> </w:t>
            </w:r>
            <w:r w:rsidR="001723FB" w:rsidRPr="00D5469A">
              <w:rPr>
                <w:b/>
                <w:bCs/>
                <w:color w:val="auto"/>
                <w:sz w:val="28"/>
                <w:szCs w:val="28"/>
              </w:rPr>
              <w:t>&amp; NBFCs</w:t>
            </w:r>
          </w:p>
        </w:tc>
      </w:tr>
      <w:tr w:rsidR="007E2F90" w:rsidRPr="00D5469A" w:rsidTr="00052ECD">
        <w:trPr>
          <w:trHeight w:hRule="exact" w:val="216"/>
        </w:trPr>
        <w:tc>
          <w:tcPr>
            <w:tcW w:w="5000" w:type="pct"/>
            <w:gridSpan w:val="9"/>
            <w:tcBorders>
              <w:top w:val="nil"/>
              <w:left w:val="nil"/>
              <w:bottom w:val="single" w:sz="12" w:space="0" w:color="auto"/>
              <w:right w:val="nil"/>
            </w:tcBorders>
            <w:shd w:val="clear" w:color="auto" w:fill="auto"/>
            <w:tcMar>
              <w:left w:w="115" w:type="dxa"/>
              <w:right w:w="0" w:type="dxa"/>
            </w:tcMar>
            <w:vAlign w:val="bottom"/>
          </w:tcPr>
          <w:p w:rsidR="007E2F90" w:rsidRPr="00D5469A" w:rsidRDefault="007E2F90" w:rsidP="00DB799D">
            <w:pPr>
              <w:jc w:val="right"/>
              <w:rPr>
                <w:bCs/>
                <w:color w:val="auto"/>
                <w:szCs w:val="16"/>
              </w:rPr>
            </w:pPr>
            <w:r w:rsidRPr="00D5469A">
              <w:rPr>
                <w:bCs/>
                <w:color w:val="auto"/>
                <w:szCs w:val="16"/>
              </w:rPr>
              <w:t>(Million Rupees)</w:t>
            </w:r>
          </w:p>
        </w:tc>
      </w:tr>
      <w:tr w:rsidR="007E2F90" w:rsidRPr="00D5469A" w:rsidTr="00A57C35">
        <w:trPr>
          <w:cantSplit/>
          <w:trHeight w:hRule="exact" w:val="332"/>
        </w:trPr>
        <w:tc>
          <w:tcPr>
            <w:tcW w:w="1794" w:type="pct"/>
            <w:vMerge w:val="restart"/>
            <w:tcBorders>
              <w:top w:val="single" w:sz="12" w:space="0" w:color="auto"/>
              <w:bottom w:val="single" w:sz="12" w:space="0" w:color="auto"/>
              <w:right w:val="single" w:sz="4" w:space="0" w:color="auto"/>
            </w:tcBorders>
            <w:shd w:val="clear" w:color="auto" w:fill="auto"/>
            <w:noWrap/>
            <w:vAlign w:val="center"/>
          </w:tcPr>
          <w:p w:rsidR="007E2F90" w:rsidRPr="00D5469A" w:rsidRDefault="007E2F90" w:rsidP="007E2F90">
            <w:pPr>
              <w:rPr>
                <w:b/>
                <w:color w:val="auto"/>
                <w:szCs w:val="16"/>
              </w:rPr>
            </w:pPr>
            <w:r w:rsidRPr="00D5469A">
              <w:rPr>
                <w:b/>
                <w:bCs/>
                <w:color w:val="auto"/>
                <w:szCs w:val="16"/>
              </w:rPr>
              <w:t>ASSETS/ LIABILITIES</w:t>
            </w:r>
          </w:p>
        </w:tc>
        <w:tc>
          <w:tcPr>
            <w:tcW w:w="1527" w:type="pct"/>
            <w:gridSpan w:val="4"/>
            <w:tcBorders>
              <w:bottom w:val="single" w:sz="4" w:space="0" w:color="auto"/>
              <w:right w:val="single" w:sz="4" w:space="0" w:color="auto"/>
            </w:tcBorders>
            <w:shd w:val="clear" w:color="auto" w:fill="auto"/>
            <w:vAlign w:val="center"/>
          </w:tcPr>
          <w:p w:rsidR="007E2F90" w:rsidRPr="00D5469A" w:rsidRDefault="00052B28" w:rsidP="007A7EBA">
            <w:pPr>
              <w:rPr>
                <w:b/>
                <w:color w:val="auto"/>
                <w:szCs w:val="16"/>
              </w:rPr>
            </w:pPr>
            <w:r>
              <w:rPr>
                <w:b/>
                <w:color w:val="auto"/>
                <w:szCs w:val="16"/>
              </w:rPr>
              <w:t>Sep</w:t>
            </w:r>
            <w:r w:rsidR="00B151AD">
              <w:rPr>
                <w:b/>
                <w:color w:val="auto"/>
                <w:szCs w:val="16"/>
              </w:rPr>
              <w:t>-</w:t>
            </w:r>
            <w:r w:rsidR="007E2F90" w:rsidRPr="00D5469A">
              <w:rPr>
                <w:b/>
                <w:color w:val="auto"/>
                <w:szCs w:val="16"/>
              </w:rPr>
              <w:t>1</w:t>
            </w:r>
            <w:r w:rsidR="007A7EBA">
              <w:rPr>
                <w:b/>
                <w:color w:val="auto"/>
                <w:szCs w:val="16"/>
              </w:rPr>
              <w:t>8</w:t>
            </w:r>
          </w:p>
        </w:tc>
        <w:tc>
          <w:tcPr>
            <w:tcW w:w="1679" w:type="pct"/>
            <w:gridSpan w:val="4"/>
            <w:tcBorders>
              <w:left w:val="single" w:sz="4" w:space="0" w:color="auto"/>
              <w:bottom w:val="single" w:sz="4" w:space="0" w:color="auto"/>
            </w:tcBorders>
            <w:shd w:val="clear" w:color="auto" w:fill="auto"/>
            <w:vAlign w:val="center"/>
          </w:tcPr>
          <w:p w:rsidR="007E2F90" w:rsidRPr="00D5469A" w:rsidRDefault="00B365C7" w:rsidP="000010D1">
            <w:pPr>
              <w:rPr>
                <w:b/>
                <w:color w:val="auto"/>
                <w:szCs w:val="16"/>
              </w:rPr>
            </w:pPr>
            <w:r>
              <w:rPr>
                <w:b/>
                <w:color w:val="auto"/>
                <w:szCs w:val="16"/>
              </w:rPr>
              <w:t>Sep</w:t>
            </w:r>
            <w:r w:rsidR="000010D1">
              <w:rPr>
                <w:b/>
                <w:color w:val="auto"/>
                <w:szCs w:val="16"/>
              </w:rPr>
              <w:t>-</w:t>
            </w:r>
            <w:r w:rsidR="007E2F90">
              <w:rPr>
                <w:b/>
                <w:color w:val="auto"/>
                <w:szCs w:val="16"/>
              </w:rPr>
              <w:t>1</w:t>
            </w:r>
            <w:r w:rsidR="000010D1">
              <w:rPr>
                <w:b/>
                <w:color w:val="auto"/>
                <w:szCs w:val="16"/>
              </w:rPr>
              <w:t>9</w:t>
            </w:r>
          </w:p>
        </w:tc>
      </w:tr>
      <w:tr w:rsidR="006423A2" w:rsidRPr="00D5469A" w:rsidTr="00A57C35">
        <w:trPr>
          <w:cantSplit/>
          <w:trHeight w:hRule="exact" w:val="216"/>
        </w:trPr>
        <w:tc>
          <w:tcPr>
            <w:tcW w:w="1794" w:type="pct"/>
            <w:vMerge/>
            <w:tcBorders>
              <w:top w:val="single" w:sz="12" w:space="0" w:color="auto"/>
              <w:bottom w:val="single" w:sz="12" w:space="0" w:color="auto"/>
              <w:right w:val="single" w:sz="4" w:space="0" w:color="auto"/>
            </w:tcBorders>
            <w:shd w:val="clear" w:color="auto" w:fill="auto"/>
            <w:vAlign w:val="center"/>
          </w:tcPr>
          <w:p w:rsidR="006423A2" w:rsidRPr="00D5469A" w:rsidRDefault="006423A2" w:rsidP="007E2F90">
            <w:pPr>
              <w:rPr>
                <w:color w:val="auto"/>
                <w:szCs w:val="16"/>
              </w:rPr>
            </w:pPr>
          </w:p>
        </w:tc>
        <w:tc>
          <w:tcPr>
            <w:tcW w:w="369" w:type="pct"/>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tcPr>
          <w:p w:rsidR="006423A2" w:rsidRDefault="006423A2" w:rsidP="006423A2">
            <w:pPr>
              <w:jc w:val="right"/>
              <w:rPr>
                <w:b/>
                <w:bCs/>
                <w:szCs w:val="16"/>
              </w:rPr>
            </w:pPr>
            <w:r>
              <w:rPr>
                <w:b/>
                <w:bCs/>
                <w:szCs w:val="16"/>
              </w:rPr>
              <w:t>DFIs*</w:t>
            </w:r>
          </w:p>
        </w:tc>
        <w:tc>
          <w:tcPr>
            <w:tcW w:w="371" w:type="pct"/>
            <w:tcBorders>
              <w:top w:val="single" w:sz="4" w:space="0" w:color="auto"/>
              <w:left w:val="nil"/>
              <w:bottom w:val="single" w:sz="12" w:space="0" w:color="auto"/>
              <w:right w:val="nil"/>
            </w:tcBorders>
            <w:shd w:val="clear" w:color="auto" w:fill="auto"/>
            <w:noWrap/>
            <w:tcMar>
              <w:left w:w="43" w:type="dxa"/>
              <w:right w:w="43" w:type="dxa"/>
            </w:tcMar>
            <w:vAlign w:val="center"/>
          </w:tcPr>
          <w:p w:rsidR="006423A2" w:rsidRDefault="006423A2" w:rsidP="006423A2">
            <w:pPr>
              <w:jc w:val="right"/>
              <w:rPr>
                <w:b/>
                <w:bCs/>
                <w:szCs w:val="16"/>
              </w:rPr>
            </w:pPr>
            <w:r>
              <w:rPr>
                <w:b/>
                <w:bCs/>
                <w:szCs w:val="16"/>
              </w:rPr>
              <w:t>NBFCs</w:t>
            </w:r>
          </w:p>
        </w:tc>
        <w:tc>
          <w:tcPr>
            <w:tcW w:w="369" w:type="pct"/>
            <w:tcBorders>
              <w:top w:val="single" w:sz="4" w:space="0" w:color="auto"/>
              <w:left w:val="nil"/>
              <w:bottom w:val="single" w:sz="12" w:space="0" w:color="auto"/>
              <w:right w:val="nil"/>
            </w:tcBorders>
            <w:shd w:val="clear" w:color="auto" w:fill="auto"/>
            <w:tcMar>
              <w:left w:w="43" w:type="dxa"/>
              <w:right w:w="43" w:type="dxa"/>
            </w:tcMar>
            <w:vAlign w:val="center"/>
          </w:tcPr>
          <w:p w:rsidR="006423A2" w:rsidRDefault="006423A2" w:rsidP="00526F81">
            <w:pPr>
              <w:jc w:val="right"/>
              <w:rPr>
                <w:b/>
                <w:bCs/>
                <w:szCs w:val="16"/>
              </w:rPr>
            </w:pPr>
            <w:r>
              <w:rPr>
                <w:b/>
                <w:bCs/>
                <w:szCs w:val="16"/>
              </w:rPr>
              <w:t>MF</w:t>
            </w:r>
            <w:r w:rsidR="00526F81">
              <w:rPr>
                <w:b/>
                <w:bCs/>
                <w:szCs w:val="16"/>
              </w:rPr>
              <w:t>I</w:t>
            </w:r>
            <w:r>
              <w:rPr>
                <w:b/>
                <w:bCs/>
                <w:szCs w:val="16"/>
              </w:rPr>
              <w:t>s</w:t>
            </w:r>
          </w:p>
        </w:tc>
        <w:tc>
          <w:tcPr>
            <w:tcW w:w="418" w:type="pct"/>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tcPr>
          <w:p w:rsidR="006423A2" w:rsidRDefault="006423A2" w:rsidP="006423A2">
            <w:pPr>
              <w:jc w:val="right"/>
              <w:rPr>
                <w:b/>
                <w:bCs/>
                <w:szCs w:val="16"/>
              </w:rPr>
            </w:pPr>
            <w:r>
              <w:rPr>
                <w:b/>
                <w:bCs/>
                <w:szCs w:val="16"/>
              </w:rPr>
              <w:t>Total</w:t>
            </w:r>
          </w:p>
        </w:tc>
        <w:tc>
          <w:tcPr>
            <w:tcW w:w="431" w:type="pct"/>
            <w:tcBorders>
              <w:top w:val="single" w:sz="4" w:space="0" w:color="auto"/>
              <w:left w:val="single" w:sz="4" w:space="0" w:color="auto"/>
              <w:bottom w:val="single" w:sz="12" w:space="0" w:color="auto"/>
              <w:right w:val="nil"/>
            </w:tcBorders>
            <w:shd w:val="clear" w:color="auto" w:fill="auto"/>
            <w:tcMar>
              <w:left w:w="43" w:type="dxa"/>
              <w:right w:w="43" w:type="dxa"/>
            </w:tcMar>
            <w:vAlign w:val="center"/>
          </w:tcPr>
          <w:p w:rsidR="006423A2" w:rsidRDefault="006423A2" w:rsidP="006423A2">
            <w:pPr>
              <w:jc w:val="right"/>
              <w:rPr>
                <w:b/>
                <w:bCs/>
                <w:szCs w:val="16"/>
              </w:rPr>
            </w:pPr>
            <w:r>
              <w:rPr>
                <w:b/>
                <w:bCs/>
                <w:szCs w:val="16"/>
              </w:rPr>
              <w:t>DFIs*</w:t>
            </w:r>
          </w:p>
        </w:tc>
        <w:tc>
          <w:tcPr>
            <w:tcW w:w="416" w:type="pct"/>
            <w:tcBorders>
              <w:top w:val="single" w:sz="4" w:space="0" w:color="auto"/>
              <w:left w:val="nil"/>
              <w:bottom w:val="single" w:sz="12" w:space="0" w:color="auto"/>
              <w:right w:val="nil"/>
            </w:tcBorders>
            <w:shd w:val="clear" w:color="auto" w:fill="auto"/>
            <w:tcMar>
              <w:left w:w="43" w:type="dxa"/>
              <w:right w:w="43" w:type="dxa"/>
            </w:tcMar>
            <w:vAlign w:val="center"/>
          </w:tcPr>
          <w:p w:rsidR="006423A2" w:rsidRDefault="006423A2" w:rsidP="006423A2">
            <w:pPr>
              <w:jc w:val="right"/>
              <w:rPr>
                <w:b/>
                <w:bCs/>
                <w:szCs w:val="16"/>
              </w:rPr>
            </w:pPr>
            <w:r>
              <w:rPr>
                <w:b/>
                <w:bCs/>
                <w:szCs w:val="16"/>
              </w:rPr>
              <w:t>NBFCs</w:t>
            </w:r>
          </w:p>
        </w:tc>
        <w:tc>
          <w:tcPr>
            <w:tcW w:w="416" w:type="pct"/>
            <w:tcBorders>
              <w:top w:val="single" w:sz="4" w:space="0" w:color="auto"/>
              <w:left w:val="nil"/>
              <w:bottom w:val="single" w:sz="12" w:space="0" w:color="auto"/>
              <w:right w:val="nil"/>
            </w:tcBorders>
            <w:shd w:val="clear" w:color="auto" w:fill="auto"/>
            <w:tcMar>
              <w:left w:w="43" w:type="dxa"/>
              <w:right w:w="43" w:type="dxa"/>
            </w:tcMar>
            <w:vAlign w:val="center"/>
          </w:tcPr>
          <w:p w:rsidR="006423A2" w:rsidRDefault="00526F81" w:rsidP="006423A2">
            <w:pPr>
              <w:jc w:val="right"/>
              <w:rPr>
                <w:b/>
                <w:bCs/>
                <w:szCs w:val="16"/>
              </w:rPr>
            </w:pPr>
            <w:r>
              <w:rPr>
                <w:b/>
                <w:bCs/>
                <w:szCs w:val="16"/>
              </w:rPr>
              <w:t>MFI</w:t>
            </w:r>
            <w:r w:rsidR="006423A2">
              <w:rPr>
                <w:b/>
                <w:bCs/>
                <w:szCs w:val="16"/>
              </w:rPr>
              <w:t>s</w:t>
            </w:r>
          </w:p>
        </w:tc>
        <w:tc>
          <w:tcPr>
            <w:tcW w:w="416" w:type="pct"/>
            <w:tcBorders>
              <w:top w:val="single" w:sz="4" w:space="0" w:color="auto"/>
              <w:left w:val="nil"/>
              <w:bottom w:val="single" w:sz="12" w:space="0" w:color="auto"/>
            </w:tcBorders>
            <w:shd w:val="clear" w:color="auto" w:fill="auto"/>
            <w:tcMar>
              <w:left w:w="43" w:type="dxa"/>
              <w:right w:w="43" w:type="dxa"/>
            </w:tcMar>
            <w:vAlign w:val="center"/>
          </w:tcPr>
          <w:p w:rsidR="006423A2" w:rsidRDefault="006423A2" w:rsidP="006423A2">
            <w:pPr>
              <w:jc w:val="right"/>
              <w:rPr>
                <w:b/>
                <w:bCs/>
                <w:szCs w:val="16"/>
              </w:rPr>
            </w:pPr>
            <w:r>
              <w:rPr>
                <w:b/>
                <w:bCs/>
                <w:szCs w:val="16"/>
              </w:rPr>
              <w:t>Total</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tabs>
                <w:tab w:val="left" w:pos="175"/>
                <w:tab w:val="left" w:pos="265"/>
                <w:tab w:val="left" w:pos="355"/>
                <w:tab w:val="left" w:pos="625"/>
                <w:tab w:val="left" w:pos="715"/>
              </w:tabs>
              <w:ind w:hanging="95"/>
              <w:jc w:val="left"/>
              <w:rPr>
                <w:b/>
                <w:bCs/>
                <w:color w:val="auto"/>
                <w:szCs w:val="16"/>
              </w:rPr>
            </w:pPr>
            <w:r w:rsidRPr="00D5469A">
              <w:rPr>
                <w:b/>
                <w:bCs/>
                <w:color w:val="auto"/>
                <w:szCs w:val="16"/>
              </w:rPr>
              <w:t>1. Currency and Deposits</w:t>
            </w:r>
          </w:p>
        </w:tc>
        <w:tc>
          <w:tcPr>
            <w:tcW w:w="369"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6,013</w:t>
            </w:r>
          </w:p>
        </w:tc>
        <w:tc>
          <w:tcPr>
            <w:tcW w:w="371"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252,494</w:t>
            </w:r>
          </w:p>
        </w:tc>
        <w:tc>
          <w:tcPr>
            <w:tcW w:w="369"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39,953</w:t>
            </w:r>
          </w:p>
        </w:tc>
        <w:tc>
          <w:tcPr>
            <w:tcW w:w="418"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298,460</w:t>
            </w:r>
          </w:p>
        </w:tc>
        <w:tc>
          <w:tcPr>
            <w:tcW w:w="431"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10,169</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336,304</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45,150</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391,624</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a. Currency</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4</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1,973</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4,362</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6,339</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5</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3,256</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5,632</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8,893</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b. Transferable Deposits</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2,380</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206,751</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29,845</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238,977</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5,427</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275,647</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34,303</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315,377</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c. Restricted Deposits</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1,002</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1,701</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2,062</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4,765</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1,458</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2,212</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3,670</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d. Other Deposits</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2,627</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42,069</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3,683</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48,379</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4,737</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55,943</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3,004</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63,684</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hanging="95"/>
              <w:jc w:val="left"/>
              <w:rPr>
                <w:b/>
                <w:bCs/>
                <w:color w:val="auto"/>
                <w:szCs w:val="16"/>
              </w:rPr>
            </w:pPr>
            <w:r w:rsidRPr="00D5469A">
              <w:rPr>
                <w:b/>
                <w:bCs/>
                <w:color w:val="auto"/>
                <w:szCs w:val="16"/>
              </w:rPr>
              <w:t>2. Investment in securities other  than shares</w:t>
            </w:r>
          </w:p>
        </w:tc>
        <w:tc>
          <w:tcPr>
            <w:tcW w:w="369"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93,414</w:t>
            </w:r>
          </w:p>
        </w:tc>
        <w:tc>
          <w:tcPr>
            <w:tcW w:w="371"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108,303</w:t>
            </w:r>
          </w:p>
        </w:tc>
        <w:tc>
          <w:tcPr>
            <w:tcW w:w="369"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28,858</w:t>
            </w:r>
          </w:p>
        </w:tc>
        <w:tc>
          <w:tcPr>
            <w:tcW w:w="418"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230,574</w:t>
            </w:r>
          </w:p>
        </w:tc>
        <w:tc>
          <w:tcPr>
            <w:tcW w:w="431"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178,291</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97,687</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38,335</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314,312</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a. Short-term</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44,843</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67,636</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28,247</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140,727</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110,603</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53,654</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37,925</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202,182</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48,571</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40,666</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611</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89,848</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67,688</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44,033</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409</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112,130</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tabs>
                <w:tab w:val="left" w:pos="175"/>
                <w:tab w:val="left" w:pos="265"/>
                <w:tab w:val="left" w:pos="355"/>
                <w:tab w:val="left" w:pos="625"/>
                <w:tab w:val="left" w:pos="715"/>
              </w:tabs>
              <w:ind w:hanging="95"/>
              <w:jc w:val="left"/>
              <w:rPr>
                <w:b/>
                <w:bCs/>
                <w:color w:val="auto"/>
                <w:szCs w:val="16"/>
              </w:rPr>
            </w:pPr>
            <w:r w:rsidRPr="00D5469A">
              <w:rPr>
                <w:b/>
                <w:bCs/>
                <w:color w:val="auto"/>
                <w:szCs w:val="16"/>
              </w:rPr>
              <w:t>3. Loans extended (Advances)</w:t>
            </w:r>
          </w:p>
        </w:tc>
        <w:tc>
          <w:tcPr>
            <w:tcW w:w="369"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101,615</w:t>
            </w:r>
          </w:p>
        </w:tc>
        <w:tc>
          <w:tcPr>
            <w:tcW w:w="371"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88,030</w:t>
            </w:r>
          </w:p>
        </w:tc>
        <w:tc>
          <w:tcPr>
            <w:tcW w:w="369"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178,290</w:t>
            </w:r>
          </w:p>
        </w:tc>
        <w:tc>
          <w:tcPr>
            <w:tcW w:w="418"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367,935</w:t>
            </w:r>
          </w:p>
        </w:tc>
        <w:tc>
          <w:tcPr>
            <w:tcW w:w="431"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110,367</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92,230</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220,281</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422,879</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a. Short-term</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23,862</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23,629</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137,839</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185,330</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24,878</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26,282</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178,227</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229,387</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77,753</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64,401</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40,451</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182,605</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85,490</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65,949</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42,054</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193,493</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tabs>
                <w:tab w:val="left" w:pos="175"/>
                <w:tab w:val="left" w:pos="265"/>
                <w:tab w:val="left" w:pos="355"/>
                <w:tab w:val="left" w:pos="625"/>
                <w:tab w:val="left" w:pos="715"/>
              </w:tabs>
              <w:ind w:hanging="95"/>
              <w:jc w:val="left"/>
              <w:rPr>
                <w:b/>
                <w:bCs/>
                <w:color w:val="auto"/>
                <w:szCs w:val="16"/>
              </w:rPr>
            </w:pPr>
            <w:r w:rsidRPr="00D5469A">
              <w:rPr>
                <w:b/>
                <w:bCs/>
                <w:color w:val="auto"/>
                <w:szCs w:val="16"/>
              </w:rPr>
              <w:t xml:space="preserve">4. Investment in shares  </w:t>
            </w:r>
          </w:p>
        </w:tc>
        <w:tc>
          <w:tcPr>
            <w:tcW w:w="369"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31,560</w:t>
            </w:r>
          </w:p>
        </w:tc>
        <w:tc>
          <w:tcPr>
            <w:tcW w:w="371"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359,786</w:t>
            </w:r>
          </w:p>
        </w:tc>
        <w:tc>
          <w:tcPr>
            <w:tcW w:w="369"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w:t>
            </w:r>
          </w:p>
        </w:tc>
        <w:tc>
          <w:tcPr>
            <w:tcW w:w="418"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391,346</w:t>
            </w:r>
          </w:p>
        </w:tc>
        <w:tc>
          <w:tcPr>
            <w:tcW w:w="431"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33,261</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221,712</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254,973</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a. Quoted</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25,717</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344,063</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369,780</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27,414</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207,706</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235,120</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b. Non-quoted</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5,843</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15,723</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21,566</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5,847</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14,006</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19,853</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tabs>
                <w:tab w:val="left" w:pos="175"/>
                <w:tab w:val="left" w:pos="265"/>
                <w:tab w:val="left" w:pos="355"/>
                <w:tab w:val="left" w:pos="625"/>
                <w:tab w:val="left" w:pos="715"/>
              </w:tabs>
              <w:ind w:hanging="95"/>
              <w:jc w:val="left"/>
              <w:rPr>
                <w:b/>
                <w:bCs/>
                <w:color w:val="auto"/>
                <w:szCs w:val="16"/>
              </w:rPr>
            </w:pPr>
            <w:r w:rsidRPr="00D5469A">
              <w:rPr>
                <w:b/>
                <w:bCs/>
                <w:color w:val="auto"/>
                <w:szCs w:val="16"/>
              </w:rPr>
              <w:t>5. Insurance Technical Reserve</w:t>
            </w:r>
          </w:p>
        </w:tc>
        <w:tc>
          <w:tcPr>
            <w:tcW w:w="369"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w:t>
            </w:r>
          </w:p>
        </w:tc>
        <w:tc>
          <w:tcPr>
            <w:tcW w:w="371"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2</w:t>
            </w:r>
          </w:p>
        </w:tc>
        <w:tc>
          <w:tcPr>
            <w:tcW w:w="369"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105</w:t>
            </w:r>
          </w:p>
        </w:tc>
        <w:tc>
          <w:tcPr>
            <w:tcW w:w="418"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106</w:t>
            </w:r>
          </w:p>
        </w:tc>
        <w:tc>
          <w:tcPr>
            <w:tcW w:w="431"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211</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211</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a. Life</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9</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9</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10</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10</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b. Non-life</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2</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95</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97</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201</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201</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tabs>
                <w:tab w:val="left" w:pos="175"/>
                <w:tab w:val="left" w:pos="265"/>
                <w:tab w:val="left" w:pos="355"/>
                <w:tab w:val="left" w:pos="625"/>
                <w:tab w:val="left" w:pos="715"/>
              </w:tabs>
              <w:ind w:hanging="95"/>
              <w:jc w:val="left"/>
              <w:rPr>
                <w:b/>
                <w:bCs/>
                <w:color w:val="auto"/>
                <w:szCs w:val="16"/>
              </w:rPr>
            </w:pPr>
            <w:r w:rsidRPr="00D5469A">
              <w:rPr>
                <w:b/>
                <w:bCs/>
                <w:color w:val="auto"/>
                <w:szCs w:val="16"/>
              </w:rPr>
              <w:t>6. Financial Derivatives</w:t>
            </w:r>
          </w:p>
        </w:tc>
        <w:tc>
          <w:tcPr>
            <w:tcW w:w="369"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w:t>
            </w:r>
          </w:p>
        </w:tc>
        <w:tc>
          <w:tcPr>
            <w:tcW w:w="371"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3</w:t>
            </w:r>
          </w:p>
        </w:tc>
        <w:tc>
          <w:tcPr>
            <w:tcW w:w="369"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w:t>
            </w:r>
          </w:p>
        </w:tc>
        <w:tc>
          <w:tcPr>
            <w:tcW w:w="418"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3</w:t>
            </w:r>
          </w:p>
        </w:tc>
        <w:tc>
          <w:tcPr>
            <w:tcW w:w="431"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052B28" w:rsidRDefault="00052B28" w:rsidP="00873749">
            <w:pPr>
              <w:jc w:val="right"/>
              <w:rPr>
                <w:b/>
                <w:bCs/>
                <w:sz w:val="14"/>
                <w:szCs w:val="14"/>
              </w:rPr>
            </w:pPr>
            <w:r>
              <w:rPr>
                <w:b/>
                <w:bCs/>
                <w:sz w:val="14"/>
                <w:szCs w:val="14"/>
              </w:rPr>
              <w:t>(</w:t>
            </w:r>
            <w:r w:rsidR="00873749">
              <w:rPr>
                <w:b/>
                <w:bCs/>
                <w:sz w:val="14"/>
                <w:szCs w:val="14"/>
              </w:rPr>
              <w:t>..</w:t>
            </w:r>
            <w:r>
              <w:rPr>
                <w:b/>
                <w:bCs/>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052B28" w:rsidRDefault="00052B28" w:rsidP="00873749">
            <w:pPr>
              <w:jc w:val="right"/>
              <w:rPr>
                <w:b/>
                <w:bCs/>
                <w:sz w:val="14"/>
                <w:szCs w:val="14"/>
              </w:rPr>
            </w:pPr>
            <w:r>
              <w:rPr>
                <w:b/>
                <w:bCs/>
                <w:sz w:val="14"/>
                <w:szCs w:val="14"/>
              </w:rPr>
              <w:t>(</w:t>
            </w:r>
            <w:r w:rsidR="00873749">
              <w:rPr>
                <w:b/>
                <w:bCs/>
                <w:sz w:val="14"/>
                <w:szCs w:val="14"/>
              </w:rPr>
              <w:t>..</w:t>
            </w:r>
            <w:r>
              <w:rPr>
                <w:b/>
                <w:bCs/>
                <w:sz w:val="14"/>
                <w:szCs w:val="14"/>
              </w:rPr>
              <w:t>)</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tabs>
                <w:tab w:val="left" w:pos="175"/>
                <w:tab w:val="left" w:pos="265"/>
                <w:tab w:val="left" w:pos="355"/>
                <w:tab w:val="left" w:pos="625"/>
                <w:tab w:val="left" w:pos="715"/>
              </w:tabs>
              <w:ind w:hanging="95"/>
              <w:jc w:val="left"/>
              <w:rPr>
                <w:b/>
                <w:bCs/>
                <w:color w:val="auto"/>
                <w:szCs w:val="16"/>
              </w:rPr>
            </w:pPr>
            <w:r w:rsidRPr="00D5469A">
              <w:rPr>
                <w:b/>
                <w:bCs/>
                <w:color w:val="auto"/>
                <w:szCs w:val="16"/>
              </w:rPr>
              <w:t>7.</w:t>
            </w:r>
            <w:r>
              <w:rPr>
                <w:b/>
                <w:bCs/>
                <w:color w:val="auto"/>
                <w:szCs w:val="16"/>
              </w:rPr>
              <w:t xml:space="preserve"> </w:t>
            </w:r>
            <w:r w:rsidRPr="00D5469A">
              <w:rPr>
                <w:b/>
                <w:bCs/>
                <w:color w:val="auto"/>
                <w:szCs w:val="16"/>
              </w:rPr>
              <w:t>Other accounts receivable</w:t>
            </w:r>
          </w:p>
        </w:tc>
        <w:tc>
          <w:tcPr>
            <w:tcW w:w="369"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16,448</w:t>
            </w:r>
          </w:p>
        </w:tc>
        <w:tc>
          <w:tcPr>
            <w:tcW w:w="371"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37,949</w:t>
            </w:r>
          </w:p>
        </w:tc>
        <w:tc>
          <w:tcPr>
            <w:tcW w:w="369"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21,737</w:t>
            </w:r>
          </w:p>
        </w:tc>
        <w:tc>
          <w:tcPr>
            <w:tcW w:w="418"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76,135</w:t>
            </w:r>
          </w:p>
        </w:tc>
        <w:tc>
          <w:tcPr>
            <w:tcW w:w="431"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18,107</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37,439</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33,253</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88,799</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tabs>
                <w:tab w:val="left" w:pos="175"/>
                <w:tab w:val="left" w:pos="265"/>
                <w:tab w:val="left" w:pos="355"/>
                <w:tab w:val="left" w:pos="625"/>
                <w:tab w:val="left" w:pos="715"/>
              </w:tabs>
              <w:ind w:hanging="95"/>
              <w:jc w:val="left"/>
              <w:rPr>
                <w:b/>
                <w:bCs/>
                <w:color w:val="auto"/>
                <w:szCs w:val="16"/>
              </w:rPr>
            </w:pPr>
            <w:r w:rsidRPr="00D5469A">
              <w:rPr>
                <w:b/>
                <w:bCs/>
                <w:color w:val="auto"/>
                <w:szCs w:val="16"/>
              </w:rPr>
              <w:t>8.</w:t>
            </w:r>
            <w:r>
              <w:rPr>
                <w:b/>
                <w:bCs/>
                <w:color w:val="auto"/>
                <w:szCs w:val="16"/>
              </w:rPr>
              <w:t xml:space="preserve"> </w:t>
            </w:r>
            <w:r w:rsidRPr="00D5469A">
              <w:rPr>
                <w:b/>
                <w:bCs/>
                <w:color w:val="auto"/>
                <w:szCs w:val="16"/>
              </w:rPr>
              <w:t>Non-financial assets</w:t>
            </w:r>
          </w:p>
        </w:tc>
        <w:tc>
          <w:tcPr>
            <w:tcW w:w="369"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4,964</w:t>
            </w:r>
          </w:p>
        </w:tc>
        <w:tc>
          <w:tcPr>
            <w:tcW w:w="371"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30,116</w:t>
            </w:r>
          </w:p>
        </w:tc>
        <w:tc>
          <w:tcPr>
            <w:tcW w:w="369"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14,662</w:t>
            </w:r>
          </w:p>
        </w:tc>
        <w:tc>
          <w:tcPr>
            <w:tcW w:w="418"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49,742</w:t>
            </w:r>
          </w:p>
        </w:tc>
        <w:tc>
          <w:tcPr>
            <w:tcW w:w="431"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5,901</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31,080</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30,953</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67,934</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1B2736" w:rsidRDefault="00052B28" w:rsidP="00052B28">
            <w:pPr>
              <w:ind w:firstLine="445"/>
              <w:jc w:val="left"/>
              <w:rPr>
                <w:b/>
                <w:bCs/>
                <w:color w:val="auto"/>
                <w:szCs w:val="16"/>
              </w:rPr>
            </w:pPr>
            <w:r w:rsidRPr="001B2736">
              <w:rPr>
                <w:b/>
                <w:bCs/>
                <w:color w:val="auto"/>
                <w:szCs w:val="16"/>
              </w:rPr>
              <w:t>a. Produced assets</w:t>
            </w:r>
          </w:p>
        </w:tc>
        <w:tc>
          <w:tcPr>
            <w:tcW w:w="369"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4,817</w:t>
            </w:r>
          </w:p>
        </w:tc>
        <w:tc>
          <w:tcPr>
            <w:tcW w:w="371"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24,775</w:t>
            </w:r>
          </w:p>
        </w:tc>
        <w:tc>
          <w:tcPr>
            <w:tcW w:w="369"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14,375</w:t>
            </w:r>
          </w:p>
        </w:tc>
        <w:tc>
          <w:tcPr>
            <w:tcW w:w="418"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43,967</w:t>
            </w:r>
          </w:p>
        </w:tc>
        <w:tc>
          <w:tcPr>
            <w:tcW w:w="431"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5,753</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25,676</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30,237</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61,666</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left="373"/>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Fixed assets</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4,649</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23,201</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11,791</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39,641</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5,558</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23,632</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26,635</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55,825</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left="373"/>
              <w:jc w:val="left"/>
              <w:rPr>
                <w:color w:val="auto"/>
                <w:szCs w:val="16"/>
              </w:rPr>
            </w:pPr>
            <w:r w:rsidRPr="00D5469A">
              <w:rPr>
                <w:color w:val="auto"/>
                <w:szCs w:val="16"/>
              </w:rPr>
              <w:t xml:space="preserve">     </w:t>
            </w:r>
            <w:proofErr w:type="gramStart"/>
            <w:r w:rsidRPr="00D5469A">
              <w:rPr>
                <w:color w:val="auto"/>
                <w:szCs w:val="16"/>
              </w:rPr>
              <w:t>ii .</w:t>
            </w:r>
            <w:proofErr w:type="gramEnd"/>
            <w:r w:rsidRPr="00D5469A">
              <w:rPr>
                <w:color w:val="auto"/>
                <w:szCs w:val="16"/>
              </w:rPr>
              <w:t xml:space="preserve">  Inventories</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612</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612</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628</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628</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left="373"/>
              <w:jc w:val="left"/>
              <w:rPr>
                <w:color w:val="auto"/>
                <w:szCs w:val="16"/>
              </w:rPr>
            </w:pPr>
            <w:r w:rsidRPr="00D5469A">
              <w:rPr>
                <w:color w:val="auto"/>
                <w:szCs w:val="16"/>
              </w:rPr>
              <w:t xml:space="preserve">     iii.  Valuables</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273</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273</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582</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582</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left="373"/>
              <w:jc w:val="left"/>
              <w:rPr>
                <w:color w:val="auto"/>
                <w:szCs w:val="16"/>
              </w:rPr>
            </w:pPr>
            <w:r w:rsidRPr="00D5469A">
              <w:rPr>
                <w:color w:val="auto"/>
                <w:szCs w:val="16"/>
              </w:rPr>
              <w:t xml:space="preserve">     iv.  Other produced assets</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168</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689</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2,584</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3,440</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195</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834</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3,603</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4,632</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1B2736" w:rsidRDefault="00052B28" w:rsidP="00052B28">
            <w:pPr>
              <w:ind w:firstLine="445"/>
              <w:jc w:val="left"/>
              <w:rPr>
                <w:b/>
                <w:bCs/>
                <w:color w:val="auto"/>
                <w:szCs w:val="16"/>
              </w:rPr>
            </w:pPr>
            <w:r w:rsidRPr="001B2736">
              <w:rPr>
                <w:b/>
                <w:bCs/>
                <w:color w:val="auto"/>
                <w:szCs w:val="16"/>
              </w:rPr>
              <w:t>b. Non-produced assets</w:t>
            </w:r>
          </w:p>
        </w:tc>
        <w:tc>
          <w:tcPr>
            <w:tcW w:w="369"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148</w:t>
            </w:r>
          </w:p>
        </w:tc>
        <w:tc>
          <w:tcPr>
            <w:tcW w:w="371"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5,342</w:t>
            </w:r>
          </w:p>
        </w:tc>
        <w:tc>
          <w:tcPr>
            <w:tcW w:w="369"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286</w:t>
            </w:r>
          </w:p>
        </w:tc>
        <w:tc>
          <w:tcPr>
            <w:tcW w:w="418"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5,776</w:t>
            </w:r>
          </w:p>
        </w:tc>
        <w:tc>
          <w:tcPr>
            <w:tcW w:w="431"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148</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5,404</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716</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6,268</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left="451"/>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Land</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148</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1,178</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152</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1,478</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148</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1,518</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152</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1,818</w:t>
            </w:r>
          </w:p>
        </w:tc>
      </w:tr>
      <w:tr w:rsidR="00052B28" w:rsidRPr="00D5469A" w:rsidTr="00A57C35">
        <w:trPr>
          <w:trHeight w:hRule="exact" w:val="230"/>
        </w:trPr>
        <w:tc>
          <w:tcPr>
            <w:tcW w:w="1794" w:type="pct"/>
            <w:tcBorders>
              <w:top w:val="nil"/>
              <w:left w:val="nil"/>
              <w:right w:val="nil"/>
            </w:tcBorders>
            <w:shd w:val="clear" w:color="auto" w:fill="auto"/>
            <w:noWrap/>
            <w:vAlign w:val="center"/>
          </w:tcPr>
          <w:p w:rsidR="00052B28" w:rsidRPr="00D5469A" w:rsidRDefault="00052B28" w:rsidP="00052B28">
            <w:pPr>
              <w:ind w:left="451"/>
              <w:jc w:val="left"/>
              <w:rPr>
                <w:color w:val="auto"/>
                <w:szCs w:val="16"/>
              </w:rPr>
            </w:pPr>
            <w:r w:rsidRPr="00D5469A">
              <w:rPr>
                <w:color w:val="auto"/>
                <w:szCs w:val="16"/>
              </w:rPr>
              <w:t xml:space="preserve">    ii.  Other-non-produced assets</w:t>
            </w:r>
          </w:p>
        </w:tc>
        <w:tc>
          <w:tcPr>
            <w:tcW w:w="369" w:type="pct"/>
            <w:tcBorders>
              <w:top w:val="nil"/>
              <w:left w:val="nil"/>
              <w:right w:val="nil"/>
            </w:tcBorders>
            <w:shd w:val="clear" w:color="auto" w:fill="auto"/>
            <w:noWrap/>
            <w:vAlign w:val="center"/>
          </w:tcPr>
          <w:p w:rsidR="00052B28" w:rsidRDefault="00052B28" w:rsidP="00052B28">
            <w:pPr>
              <w:jc w:val="right"/>
              <w:rPr>
                <w:sz w:val="14"/>
                <w:szCs w:val="14"/>
              </w:rPr>
            </w:pPr>
            <w:r>
              <w:rPr>
                <w:sz w:val="14"/>
                <w:szCs w:val="14"/>
              </w:rPr>
              <w:t>-</w:t>
            </w:r>
          </w:p>
        </w:tc>
        <w:tc>
          <w:tcPr>
            <w:tcW w:w="371" w:type="pct"/>
            <w:tcBorders>
              <w:top w:val="nil"/>
              <w:left w:val="nil"/>
              <w:right w:val="nil"/>
            </w:tcBorders>
            <w:shd w:val="clear" w:color="auto" w:fill="auto"/>
            <w:noWrap/>
            <w:vAlign w:val="center"/>
          </w:tcPr>
          <w:p w:rsidR="00052B28" w:rsidRDefault="00052B28" w:rsidP="00052B28">
            <w:pPr>
              <w:jc w:val="right"/>
              <w:rPr>
                <w:sz w:val="14"/>
                <w:szCs w:val="14"/>
              </w:rPr>
            </w:pPr>
            <w:r>
              <w:rPr>
                <w:sz w:val="14"/>
                <w:szCs w:val="14"/>
              </w:rPr>
              <w:t>4,163</w:t>
            </w:r>
          </w:p>
        </w:tc>
        <w:tc>
          <w:tcPr>
            <w:tcW w:w="369" w:type="pct"/>
            <w:tcBorders>
              <w:top w:val="nil"/>
              <w:left w:val="nil"/>
              <w:right w:val="nil"/>
            </w:tcBorders>
            <w:shd w:val="clear" w:color="auto" w:fill="auto"/>
            <w:vAlign w:val="center"/>
          </w:tcPr>
          <w:p w:rsidR="00052B28" w:rsidRDefault="00052B28" w:rsidP="00052B28">
            <w:pPr>
              <w:jc w:val="right"/>
              <w:rPr>
                <w:sz w:val="14"/>
                <w:szCs w:val="14"/>
              </w:rPr>
            </w:pPr>
            <w:r>
              <w:rPr>
                <w:sz w:val="14"/>
                <w:szCs w:val="14"/>
              </w:rPr>
              <w:t>134</w:t>
            </w:r>
          </w:p>
        </w:tc>
        <w:tc>
          <w:tcPr>
            <w:tcW w:w="418" w:type="pct"/>
            <w:tcBorders>
              <w:top w:val="nil"/>
              <w:left w:val="nil"/>
              <w:right w:val="nil"/>
            </w:tcBorders>
            <w:shd w:val="clear" w:color="auto" w:fill="auto"/>
            <w:noWrap/>
            <w:vAlign w:val="center"/>
          </w:tcPr>
          <w:p w:rsidR="00052B28" w:rsidRDefault="00052B28" w:rsidP="00052B28">
            <w:pPr>
              <w:jc w:val="right"/>
              <w:rPr>
                <w:sz w:val="14"/>
                <w:szCs w:val="14"/>
              </w:rPr>
            </w:pPr>
            <w:r>
              <w:rPr>
                <w:sz w:val="14"/>
                <w:szCs w:val="14"/>
              </w:rPr>
              <w:t>4,297</w:t>
            </w:r>
          </w:p>
        </w:tc>
        <w:tc>
          <w:tcPr>
            <w:tcW w:w="431" w:type="pct"/>
            <w:tcBorders>
              <w:top w:val="nil"/>
              <w:left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6" w:type="pct"/>
            <w:tcBorders>
              <w:top w:val="nil"/>
              <w:left w:val="nil"/>
              <w:right w:val="nil"/>
            </w:tcBorders>
            <w:shd w:val="clear" w:color="auto" w:fill="auto"/>
            <w:vAlign w:val="center"/>
          </w:tcPr>
          <w:p w:rsidR="00052B28" w:rsidRDefault="00052B28" w:rsidP="00052B28">
            <w:pPr>
              <w:jc w:val="right"/>
              <w:rPr>
                <w:sz w:val="14"/>
                <w:szCs w:val="14"/>
              </w:rPr>
            </w:pPr>
            <w:r>
              <w:rPr>
                <w:sz w:val="14"/>
                <w:szCs w:val="14"/>
              </w:rPr>
              <w:t>3,886</w:t>
            </w:r>
          </w:p>
        </w:tc>
        <w:tc>
          <w:tcPr>
            <w:tcW w:w="416" w:type="pct"/>
            <w:tcBorders>
              <w:top w:val="nil"/>
              <w:left w:val="nil"/>
              <w:right w:val="nil"/>
            </w:tcBorders>
            <w:shd w:val="clear" w:color="auto" w:fill="auto"/>
            <w:vAlign w:val="center"/>
          </w:tcPr>
          <w:p w:rsidR="00052B28" w:rsidRDefault="00052B28" w:rsidP="00052B28">
            <w:pPr>
              <w:jc w:val="right"/>
              <w:rPr>
                <w:sz w:val="14"/>
                <w:szCs w:val="14"/>
              </w:rPr>
            </w:pPr>
            <w:r>
              <w:rPr>
                <w:sz w:val="14"/>
                <w:szCs w:val="14"/>
              </w:rPr>
              <w:t>564</w:t>
            </w:r>
          </w:p>
        </w:tc>
        <w:tc>
          <w:tcPr>
            <w:tcW w:w="416" w:type="pct"/>
            <w:tcBorders>
              <w:top w:val="nil"/>
              <w:left w:val="nil"/>
              <w:right w:val="nil"/>
            </w:tcBorders>
            <w:shd w:val="clear" w:color="auto" w:fill="auto"/>
            <w:vAlign w:val="center"/>
          </w:tcPr>
          <w:p w:rsidR="00052B28" w:rsidRDefault="00052B28" w:rsidP="00052B28">
            <w:pPr>
              <w:jc w:val="right"/>
              <w:rPr>
                <w:sz w:val="14"/>
                <w:szCs w:val="14"/>
              </w:rPr>
            </w:pPr>
            <w:r>
              <w:rPr>
                <w:sz w:val="14"/>
                <w:szCs w:val="14"/>
              </w:rPr>
              <w:t>4,450</w:t>
            </w:r>
          </w:p>
        </w:tc>
      </w:tr>
      <w:tr w:rsidR="00052B28" w:rsidRPr="00D5469A" w:rsidTr="00A57C35">
        <w:trPr>
          <w:trHeight w:hRule="exact" w:val="230"/>
        </w:trPr>
        <w:tc>
          <w:tcPr>
            <w:tcW w:w="1794" w:type="pct"/>
            <w:tcBorders>
              <w:left w:val="nil"/>
              <w:right w:val="nil"/>
            </w:tcBorders>
            <w:shd w:val="clear" w:color="auto" w:fill="auto"/>
            <w:noWrap/>
            <w:vAlign w:val="center"/>
          </w:tcPr>
          <w:p w:rsidR="00052B28" w:rsidRPr="00D5469A" w:rsidRDefault="00052B28" w:rsidP="00052B28">
            <w:pPr>
              <w:jc w:val="left"/>
              <w:rPr>
                <w:b/>
                <w:bCs/>
                <w:color w:val="auto"/>
                <w:szCs w:val="16"/>
              </w:rPr>
            </w:pPr>
            <w:r w:rsidRPr="00D5469A">
              <w:rPr>
                <w:b/>
                <w:bCs/>
                <w:color w:val="auto"/>
                <w:szCs w:val="16"/>
              </w:rPr>
              <w:t>Total Assets/ Liabilities</w:t>
            </w:r>
          </w:p>
        </w:tc>
        <w:tc>
          <w:tcPr>
            <w:tcW w:w="369" w:type="pct"/>
            <w:tcBorders>
              <w:left w:val="nil"/>
              <w:right w:val="nil"/>
            </w:tcBorders>
            <w:shd w:val="clear" w:color="auto" w:fill="auto"/>
            <w:noWrap/>
            <w:vAlign w:val="center"/>
          </w:tcPr>
          <w:p w:rsidR="00052B28" w:rsidRDefault="00052B28" w:rsidP="00052B28">
            <w:pPr>
              <w:jc w:val="right"/>
              <w:rPr>
                <w:b/>
                <w:bCs/>
                <w:sz w:val="14"/>
                <w:szCs w:val="14"/>
              </w:rPr>
            </w:pPr>
            <w:r>
              <w:rPr>
                <w:b/>
                <w:bCs/>
                <w:sz w:val="14"/>
                <w:szCs w:val="14"/>
              </w:rPr>
              <w:t>254,015</w:t>
            </w:r>
          </w:p>
        </w:tc>
        <w:tc>
          <w:tcPr>
            <w:tcW w:w="371" w:type="pct"/>
            <w:tcBorders>
              <w:left w:val="nil"/>
              <w:right w:val="nil"/>
            </w:tcBorders>
            <w:shd w:val="clear" w:color="auto" w:fill="auto"/>
            <w:noWrap/>
            <w:vAlign w:val="center"/>
          </w:tcPr>
          <w:p w:rsidR="00052B28" w:rsidRDefault="00052B28" w:rsidP="00052B28">
            <w:pPr>
              <w:jc w:val="right"/>
              <w:rPr>
                <w:b/>
                <w:bCs/>
                <w:sz w:val="14"/>
                <w:szCs w:val="14"/>
              </w:rPr>
            </w:pPr>
            <w:r>
              <w:rPr>
                <w:b/>
                <w:bCs/>
                <w:sz w:val="14"/>
                <w:szCs w:val="14"/>
              </w:rPr>
              <w:t>876,682</w:t>
            </w:r>
          </w:p>
        </w:tc>
        <w:tc>
          <w:tcPr>
            <w:tcW w:w="369" w:type="pct"/>
            <w:tcBorders>
              <w:left w:val="nil"/>
              <w:right w:val="nil"/>
            </w:tcBorders>
            <w:shd w:val="clear" w:color="auto" w:fill="auto"/>
            <w:vAlign w:val="center"/>
          </w:tcPr>
          <w:p w:rsidR="00052B28" w:rsidRDefault="00052B28" w:rsidP="00052B28">
            <w:pPr>
              <w:jc w:val="right"/>
              <w:rPr>
                <w:b/>
                <w:bCs/>
                <w:sz w:val="14"/>
                <w:szCs w:val="14"/>
              </w:rPr>
            </w:pPr>
            <w:r>
              <w:rPr>
                <w:b/>
                <w:bCs/>
                <w:sz w:val="14"/>
                <w:szCs w:val="14"/>
              </w:rPr>
              <w:t>283,605</w:t>
            </w:r>
          </w:p>
        </w:tc>
        <w:tc>
          <w:tcPr>
            <w:tcW w:w="418" w:type="pct"/>
            <w:tcBorders>
              <w:left w:val="nil"/>
              <w:right w:val="nil"/>
            </w:tcBorders>
            <w:shd w:val="clear" w:color="auto" w:fill="auto"/>
            <w:noWrap/>
            <w:vAlign w:val="center"/>
          </w:tcPr>
          <w:p w:rsidR="00052B28" w:rsidRDefault="00052B28" w:rsidP="00052B28">
            <w:pPr>
              <w:jc w:val="right"/>
              <w:rPr>
                <w:b/>
                <w:bCs/>
                <w:sz w:val="14"/>
                <w:szCs w:val="14"/>
              </w:rPr>
            </w:pPr>
            <w:r>
              <w:rPr>
                <w:b/>
                <w:bCs/>
                <w:sz w:val="14"/>
                <w:szCs w:val="14"/>
              </w:rPr>
              <w:t>1,414,301</w:t>
            </w:r>
          </w:p>
        </w:tc>
        <w:tc>
          <w:tcPr>
            <w:tcW w:w="431" w:type="pct"/>
            <w:tcBorders>
              <w:left w:val="nil"/>
              <w:right w:val="nil"/>
            </w:tcBorders>
            <w:shd w:val="clear" w:color="auto" w:fill="auto"/>
            <w:vAlign w:val="center"/>
          </w:tcPr>
          <w:p w:rsidR="00052B28" w:rsidRDefault="00052B28" w:rsidP="00052B28">
            <w:pPr>
              <w:jc w:val="right"/>
              <w:rPr>
                <w:b/>
                <w:bCs/>
                <w:sz w:val="14"/>
                <w:szCs w:val="14"/>
              </w:rPr>
            </w:pPr>
            <w:r>
              <w:rPr>
                <w:b/>
                <w:bCs/>
                <w:sz w:val="14"/>
                <w:szCs w:val="14"/>
              </w:rPr>
              <w:t>356,096</w:t>
            </w:r>
          </w:p>
        </w:tc>
        <w:tc>
          <w:tcPr>
            <w:tcW w:w="416" w:type="pct"/>
            <w:tcBorders>
              <w:left w:val="nil"/>
              <w:right w:val="nil"/>
            </w:tcBorders>
            <w:shd w:val="clear" w:color="auto" w:fill="auto"/>
            <w:vAlign w:val="center"/>
          </w:tcPr>
          <w:p w:rsidR="00052B28" w:rsidRDefault="00052B28" w:rsidP="00052B28">
            <w:pPr>
              <w:jc w:val="right"/>
              <w:rPr>
                <w:b/>
                <w:bCs/>
                <w:sz w:val="14"/>
                <w:szCs w:val="14"/>
              </w:rPr>
            </w:pPr>
            <w:r>
              <w:rPr>
                <w:b/>
                <w:bCs/>
                <w:sz w:val="14"/>
                <w:szCs w:val="14"/>
              </w:rPr>
              <w:t>816,453</w:t>
            </w:r>
          </w:p>
        </w:tc>
        <w:tc>
          <w:tcPr>
            <w:tcW w:w="416" w:type="pct"/>
            <w:tcBorders>
              <w:left w:val="nil"/>
              <w:right w:val="nil"/>
            </w:tcBorders>
            <w:shd w:val="clear" w:color="auto" w:fill="auto"/>
            <w:vAlign w:val="center"/>
          </w:tcPr>
          <w:p w:rsidR="00052B28" w:rsidRDefault="00052B28" w:rsidP="00052B28">
            <w:pPr>
              <w:jc w:val="right"/>
              <w:rPr>
                <w:b/>
                <w:bCs/>
                <w:sz w:val="14"/>
                <w:szCs w:val="14"/>
              </w:rPr>
            </w:pPr>
            <w:r>
              <w:rPr>
                <w:b/>
                <w:bCs/>
                <w:sz w:val="14"/>
                <w:szCs w:val="14"/>
              </w:rPr>
              <w:t>368,183</w:t>
            </w:r>
          </w:p>
        </w:tc>
        <w:tc>
          <w:tcPr>
            <w:tcW w:w="416" w:type="pct"/>
            <w:tcBorders>
              <w:left w:val="nil"/>
              <w:right w:val="nil"/>
            </w:tcBorders>
            <w:shd w:val="clear" w:color="auto" w:fill="auto"/>
            <w:vAlign w:val="center"/>
          </w:tcPr>
          <w:p w:rsidR="00052B28" w:rsidRDefault="00052B28" w:rsidP="00052B28">
            <w:pPr>
              <w:jc w:val="right"/>
              <w:rPr>
                <w:b/>
                <w:bCs/>
                <w:sz w:val="14"/>
                <w:szCs w:val="14"/>
              </w:rPr>
            </w:pPr>
            <w:r>
              <w:rPr>
                <w:b/>
                <w:bCs/>
                <w:sz w:val="14"/>
                <w:szCs w:val="14"/>
              </w:rPr>
              <w:t>1,540,732</w:t>
            </w:r>
          </w:p>
        </w:tc>
      </w:tr>
      <w:tr w:rsidR="00052B28" w:rsidRPr="00D5469A" w:rsidTr="00A57C35">
        <w:trPr>
          <w:trHeight w:hRule="exact" w:val="230"/>
        </w:trPr>
        <w:tc>
          <w:tcPr>
            <w:tcW w:w="1794" w:type="pct"/>
            <w:tcBorders>
              <w:left w:val="nil"/>
              <w:bottom w:val="nil"/>
              <w:right w:val="nil"/>
            </w:tcBorders>
            <w:shd w:val="clear" w:color="auto" w:fill="auto"/>
            <w:noWrap/>
            <w:vAlign w:val="center"/>
          </w:tcPr>
          <w:p w:rsidR="00052B28" w:rsidRPr="00D5469A" w:rsidRDefault="00052B28" w:rsidP="00052B28">
            <w:pPr>
              <w:tabs>
                <w:tab w:val="left" w:pos="175"/>
                <w:tab w:val="left" w:pos="265"/>
                <w:tab w:val="left" w:pos="355"/>
                <w:tab w:val="left" w:pos="625"/>
                <w:tab w:val="left" w:pos="715"/>
              </w:tabs>
              <w:ind w:hanging="95"/>
              <w:jc w:val="left"/>
              <w:rPr>
                <w:b/>
                <w:bCs/>
                <w:color w:val="auto"/>
                <w:szCs w:val="16"/>
              </w:rPr>
            </w:pPr>
            <w:r w:rsidRPr="00D5469A">
              <w:rPr>
                <w:b/>
                <w:bCs/>
                <w:color w:val="auto"/>
                <w:szCs w:val="16"/>
              </w:rPr>
              <w:t>1. Deposits</w:t>
            </w:r>
          </w:p>
        </w:tc>
        <w:tc>
          <w:tcPr>
            <w:tcW w:w="369" w:type="pct"/>
            <w:tcBorders>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12,639</w:t>
            </w:r>
          </w:p>
        </w:tc>
        <w:tc>
          <w:tcPr>
            <w:tcW w:w="371" w:type="pct"/>
            <w:tcBorders>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29,580</w:t>
            </w:r>
          </w:p>
        </w:tc>
        <w:tc>
          <w:tcPr>
            <w:tcW w:w="369" w:type="pct"/>
            <w:tcBorders>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204,910</w:t>
            </w:r>
          </w:p>
        </w:tc>
        <w:tc>
          <w:tcPr>
            <w:tcW w:w="418" w:type="pct"/>
            <w:tcBorders>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247,129</w:t>
            </w:r>
          </w:p>
        </w:tc>
        <w:tc>
          <w:tcPr>
            <w:tcW w:w="431" w:type="pct"/>
            <w:tcBorders>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9,021</w:t>
            </w:r>
          </w:p>
        </w:tc>
        <w:tc>
          <w:tcPr>
            <w:tcW w:w="416" w:type="pct"/>
            <w:tcBorders>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29,792</w:t>
            </w:r>
          </w:p>
        </w:tc>
        <w:tc>
          <w:tcPr>
            <w:tcW w:w="416" w:type="pct"/>
            <w:tcBorders>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242,182</w:t>
            </w:r>
          </w:p>
        </w:tc>
        <w:tc>
          <w:tcPr>
            <w:tcW w:w="416" w:type="pct"/>
            <w:tcBorders>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280,995</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a. Restricted deposits</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360</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16,648</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7</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17,015</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290</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17,901</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7</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18,198</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b. Other deposits</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12,279</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12,932</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204,903</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230,114</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8,732</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11,890</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242,175</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262,797</w:t>
            </w:r>
          </w:p>
        </w:tc>
      </w:tr>
      <w:tr w:rsidR="00052B28" w:rsidRPr="00D5469A" w:rsidTr="00A57C35">
        <w:trPr>
          <w:trHeight w:hRule="exact" w:val="378"/>
        </w:trPr>
        <w:tc>
          <w:tcPr>
            <w:tcW w:w="1794" w:type="pct"/>
            <w:tcBorders>
              <w:top w:val="nil"/>
              <w:left w:val="nil"/>
              <w:bottom w:val="nil"/>
              <w:right w:val="nil"/>
            </w:tcBorders>
            <w:shd w:val="clear" w:color="auto" w:fill="auto"/>
            <w:noWrap/>
            <w:vAlign w:val="center"/>
          </w:tcPr>
          <w:p w:rsidR="00052B28" w:rsidRPr="00D5469A" w:rsidRDefault="00052B28" w:rsidP="00052B28">
            <w:pPr>
              <w:tabs>
                <w:tab w:val="left" w:pos="175"/>
                <w:tab w:val="left" w:pos="265"/>
                <w:tab w:val="left" w:pos="355"/>
                <w:tab w:val="left" w:pos="625"/>
                <w:tab w:val="left" w:pos="715"/>
              </w:tabs>
              <w:ind w:hanging="95"/>
              <w:jc w:val="left"/>
              <w:rPr>
                <w:b/>
                <w:bCs/>
                <w:color w:val="auto"/>
                <w:szCs w:val="16"/>
              </w:rPr>
            </w:pPr>
            <w:r w:rsidRPr="00D5469A">
              <w:rPr>
                <w:b/>
                <w:bCs/>
                <w:color w:val="auto"/>
                <w:szCs w:val="16"/>
              </w:rPr>
              <w:t xml:space="preserve">2. Securities other than shares (bonds/debentures </w:t>
            </w:r>
            <w:proofErr w:type="spellStart"/>
            <w:r w:rsidRPr="00D5469A">
              <w:rPr>
                <w:b/>
                <w:bCs/>
                <w:color w:val="auto"/>
                <w:szCs w:val="16"/>
              </w:rPr>
              <w:t>etc</w:t>
            </w:r>
            <w:proofErr w:type="spellEnd"/>
            <w:r w:rsidRPr="00D5469A">
              <w:rPr>
                <w:b/>
                <w:bCs/>
                <w:color w:val="auto"/>
                <w:szCs w:val="16"/>
              </w:rPr>
              <w:t>)</w:t>
            </w:r>
          </w:p>
        </w:tc>
        <w:tc>
          <w:tcPr>
            <w:tcW w:w="369"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w:t>
            </w:r>
          </w:p>
        </w:tc>
        <w:tc>
          <w:tcPr>
            <w:tcW w:w="371"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1,537</w:t>
            </w:r>
          </w:p>
        </w:tc>
        <w:tc>
          <w:tcPr>
            <w:tcW w:w="369"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1,000</w:t>
            </w:r>
          </w:p>
        </w:tc>
        <w:tc>
          <w:tcPr>
            <w:tcW w:w="418"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2,537</w:t>
            </w:r>
          </w:p>
        </w:tc>
        <w:tc>
          <w:tcPr>
            <w:tcW w:w="431"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1,531</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6,031</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7,562</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 xml:space="preserve">a. Short-term </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574</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574</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583</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583</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962</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1,000</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1,962</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949</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6,031</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6,979</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tabs>
                <w:tab w:val="left" w:pos="265"/>
              </w:tabs>
              <w:ind w:hanging="95"/>
              <w:jc w:val="left"/>
              <w:rPr>
                <w:b/>
                <w:bCs/>
                <w:color w:val="auto"/>
                <w:szCs w:val="16"/>
              </w:rPr>
            </w:pPr>
            <w:r w:rsidRPr="00D5469A">
              <w:rPr>
                <w:b/>
                <w:bCs/>
                <w:color w:val="auto"/>
                <w:szCs w:val="16"/>
              </w:rPr>
              <w:t>3.</w:t>
            </w:r>
            <w:r>
              <w:rPr>
                <w:b/>
                <w:bCs/>
                <w:color w:val="auto"/>
                <w:szCs w:val="16"/>
              </w:rPr>
              <w:t xml:space="preserve"> </w:t>
            </w:r>
            <w:r w:rsidRPr="00D5469A">
              <w:rPr>
                <w:b/>
                <w:bCs/>
                <w:color w:val="auto"/>
                <w:szCs w:val="16"/>
              </w:rPr>
              <w:t>Loans (Borrowings)</w:t>
            </w:r>
          </w:p>
        </w:tc>
        <w:tc>
          <w:tcPr>
            <w:tcW w:w="369"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102,218</w:t>
            </w:r>
          </w:p>
        </w:tc>
        <w:tc>
          <w:tcPr>
            <w:tcW w:w="371"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44,317</w:t>
            </w:r>
          </w:p>
        </w:tc>
        <w:tc>
          <w:tcPr>
            <w:tcW w:w="369"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14,327</w:t>
            </w:r>
          </w:p>
        </w:tc>
        <w:tc>
          <w:tcPr>
            <w:tcW w:w="418"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160,862</w:t>
            </w:r>
          </w:p>
        </w:tc>
        <w:tc>
          <w:tcPr>
            <w:tcW w:w="431"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200,557</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49,556</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22,239</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272,352</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a. Short-term</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69,880</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10,016</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2,708</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82,604</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128,925</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9,379</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4,472</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142,776</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32,338</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34,300</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11,619</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78,257</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71,632</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40,177</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17,767</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129,576</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hanging="95"/>
              <w:jc w:val="left"/>
              <w:rPr>
                <w:b/>
                <w:bCs/>
                <w:color w:val="auto"/>
                <w:szCs w:val="16"/>
              </w:rPr>
            </w:pPr>
            <w:r w:rsidRPr="00D5469A">
              <w:rPr>
                <w:b/>
                <w:bCs/>
                <w:color w:val="auto"/>
                <w:szCs w:val="16"/>
              </w:rPr>
              <w:t>4.</w:t>
            </w:r>
            <w:r>
              <w:rPr>
                <w:b/>
                <w:bCs/>
                <w:color w:val="auto"/>
                <w:szCs w:val="16"/>
              </w:rPr>
              <w:t xml:space="preserve"> </w:t>
            </w:r>
            <w:r w:rsidRPr="00D5469A">
              <w:rPr>
                <w:b/>
                <w:bCs/>
                <w:color w:val="auto"/>
                <w:szCs w:val="16"/>
              </w:rPr>
              <w:t>Financial Derivatives</w:t>
            </w:r>
          </w:p>
        </w:tc>
        <w:tc>
          <w:tcPr>
            <w:tcW w:w="369"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w:t>
            </w:r>
          </w:p>
        </w:tc>
        <w:tc>
          <w:tcPr>
            <w:tcW w:w="371"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w:t>
            </w:r>
          </w:p>
        </w:tc>
        <w:tc>
          <w:tcPr>
            <w:tcW w:w="369"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w:t>
            </w:r>
          </w:p>
        </w:tc>
        <w:tc>
          <w:tcPr>
            <w:tcW w:w="418"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w:t>
            </w:r>
          </w:p>
        </w:tc>
        <w:tc>
          <w:tcPr>
            <w:tcW w:w="431"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1</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1</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tabs>
                <w:tab w:val="left" w:pos="175"/>
                <w:tab w:val="left" w:pos="265"/>
                <w:tab w:val="left" w:pos="445"/>
              </w:tabs>
              <w:ind w:hanging="95"/>
              <w:jc w:val="left"/>
              <w:rPr>
                <w:b/>
                <w:bCs/>
                <w:color w:val="auto"/>
                <w:szCs w:val="16"/>
              </w:rPr>
            </w:pPr>
            <w:r w:rsidRPr="00D5469A">
              <w:rPr>
                <w:b/>
                <w:bCs/>
                <w:color w:val="auto"/>
                <w:szCs w:val="16"/>
              </w:rPr>
              <w:t>5.</w:t>
            </w:r>
            <w:r>
              <w:rPr>
                <w:b/>
                <w:bCs/>
                <w:color w:val="auto"/>
                <w:szCs w:val="16"/>
              </w:rPr>
              <w:t xml:space="preserve"> </w:t>
            </w:r>
            <w:r w:rsidRPr="00D5469A">
              <w:rPr>
                <w:b/>
                <w:bCs/>
                <w:color w:val="auto"/>
                <w:szCs w:val="16"/>
              </w:rPr>
              <w:t>Other accounts payable</w:t>
            </w:r>
          </w:p>
        </w:tc>
        <w:tc>
          <w:tcPr>
            <w:tcW w:w="369"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34,643</w:t>
            </w:r>
          </w:p>
        </w:tc>
        <w:tc>
          <w:tcPr>
            <w:tcW w:w="371"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65,567</w:t>
            </w:r>
          </w:p>
        </w:tc>
        <w:tc>
          <w:tcPr>
            <w:tcW w:w="369"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25,277</w:t>
            </w:r>
          </w:p>
        </w:tc>
        <w:tc>
          <w:tcPr>
            <w:tcW w:w="418"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125,486</w:t>
            </w:r>
          </w:p>
        </w:tc>
        <w:tc>
          <w:tcPr>
            <w:tcW w:w="431"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36,654</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73,029</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52,130</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161,812</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hanging="95"/>
              <w:jc w:val="left"/>
              <w:rPr>
                <w:b/>
                <w:bCs/>
                <w:color w:val="auto"/>
                <w:szCs w:val="16"/>
              </w:rPr>
            </w:pPr>
            <w:r w:rsidRPr="00D5469A">
              <w:rPr>
                <w:b/>
                <w:bCs/>
                <w:color w:val="auto"/>
                <w:szCs w:val="16"/>
              </w:rPr>
              <w:t>6.</w:t>
            </w:r>
            <w:r>
              <w:rPr>
                <w:b/>
                <w:bCs/>
                <w:color w:val="auto"/>
                <w:szCs w:val="16"/>
              </w:rPr>
              <w:t xml:space="preserve"> </w:t>
            </w:r>
            <w:r w:rsidRPr="00D5469A">
              <w:rPr>
                <w:b/>
                <w:bCs/>
                <w:color w:val="auto"/>
                <w:szCs w:val="16"/>
              </w:rPr>
              <w:t>Shares and other equity</w:t>
            </w:r>
          </w:p>
        </w:tc>
        <w:tc>
          <w:tcPr>
            <w:tcW w:w="369"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104,514</w:t>
            </w:r>
          </w:p>
        </w:tc>
        <w:tc>
          <w:tcPr>
            <w:tcW w:w="371"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735,682</w:t>
            </w:r>
          </w:p>
        </w:tc>
        <w:tc>
          <w:tcPr>
            <w:tcW w:w="369"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38,091</w:t>
            </w:r>
          </w:p>
        </w:tc>
        <w:tc>
          <w:tcPr>
            <w:tcW w:w="418"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878,288</w:t>
            </w:r>
          </w:p>
        </w:tc>
        <w:tc>
          <w:tcPr>
            <w:tcW w:w="431"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109,864</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662,544</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45,602</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818,010</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a. Quoted</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406,697</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2,500</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409,197</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354,642</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3,440</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358,081</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b. Non-quoted</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69,032</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264,942</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21,008</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354,981</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69,622</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269,337</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21,736</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360,695</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c. Retained earnings</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22,482</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56,930</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5,709</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85,122</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24,381</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28,203</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5,732</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58,316</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d. Current year result</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2,643</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1,842</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4,184</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8,669</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2,801</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5,035</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153</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7,989</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e. General &amp; special reserves</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13,232</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7,598</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4,685</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25,515</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14,927</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8,144</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14,578</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37,648</w:t>
            </w:r>
          </w:p>
        </w:tc>
      </w:tr>
      <w:tr w:rsidR="00052B28" w:rsidRPr="00D5469A" w:rsidTr="00A57C35">
        <w:trPr>
          <w:trHeight w:hRule="exact" w:val="230"/>
        </w:trPr>
        <w:tc>
          <w:tcPr>
            <w:tcW w:w="1794" w:type="pct"/>
            <w:tcBorders>
              <w:top w:val="nil"/>
              <w:left w:val="nil"/>
              <w:bottom w:val="single" w:sz="12" w:space="0" w:color="auto"/>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f. Valuation adjustments</w:t>
            </w:r>
          </w:p>
        </w:tc>
        <w:tc>
          <w:tcPr>
            <w:tcW w:w="369" w:type="pct"/>
            <w:tcBorders>
              <w:top w:val="nil"/>
              <w:left w:val="nil"/>
              <w:bottom w:val="single" w:sz="12" w:space="0" w:color="auto"/>
              <w:right w:val="nil"/>
            </w:tcBorders>
            <w:shd w:val="clear" w:color="auto" w:fill="auto"/>
            <w:noWrap/>
            <w:vAlign w:val="center"/>
          </w:tcPr>
          <w:p w:rsidR="00052B28" w:rsidRDefault="00052B28" w:rsidP="00052B28">
            <w:pPr>
              <w:jc w:val="right"/>
              <w:rPr>
                <w:sz w:val="14"/>
                <w:szCs w:val="14"/>
              </w:rPr>
            </w:pPr>
            <w:r>
              <w:rPr>
                <w:sz w:val="14"/>
                <w:szCs w:val="14"/>
              </w:rPr>
              <w:t>(2,874)</w:t>
            </w:r>
          </w:p>
        </w:tc>
        <w:tc>
          <w:tcPr>
            <w:tcW w:w="371" w:type="pct"/>
            <w:tcBorders>
              <w:top w:val="nil"/>
              <w:left w:val="nil"/>
              <w:bottom w:val="single" w:sz="12" w:space="0" w:color="auto"/>
              <w:right w:val="nil"/>
            </w:tcBorders>
            <w:shd w:val="clear" w:color="auto" w:fill="auto"/>
            <w:noWrap/>
            <w:vAlign w:val="center"/>
          </w:tcPr>
          <w:p w:rsidR="00052B28" w:rsidRDefault="00052B28" w:rsidP="00052B28">
            <w:pPr>
              <w:jc w:val="right"/>
              <w:rPr>
                <w:sz w:val="14"/>
                <w:szCs w:val="14"/>
              </w:rPr>
            </w:pPr>
            <w:r>
              <w:rPr>
                <w:sz w:val="14"/>
                <w:szCs w:val="14"/>
              </w:rPr>
              <w:t>(2,327)</w:t>
            </w:r>
          </w:p>
        </w:tc>
        <w:tc>
          <w:tcPr>
            <w:tcW w:w="369" w:type="pct"/>
            <w:tcBorders>
              <w:top w:val="nil"/>
              <w:left w:val="nil"/>
              <w:bottom w:val="single" w:sz="12" w:space="0" w:color="auto"/>
              <w:right w:val="nil"/>
            </w:tcBorders>
            <w:shd w:val="clear" w:color="auto" w:fill="auto"/>
            <w:vAlign w:val="center"/>
          </w:tcPr>
          <w:p w:rsidR="00052B28" w:rsidRDefault="00052B28" w:rsidP="00052B28">
            <w:pPr>
              <w:jc w:val="right"/>
              <w:rPr>
                <w:sz w:val="14"/>
                <w:szCs w:val="14"/>
              </w:rPr>
            </w:pPr>
            <w:r>
              <w:rPr>
                <w:sz w:val="14"/>
                <w:szCs w:val="14"/>
              </w:rPr>
              <w:t>5</w:t>
            </w:r>
          </w:p>
        </w:tc>
        <w:tc>
          <w:tcPr>
            <w:tcW w:w="418" w:type="pct"/>
            <w:tcBorders>
              <w:top w:val="nil"/>
              <w:left w:val="nil"/>
              <w:bottom w:val="single" w:sz="12" w:space="0" w:color="auto"/>
              <w:right w:val="nil"/>
            </w:tcBorders>
            <w:shd w:val="clear" w:color="auto" w:fill="auto"/>
            <w:noWrap/>
            <w:vAlign w:val="center"/>
          </w:tcPr>
          <w:p w:rsidR="00052B28" w:rsidRDefault="00052B28" w:rsidP="00052B28">
            <w:pPr>
              <w:jc w:val="right"/>
              <w:rPr>
                <w:sz w:val="14"/>
                <w:szCs w:val="14"/>
              </w:rPr>
            </w:pPr>
            <w:r>
              <w:rPr>
                <w:sz w:val="14"/>
                <w:szCs w:val="14"/>
              </w:rPr>
              <w:t>(5,196)</w:t>
            </w:r>
          </w:p>
        </w:tc>
        <w:tc>
          <w:tcPr>
            <w:tcW w:w="431" w:type="pct"/>
            <w:tcBorders>
              <w:top w:val="nil"/>
              <w:left w:val="nil"/>
              <w:bottom w:val="single" w:sz="12" w:space="0" w:color="auto"/>
              <w:right w:val="nil"/>
            </w:tcBorders>
            <w:shd w:val="clear" w:color="auto" w:fill="auto"/>
            <w:vAlign w:val="center"/>
          </w:tcPr>
          <w:p w:rsidR="00052B28" w:rsidRDefault="00052B28" w:rsidP="00052B28">
            <w:pPr>
              <w:jc w:val="right"/>
              <w:rPr>
                <w:sz w:val="14"/>
                <w:szCs w:val="14"/>
              </w:rPr>
            </w:pPr>
            <w:r>
              <w:rPr>
                <w:sz w:val="14"/>
                <w:szCs w:val="14"/>
              </w:rPr>
              <w:t>(1,866)</w:t>
            </w:r>
          </w:p>
        </w:tc>
        <w:tc>
          <w:tcPr>
            <w:tcW w:w="416" w:type="pct"/>
            <w:tcBorders>
              <w:top w:val="nil"/>
              <w:left w:val="nil"/>
              <w:bottom w:val="single" w:sz="12" w:space="0" w:color="auto"/>
              <w:right w:val="nil"/>
            </w:tcBorders>
            <w:shd w:val="clear" w:color="auto" w:fill="auto"/>
            <w:vAlign w:val="center"/>
          </w:tcPr>
          <w:p w:rsidR="00052B28" w:rsidRDefault="00052B28" w:rsidP="00052B28">
            <w:pPr>
              <w:jc w:val="right"/>
              <w:rPr>
                <w:sz w:val="14"/>
                <w:szCs w:val="14"/>
              </w:rPr>
            </w:pPr>
            <w:r>
              <w:rPr>
                <w:sz w:val="14"/>
                <w:szCs w:val="14"/>
              </w:rPr>
              <w:t>(2,816)</w:t>
            </w:r>
          </w:p>
        </w:tc>
        <w:tc>
          <w:tcPr>
            <w:tcW w:w="416" w:type="pct"/>
            <w:tcBorders>
              <w:top w:val="nil"/>
              <w:left w:val="nil"/>
              <w:bottom w:val="single" w:sz="12" w:space="0" w:color="auto"/>
              <w:right w:val="nil"/>
            </w:tcBorders>
            <w:shd w:val="clear" w:color="auto" w:fill="auto"/>
            <w:vAlign w:val="center"/>
          </w:tcPr>
          <w:p w:rsidR="00052B28" w:rsidRDefault="00052B28" w:rsidP="00052B28">
            <w:pPr>
              <w:jc w:val="right"/>
              <w:rPr>
                <w:sz w:val="14"/>
                <w:szCs w:val="14"/>
              </w:rPr>
            </w:pPr>
            <w:r>
              <w:rPr>
                <w:sz w:val="14"/>
                <w:szCs w:val="14"/>
              </w:rPr>
              <w:t>(37)</w:t>
            </w:r>
          </w:p>
        </w:tc>
        <w:tc>
          <w:tcPr>
            <w:tcW w:w="416" w:type="pct"/>
            <w:tcBorders>
              <w:top w:val="nil"/>
              <w:left w:val="nil"/>
              <w:bottom w:val="single" w:sz="12" w:space="0" w:color="auto"/>
              <w:right w:val="nil"/>
            </w:tcBorders>
            <w:shd w:val="clear" w:color="auto" w:fill="auto"/>
            <w:vAlign w:val="center"/>
          </w:tcPr>
          <w:p w:rsidR="00052B28" w:rsidRDefault="00052B28" w:rsidP="00052B28">
            <w:pPr>
              <w:jc w:val="right"/>
              <w:rPr>
                <w:sz w:val="14"/>
                <w:szCs w:val="14"/>
              </w:rPr>
            </w:pPr>
            <w:r>
              <w:rPr>
                <w:sz w:val="14"/>
                <w:szCs w:val="14"/>
              </w:rPr>
              <w:t>(4,719)</w:t>
            </w:r>
          </w:p>
        </w:tc>
      </w:tr>
      <w:tr w:rsidR="00052B28" w:rsidRPr="00D5469A" w:rsidTr="00052ECD">
        <w:trPr>
          <w:trHeight w:val="645"/>
        </w:trPr>
        <w:tc>
          <w:tcPr>
            <w:tcW w:w="5000" w:type="pct"/>
            <w:gridSpan w:val="9"/>
            <w:tcBorders>
              <w:top w:val="single" w:sz="12" w:space="0" w:color="auto"/>
              <w:left w:val="nil"/>
              <w:right w:val="nil"/>
            </w:tcBorders>
            <w:shd w:val="clear" w:color="auto" w:fill="auto"/>
            <w:vAlign w:val="center"/>
          </w:tcPr>
          <w:p w:rsidR="00052B28" w:rsidRDefault="00052B28" w:rsidP="00052B28">
            <w:pPr>
              <w:ind w:hanging="95"/>
              <w:jc w:val="right"/>
              <w:rPr>
                <w:color w:val="auto"/>
                <w:sz w:val="12"/>
                <w:szCs w:val="16"/>
              </w:rPr>
            </w:pPr>
            <w:r>
              <w:rPr>
                <w:sz w:val="14"/>
                <w:szCs w:val="14"/>
              </w:rPr>
              <w:t>Source: Statistics &amp; Data Warehouse Department SBP</w:t>
            </w:r>
          </w:p>
          <w:p w:rsidR="00052B28" w:rsidRPr="00D5469A" w:rsidRDefault="00052B28" w:rsidP="00052B28">
            <w:pPr>
              <w:ind w:hanging="95"/>
              <w:jc w:val="left"/>
              <w:rPr>
                <w:color w:val="auto"/>
                <w:sz w:val="12"/>
                <w:szCs w:val="16"/>
              </w:rPr>
            </w:pPr>
            <w:r w:rsidRPr="00D5469A">
              <w:rPr>
                <w:color w:val="auto"/>
                <w:sz w:val="12"/>
                <w:szCs w:val="16"/>
              </w:rPr>
              <w:t xml:space="preserve">* </w:t>
            </w:r>
            <w:r w:rsidRPr="000010D1">
              <w:rPr>
                <w:color w:val="auto"/>
                <w:sz w:val="12"/>
                <w:szCs w:val="16"/>
              </w:rPr>
              <w:t xml:space="preserve">DFIs also </w:t>
            </w:r>
            <w:proofErr w:type="gramStart"/>
            <w:r w:rsidRPr="000010D1">
              <w:rPr>
                <w:color w:val="auto"/>
                <w:sz w:val="12"/>
                <w:szCs w:val="16"/>
              </w:rPr>
              <w:t>includes</w:t>
            </w:r>
            <w:proofErr w:type="gramEnd"/>
            <w:r w:rsidRPr="000010D1">
              <w:rPr>
                <w:color w:val="auto"/>
                <w:sz w:val="12"/>
                <w:szCs w:val="16"/>
              </w:rPr>
              <w:t xml:space="preserve"> HBFC &amp; PMRCL data</w:t>
            </w:r>
            <w:r w:rsidRPr="00D5469A">
              <w:rPr>
                <w:color w:val="auto"/>
                <w:sz w:val="12"/>
                <w:szCs w:val="16"/>
              </w:rPr>
              <w:t>.</w:t>
            </w:r>
          </w:p>
          <w:p w:rsidR="00052B28" w:rsidRPr="00D5469A" w:rsidRDefault="00052B28" w:rsidP="00052B28">
            <w:pPr>
              <w:ind w:hanging="95"/>
              <w:jc w:val="left"/>
              <w:rPr>
                <w:color w:val="auto"/>
                <w:sz w:val="12"/>
                <w:szCs w:val="16"/>
              </w:rPr>
            </w:pPr>
            <w:r w:rsidRPr="00D5469A">
              <w:rPr>
                <w:color w:val="auto"/>
                <w:sz w:val="12"/>
                <w:szCs w:val="16"/>
              </w:rPr>
              <w:t>DFIs Development Finance Institutions</w:t>
            </w:r>
          </w:p>
          <w:p w:rsidR="00052B28" w:rsidRPr="00D5469A" w:rsidRDefault="00052B28" w:rsidP="00052B28">
            <w:pPr>
              <w:ind w:hanging="95"/>
              <w:jc w:val="left"/>
              <w:rPr>
                <w:color w:val="auto"/>
                <w:sz w:val="12"/>
                <w:szCs w:val="16"/>
              </w:rPr>
            </w:pPr>
            <w:r w:rsidRPr="00D5469A">
              <w:rPr>
                <w:color w:val="auto"/>
                <w:sz w:val="12"/>
                <w:szCs w:val="16"/>
              </w:rPr>
              <w:t xml:space="preserve">NBFCs  </w:t>
            </w:r>
            <w:proofErr w:type="spellStart"/>
            <w:r w:rsidRPr="00D5469A">
              <w:rPr>
                <w:color w:val="auto"/>
                <w:sz w:val="12"/>
                <w:szCs w:val="16"/>
              </w:rPr>
              <w:t>Non Bank</w:t>
            </w:r>
            <w:proofErr w:type="spellEnd"/>
            <w:r w:rsidRPr="00D5469A">
              <w:rPr>
                <w:color w:val="auto"/>
                <w:sz w:val="12"/>
                <w:szCs w:val="16"/>
              </w:rPr>
              <w:t xml:space="preserve"> Financial Companies</w:t>
            </w:r>
          </w:p>
          <w:p w:rsidR="00052B28" w:rsidRPr="00D5469A" w:rsidRDefault="00052B28" w:rsidP="00052B28">
            <w:pPr>
              <w:ind w:hanging="95"/>
              <w:jc w:val="left"/>
              <w:rPr>
                <w:color w:val="auto"/>
                <w:sz w:val="12"/>
                <w:szCs w:val="16"/>
              </w:rPr>
            </w:pPr>
            <w:r w:rsidRPr="00D5469A">
              <w:rPr>
                <w:color w:val="auto"/>
                <w:sz w:val="12"/>
                <w:szCs w:val="16"/>
              </w:rPr>
              <w:t>MFB Microfinance Banks</w:t>
            </w:r>
          </w:p>
        </w:tc>
      </w:tr>
    </w:tbl>
    <w:p w:rsidR="00C63C9B" w:rsidRPr="00D5469A" w:rsidRDefault="00C63C9B" w:rsidP="0069571C">
      <w:pPr>
        <w:ind w:left="1440"/>
        <w:rPr>
          <w:color w:val="auto"/>
        </w:rPr>
      </w:pPr>
      <w:r w:rsidRPr="00D5469A">
        <w:rPr>
          <w:color w:val="auto"/>
        </w:rPr>
        <w:br w:type="textWrapping" w:clear="all"/>
      </w:r>
      <w:r w:rsidRPr="00D5469A">
        <w:rPr>
          <w:color w:val="auto"/>
        </w:rPr>
        <w:br w:type="textWrapping" w:clear="all"/>
      </w:r>
    </w:p>
    <w:p w:rsidR="00C63C9B" w:rsidRPr="00D5469A" w:rsidRDefault="00C63C9B" w:rsidP="0069571C">
      <w:pPr>
        <w:rPr>
          <w:color w:val="auto"/>
        </w:rPr>
      </w:pPr>
    </w:p>
    <w:p w:rsidR="00861018" w:rsidRDefault="00861018" w:rsidP="0069571C">
      <w:pPr>
        <w:rPr>
          <w:color w:val="auto"/>
        </w:rPr>
      </w:pPr>
    </w:p>
    <w:p w:rsidR="00861018" w:rsidRDefault="00861018" w:rsidP="0069571C">
      <w:pPr>
        <w:rPr>
          <w:color w:val="auto"/>
        </w:rPr>
      </w:pPr>
    </w:p>
    <w:p w:rsidR="007B3B61" w:rsidRDefault="007B3B61" w:rsidP="0069571C">
      <w:pPr>
        <w:rPr>
          <w:color w:val="auto"/>
        </w:rPr>
      </w:pPr>
    </w:p>
    <w:p w:rsidR="007B3B61" w:rsidRPr="00D5469A" w:rsidRDefault="007B3B61" w:rsidP="0069571C">
      <w:pPr>
        <w:rPr>
          <w:color w:val="auto"/>
        </w:rPr>
      </w:pPr>
    </w:p>
    <w:tbl>
      <w:tblPr>
        <w:tblpPr w:leftFromText="180" w:rightFromText="180" w:vertAnchor="text" w:horzAnchor="margin" w:tblpX="-77" w:tblpY="6425"/>
        <w:tblOverlap w:val="never"/>
        <w:tblW w:w="9643" w:type="dxa"/>
        <w:tblLayout w:type="fixed"/>
        <w:tblCellMar>
          <w:left w:w="115" w:type="dxa"/>
          <w:right w:w="144" w:type="dxa"/>
        </w:tblCellMar>
        <w:tblLook w:val="04A0" w:firstRow="1" w:lastRow="0" w:firstColumn="1" w:lastColumn="0" w:noHBand="0" w:noVBand="1"/>
      </w:tblPr>
      <w:tblGrid>
        <w:gridCol w:w="3317"/>
        <w:gridCol w:w="1016"/>
        <w:gridCol w:w="1144"/>
        <w:gridCol w:w="900"/>
        <w:gridCol w:w="990"/>
        <w:gridCol w:w="1260"/>
        <w:gridCol w:w="1016"/>
      </w:tblGrid>
      <w:tr w:rsidR="00861018" w:rsidRPr="00D5469A" w:rsidTr="007B3B61">
        <w:trPr>
          <w:trHeight w:val="375"/>
        </w:trPr>
        <w:tc>
          <w:tcPr>
            <w:tcW w:w="9643" w:type="dxa"/>
            <w:gridSpan w:val="7"/>
            <w:tcBorders>
              <w:top w:val="nil"/>
              <w:left w:val="nil"/>
              <w:bottom w:val="nil"/>
              <w:right w:val="nil"/>
            </w:tcBorders>
            <w:shd w:val="clear" w:color="auto" w:fill="auto"/>
            <w:noWrap/>
            <w:tcMar>
              <w:top w:w="0" w:type="dxa"/>
              <w:left w:w="13" w:type="dxa"/>
              <w:bottom w:w="0" w:type="dxa"/>
              <w:right w:w="13" w:type="dxa"/>
            </w:tcMar>
            <w:vAlign w:val="bottom"/>
            <w:hideMark/>
          </w:tcPr>
          <w:p w:rsidR="00861018" w:rsidRPr="00D5469A" w:rsidRDefault="00861018" w:rsidP="007B3B61">
            <w:pPr>
              <w:rPr>
                <w:b/>
                <w:bCs/>
                <w:color w:val="auto"/>
                <w:sz w:val="28"/>
                <w:szCs w:val="28"/>
              </w:rPr>
            </w:pPr>
            <w:r>
              <w:rPr>
                <w:b/>
                <w:bCs/>
                <w:color w:val="auto"/>
                <w:sz w:val="28"/>
                <w:szCs w:val="28"/>
              </w:rPr>
              <w:t>2.15</w:t>
            </w:r>
            <w:r w:rsidRPr="00D5469A">
              <w:rPr>
                <w:b/>
                <w:bCs/>
                <w:color w:val="auto"/>
                <w:sz w:val="28"/>
                <w:szCs w:val="28"/>
              </w:rPr>
              <w:t xml:space="preserve">  Classification of Loans Extended (Advances)</w:t>
            </w:r>
            <w:r>
              <w:rPr>
                <w:b/>
                <w:bCs/>
                <w:color w:val="auto"/>
                <w:sz w:val="28"/>
                <w:szCs w:val="28"/>
              </w:rPr>
              <w:t xml:space="preserve"> by </w:t>
            </w:r>
            <w:r w:rsidRPr="00D5469A">
              <w:rPr>
                <w:b/>
                <w:bCs/>
                <w:color w:val="auto"/>
                <w:sz w:val="28"/>
                <w:szCs w:val="28"/>
              </w:rPr>
              <w:t>DFIs</w:t>
            </w:r>
            <w:r w:rsidR="001723FB">
              <w:rPr>
                <w:b/>
                <w:bCs/>
                <w:color w:val="auto"/>
                <w:sz w:val="28"/>
                <w:szCs w:val="28"/>
              </w:rPr>
              <w:t>, MFBs</w:t>
            </w:r>
            <w:r w:rsidR="001723FB" w:rsidRPr="00D5469A">
              <w:rPr>
                <w:b/>
                <w:bCs/>
                <w:color w:val="auto"/>
                <w:sz w:val="28"/>
                <w:szCs w:val="28"/>
              </w:rPr>
              <w:t xml:space="preserve"> </w:t>
            </w:r>
            <w:r w:rsidRPr="00D5469A">
              <w:rPr>
                <w:b/>
                <w:bCs/>
                <w:color w:val="auto"/>
                <w:sz w:val="28"/>
                <w:szCs w:val="28"/>
              </w:rPr>
              <w:t xml:space="preserve"> &amp; NBFCs</w:t>
            </w:r>
          </w:p>
        </w:tc>
      </w:tr>
      <w:tr w:rsidR="00861018" w:rsidRPr="00D5469A" w:rsidTr="007B3B61">
        <w:trPr>
          <w:trHeight w:val="228"/>
        </w:trPr>
        <w:tc>
          <w:tcPr>
            <w:tcW w:w="9643" w:type="dxa"/>
            <w:gridSpan w:val="7"/>
            <w:tcBorders>
              <w:top w:val="nil"/>
              <w:left w:val="nil"/>
              <w:bottom w:val="single" w:sz="12" w:space="0" w:color="auto"/>
              <w:right w:val="nil"/>
            </w:tcBorders>
            <w:shd w:val="clear" w:color="auto" w:fill="auto"/>
            <w:noWrap/>
            <w:tcMar>
              <w:top w:w="13" w:type="dxa"/>
              <w:left w:w="13" w:type="dxa"/>
              <w:bottom w:w="0" w:type="dxa"/>
              <w:right w:w="13" w:type="dxa"/>
            </w:tcMar>
            <w:vAlign w:val="bottom"/>
            <w:hideMark/>
          </w:tcPr>
          <w:p w:rsidR="00861018" w:rsidRPr="00D5469A" w:rsidRDefault="00861018" w:rsidP="007B3B61">
            <w:pPr>
              <w:jc w:val="right"/>
              <w:rPr>
                <w:color w:val="auto"/>
                <w:szCs w:val="16"/>
              </w:rPr>
            </w:pPr>
            <w:r w:rsidRPr="00D5469A">
              <w:rPr>
                <w:color w:val="auto"/>
                <w:szCs w:val="16"/>
              </w:rPr>
              <w:t>(Million Rupees)</w:t>
            </w:r>
          </w:p>
        </w:tc>
      </w:tr>
      <w:tr w:rsidR="0040006F" w:rsidRPr="00D5469A" w:rsidTr="007B3B61">
        <w:trPr>
          <w:trHeight w:val="330"/>
        </w:trPr>
        <w:tc>
          <w:tcPr>
            <w:tcW w:w="3317" w:type="dxa"/>
            <w:vMerge w:val="restart"/>
            <w:tcBorders>
              <w:top w:val="nil"/>
              <w:left w:val="nil"/>
              <w:right w:val="single" w:sz="4" w:space="0" w:color="auto"/>
            </w:tcBorders>
            <w:shd w:val="clear" w:color="auto" w:fill="auto"/>
            <w:noWrap/>
            <w:tcMar>
              <w:top w:w="13" w:type="dxa"/>
              <w:left w:w="13" w:type="dxa"/>
              <w:bottom w:w="0" w:type="dxa"/>
              <w:right w:w="13" w:type="dxa"/>
            </w:tcMar>
            <w:vAlign w:val="center"/>
            <w:hideMark/>
          </w:tcPr>
          <w:p w:rsidR="0040006F" w:rsidRPr="00D5469A" w:rsidRDefault="0040006F" w:rsidP="007B3B61">
            <w:pPr>
              <w:rPr>
                <w:color w:val="auto"/>
                <w:szCs w:val="16"/>
              </w:rPr>
            </w:pPr>
            <w:r w:rsidRPr="00D5469A">
              <w:rPr>
                <w:b/>
                <w:bCs/>
                <w:color w:val="auto"/>
                <w:szCs w:val="16"/>
              </w:rPr>
              <w:t>SECTOR</w:t>
            </w:r>
          </w:p>
        </w:tc>
        <w:tc>
          <w:tcPr>
            <w:tcW w:w="3060" w:type="dxa"/>
            <w:gridSpan w:val="3"/>
            <w:tcBorders>
              <w:top w:val="single" w:sz="12"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40006F" w:rsidRPr="00D5469A" w:rsidRDefault="00052B28" w:rsidP="007B3B61">
            <w:pPr>
              <w:rPr>
                <w:b/>
                <w:color w:val="auto"/>
                <w:szCs w:val="16"/>
              </w:rPr>
            </w:pPr>
            <w:r>
              <w:rPr>
                <w:b/>
                <w:color w:val="auto"/>
                <w:szCs w:val="16"/>
              </w:rPr>
              <w:t>Sep</w:t>
            </w:r>
            <w:r w:rsidR="0040006F" w:rsidRPr="00D5469A">
              <w:rPr>
                <w:b/>
                <w:color w:val="auto"/>
                <w:szCs w:val="16"/>
              </w:rPr>
              <w:t>-1</w:t>
            </w:r>
            <w:r w:rsidR="007A7EBA">
              <w:rPr>
                <w:b/>
                <w:color w:val="auto"/>
                <w:szCs w:val="16"/>
              </w:rPr>
              <w:t>8</w:t>
            </w:r>
          </w:p>
        </w:tc>
        <w:tc>
          <w:tcPr>
            <w:tcW w:w="3266" w:type="dxa"/>
            <w:gridSpan w:val="3"/>
            <w:tcBorders>
              <w:top w:val="single" w:sz="12" w:space="0" w:color="auto"/>
              <w:left w:val="single" w:sz="4" w:space="0" w:color="auto"/>
              <w:bottom w:val="single" w:sz="4" w:space="0" w:color="auto"/>
              <w:right w:val="nil"/>
            </w:tcBorders>
            <w:shd w:val="clear" w:color="auto" w:fill="auto"/>
            <w:tcMar>
              <w:top w:w="13" w:type="dxa"/>
              <w:left w:w="13" w:type="dxa"/>
              <w:bottom w:w="0" w:type="dxa"/>
              <w:right w:w="13" w:type="dxa"/>
            </w:tcMar>
            <w:vAlign w:val="center"/>
            <w:hideMark/>
          </w:tcPr>
          <w:p w:rsidR="0040006F" w:rsidRPr="00D5469A" w:rsidRDefault="00B365C7" w:rsidP="000010D1">
            <w:pPr>
              <w:rPr>
                <w:b/>
                <w:color w:val="auto"/>
                <w:szCs w:val="16"/>
              </w:rPr>
            </w:pPr>
            <w:r>
              <w:rPr>
                <w:b/>
                <w:bCs/>
                <w:color w:val="auto"/>
                <w:szCs w:val="22"/>
              </w:rPr>
              <w:t>Sep</w:t>
            </w:r>
            <w:r w:rsidR="00322666">
              <w:rPr>
                <w:b/>
                <w:bCs/>
                <w:color w:val="auto"/>
                <w:szCs w:val="22"/>
              </w:rPr>
              <w:t>-1</w:t>
            </w:r>
            <w:r w:rsidR="000010D1">
              <w:rPr>
                <w:b/>
                <w:bCs/>
                <w:color w:val="auto"/>
                <w:szCs w:val="22"/>
              </w:rPr>
              <w:t>9</w:t>
            </w:r>
          </w:p>
        </w:tc>
      </w:tr>
      <w:tr w:rsidR="0040006F" w:rsidRPr="00D5469A" w:rsidTr="00BB071F">
        <w:trPr>
          <w:trHeight w:val="315"/>
        </w:trPr>
        <w:tc>
          <w:tcPr>
            <w:tcW w:w="3317" w:type="dxa"/>
            <w:vMerge/>
            <w:tcBorders>
              <w:left w:val="nil"/>
              <w:bottom w:val="single" w:sz="12" w:space="0" w:color="auto"/>
              <w:right w:val="single" w:sz="4" w:space="0" w:color="auto"/>
            </w:tcBorders>
            <w:shd w:val="clear" w:color="auto" w:fill="auto"/>
            <w:noWrap/>
            <w:tcMar>
              <w:top w:w="13" w:type="dxa"/>
              <w:left w:w="13" w:type="dxa"/>
              <w:bottom w:w="0" w:type="dxa"/>
              <w:right w:w="13" w:type="dxa"/>
            </w:tcMar>
            <w:vAlign w:val="bottom"/>
            <w:hideMark/>
          </w:tcPr>
          <w:p w:rsidR="0040006F" w:rsidRPr="00D5469A" w:rsidRDefault="0040006F" w:rsidP="007B3B61">
            <w:pPr>
              <w:rPr>
                <w:b/>
                <w:bCs/>
                <w:color w:val="auto"/>
                <w:szCs w:val="16"/>
              </w:rPr>
            </w:pPr>
          </w:p>
        </w:tc>
        <w:tc>
          <w:tcPr>
            <w:tcW w:w="1016" w:type="dxa"/>
            <w:tcBorders>
              <w:top w:val="single" w:sz="4" w:space="0" w:color="auto"/>
              <w:left w:val="single" w:sz="4" w:space="0" w:color="auto"/>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Depository*</w:t>
            </w:r>
          </w:p>
        </w:tc>
        <w:tc>
          <w:tcPr>
            <w:tcW w:w="1144"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Non-Depository**</w:t>
            </w:r>
          </w:p>
        </w:tc>
        <w:tc>
          <w:tcPr>
            <w:tcW w:w="900" w:type="dxa"/>
            <w:tcBorders>
              <w:top w:val="single" w:sz="4" w:space="0" w:color="auto"/>
              <w:left w:val="nil"/>
              <w:bottom w:val="single" w:sz="12" w:space="0" w:color="auto"/>
              <w:right w:val="single" w:sz="4" w:space="0" w:color="auto"/>
            </w:tcBorders>
            <w:shd w:val="clear" w:color="auto" w:fill="auto"/>
            <w:noWrap/>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Total</w:t>
            </w:r>
          </w:p>
        </w:tc>
        <w:tc>
          <w:tcPr>
            <w:tcW w:w="990" w:type="dxa"/>
            <w:tcBorders>
              <w:top w:val="single" w:sz="4" w:space="0" w:color="auto"/>
              <w:left w:val="single" w:sz="4" w:space="0" w:color="auto"/>
              <w:bottom w:val="single" w:sz="12" w:space="0" w:color="auto"/>
              <w:right w:val="nil"/>
            </w:tcBorders>
            <w:shd w:val="clear" w:color="auto" w:fill="auto"/>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Depository*</w:t>
            </w:r>
          </w:p>
        </w:tc>
        <w:tc>
          <w:tcPr>
            <w:tcW w:w="1260"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Non-Depository**</w:t>
            </w:r>
          </w:p>
        </w:tc>
        <w:tc>
          <w:tcPr>
            <w:tcW w:w="1016"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Total</w:t>
            </w:r>
          </w:p>
        </w:tc>
      </w:tr>
      <w:tr w:rsidR="00052B28" w:rsidRPr="00D5469A" w:rsidTr="00B365C7">
        <w:trPr>
          <w:trHeight w:hRule="exact" w:val="259"/>
        </w:trPr>
        <w:tc>
          <w:tcPr>
            <w:tcW w:w="3317" w:type="dxa"/>
            <w:tcBorders>
              <w:top w:val="nil"/>
              <w:left w:val="nil"/>
              <w:bottom w:val="nil"/>
              <w:right w:val="nil"/>
            </w:tcBorders>
            <w:shd w:val="clear" w:color="auto" w:fill="auto"/>
            <w:noWrap/>
            <w:tcMar>
              <w:top w:w="13" w:type="dxa"/>
              <w:left w:w="13" w:type="dxa"/>
              <w:bottom w:w="0" w:type="dxa"/>
              <w:right w:w="13" w:type="dxa"/>
            </w:tcMar>
            <w:vAlign w:val="center"/>
            <w:hideMark/>
          </w:tcPr>
          <w:p w:rsidR="00052B28" w:rsidRPr="00D5469A" w:rsidRDefault="00052B28" w:rsidP="00052B28">
            <w:pPr>
              <w:jc w:val="left"/>
              <w:rPr>
                <w:b/>
                <w:bCs/>
                <w:color w:val="auto"/>
                <w:szCs w:val="16"/>
              </w:rPr>
            </w:pPr>
            <w:r w:rsidRPr="00D5469A">
              <w:rPr>
                <w:b/>
                <w:bCs/>
                <w:color w:val="auto"/>
                <w:szCs w:val="16"/>
              </w:rPr>
              <w:t>1 Non-financial corporations</w:t>
            </w:r>
          </w:p>
        </w:tc>
        <w:tc>
          <w:tcPr>
            <w:tcW w:w="1016" w:type="dxa"/>
            <w:tcBorders>
              <w:top w:val="nil"/>
              <w:left w:val="nil"/>
              <w:bottom w:val="nil"/>
              <w:right w:val="nil"/>
            </w:tcBorders>
            <w:shd w:val="clear" w:color="auto" w:fill="auto"/>
            <w:noWrap/>
            <w:tcMar>
              <w:top w:w="13"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96,835</w:t>
            </w:r>
          </w:p>
        </w:tc>
        <w:tc>
          <w:tcPr>
            <w:tcW w:w="1144" w:type="dxa"/>
            <w:tcBorders>
              <w:top w:val="nil"/>
              <w:left w:val="nil"/>
              <w:bottom w:val="nil"/>
              <w:right w:val="nil"/>
            </w:tcBorders>
            <w:shd w:val="clear" w:color="auto" w:fill="auto"/>
            <w:noWrap/>
            <w:tcMar>
              <w:top w:w="13"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7,371</w:t>
            </w:r>
          </w:p>
        </w:tc>
        <w:tc>
          <w:tcPr>
            <w:tcW w:w="900" w:type="dxa"/>
            <w:tcBorders>
              <w:top w:val="nil"/>
              <w:left w:val="nil"/>
              <w:bottom w:val="nil"/>
              <w:right w:val="nil"/>
            </w:tcBorders>
            <w:shd w:val="clear" w:color="auto" w:fill="auto"/>
            <w:noWrap/>
            <w:tcMar>
              <w:top w:w="13"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104,206</w:t>
            </w:r>
          </w:p>
        </w:tc>
        <w:tc>
          <w:tcPr>
            <w:tcW w:w="990" w:type="dxa"/>
            <w:tcBorders>
              <w:top w:val="nil"/>
              <w:left w:val="nil"/>
              <w:bottom w:val="nil"/>
              <w:right w:val="nil"/>
            </w:tcBorders>
            <w:shd w:val="clear" w:color="auto" w:fill="auto"/>
            <w:noWrap/>
            <w:tcMar>
              <w:top w:w="13" w:type="dxa"/>
              <w:left w:w="43" w:type="dxa"/>
              <w:bottom w:w="0" w:type="dxa"/>
              <w:right w:w="58" w:type="dxa"/>
            </w:tcMar>
            <w:vAlign w:val="center"/>
          </w:tcPr>
          <w:p w:rsidR="00052B28" w:rsidRDefault="00052B28" w:rsidP="00052B28">
            <w:pPr>
              <w:jc w:val="right"/>
              <w:rPr>
                <w:b/>
                <w:bCs/>
                <w:sz w:val="14"/>
                <w:szCs w:val="14"/>
              </w:rPr>
            </w:pPr>
            <w:r>
              <w:rPr>
                <w:b/>
                <w:bCs/>
                <w:sz w:val="14"/>
                <w:szCs w:val="14"/>
              </w:rPr>
              <w:t>97,637</w:t>
            </w:r>
          </w:p>
        </w:tc>
        <w:tc>
          <w:tcPr>
            <w:tcW w:w="1260" w:type="dxa"/>
            <w:tcBorders>
              <w:top w:val="nil"/>
              <w:left w:val="nil"/>
              <w:bottom w:val="nil"/>
              <w:right w:val="nil"/>
            </w:tcBorders>
            <w:shd w:val="clear" w:color="auto" w:fill="auto"/>
            <w:noWrap/>
            <w:tcMar>
              <w:top w:w="13" w:type="dxa"/>
              <w:left w:w="43" w:type="dxa"/>
              <w:bottom w:w="0" w:type="dxa"/>
              <w:right w:w="58" w:type="dxa"/>
            </w:tcMar>
            <w:vAlign w:val="center"/>
          </w:tcPr>
          <w:p w:rsidR="00052B28" w:rsidRDefault="00052B28" w:rsidP="00052B28">
            <w:pPr>
              <w:jc w:val="right"/>
              <w:rPr>
                <w:b/>
                <w:bCs/>
                <w:sz w:val="14"/>
                <w:szCs w:val="14"/>
              </w:rPr>
            </w:pPr>
            <w:r>
              <w:rPr>
                <w:b/>
                <w:bCs/>
                <w:sz w:val="14"/>
                <w:szCs w:val="14"/>
              </w:rPr>
              <w:t>5,816</w:t>
            </w:r>
          </w:p>
        </w:tc>
        <w:tc>
          <w:tcPr>
            <w:tcW w:w="1016" w:type="dxa"/>
            <w:tcBorders>
              <w:top w:val="nil"/>
              <w:left w:val="nil"/>
              <w:bottom w:val="nil"/>
              <w:right w:val="nil"/>
            </w:tcBorders>
            <w:shd w:val="clear" w:color="auto" w:fill="auto"/>
            <w:noWrap/>
            <w:tcMar>
              <w:top w:w="13" w:type="dxa"/>
              <w:left w:w="43" w:type="dxa"/>
              <w:bottom w:w="0" w:type="dxa"/>
              <w:right w:w="58" w:type="dxa"/>
            </w:tcMar>
            <w:vAlign w:val="center"/>
          </w:tcPr>
          <w:p w:rsidR="00052B28" w:rsidRDefault="00052B28" w:rsidP="00052B28">
            <w:pPr>
              <w:jc w:val="right"/>
              <w:rPr>
                <w:b/>
                <w:bCs/>
                <w:sz w:val="14"/>
                <w:szCs w:val="14"/>
              </w:rPr>
            </w:pPr>
            <w:r>
              <w:rPr>
                <w:b/>
                <w:bCs/>
                <w:sz w:val="14"/>
                <w:szCs w:val="14"/>
              </w:rPr>
              <w:t>103,452</w:t>
            </w:r>
          </w:p>
        </w:tc>
      </w:tr>
      <w:tr w:rsidR="00052B28" w:rsidRPr="00D5469A" w:rsidTr="00B365C7">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052B28" w:rsidRPr="00D5469A" w:rsidRDefault="00052B28" w:rsidP="00052B28">
            <w:pPr>
              <w:ind w:firstLineChars="100" w:firstLine="160"/>
              <w:jc w:val="left"/>
              <w:rPr>
                <w:color w:val="auto"/>
                <w:szCs w:val="16"/>
              </w:rPr>
            </w:pPr>
            <w:proofErr w:type="spellStart"/>
            <w:r w:rsidRPr="00D5469A">
              <w:rPr>
                <w:color w:val="auto"/>
                <w:szCs w:val="16"/>
              </w:rPr>
              <w:t>i</w:t>
            </w:r>
            <w:proofErr w:type="spellEnd"/>
            <w:r w:rsidRPr="00D5469A">
              <w:rPr>
                <w:color w:val="auto"/>
                <w:szCs w:val="16"/>
              </w:rPr>
              <w:t xml:space="preserve"> Public</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3,365</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529</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3,894</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2,934</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2,502</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5,436</w:t>
            </w:r>
          </w:p>
        </w:tc>
      </w:tr>
      <w:tr w:rsidR="00052B28" w:rsidRPr="00D5469A" w:rsidTr="00B365C7">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052B28" w:rsidRPr="00D5469A" w:rsidRDefault="00052B28" w:rsidP="00052B28">
            <w:pPr>
              <w:ind w:firstLineChars="100" w:firstLine="160"/>
              <w:jc w:val="left"/>
              <w:rPr>
                <w:color w:val="auto"/>
                <w:szCs w:val="16"/>
              </w:rPr>
            </w:pPr>
            <w:r w:rsidRPr="00D5469A">
              <w:rPr>
                <w:color w:val="auto"/>
                <w:szCs w:val="16"/>
              </w:rPr>
              <w:t>ii Private</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93,470</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6,842</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100,312</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94,702</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3,314</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98,016</w:t>
            </w:r>
          </w:p>
        </w:tc>
      </w:tr>
      <w:tr w:rsidR="00052B28" w:rsidRPr="00D5469A" w:rsidTr="00B365C7">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052B28" w:rsidRPr="00D5469A" w:rsidRDefault="00052B28" w:rsidP="00052B28">
            <w:pPr>
              <w:jc w:val="left"/>
              <w:rPr>
                <w:b/>
                <w:bCs/>
                <w:color w:val="auto"/>
                <w:szCs w:val="16"/>
              </w:rPr>
            </w:pPr>
            <w:r w:rsidRPr="00D5469A">
              <w:rPr>
                <w:b/>
                <w:bCs/>
                <w:color w:val="auto"/>
                <w:szCs w:val="16"/>
              </w:rPr>
              <w:t>2 Financial Corporations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17,755</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19,729</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37,484</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17,570</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30,170</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47,740</w:t>
            </w:r>
          </w:p>
        </w:tc>
      </w:tr>
      <w:tr w:rsidR="00052B28" w:rsidRPr="00D5469A" w:rsidTr="00B365C7">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052B28" w:rsidRPr="00D5469A" w:rsidRDefault="00052B28" w:rsidP="00052B28">
            <w:pPr>
              <w:ind w:firstLineChars="100" w:firstLine="160"/>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Deposit money institutions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12,135</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7,469</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19,604</w:t>
            </w:r>
          </w:p>
        </w:tc>
      </w:tr>
      <w:tr w:rsidR="00052B28" w:rsidRPr="00D5469A" w:rsidTr="00B365C7">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052B28" w:rsidRPr="00D5469A" w:rsidRDefault="00052B28" w:rsidP="00052B28">
            <w:pPr>
              <w:ind w:firstLineChars="100" w:firstLine="160"/>
              <w:jc w:val="left"/>
              <w:rPr>
                <w:color w:val="auto"/>
                <w:szCs w:val="16"/>
              </w:rPr>
            </w:pPr>
            <w:r w:rsidRPr="00D5469A">
              <w:rPr>
                <w:color w:val="auto"/>
                <w:szCs w:val="16"/>
              </w:rPr>
              <w:t>ii Other deposit accepting institutions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4,716</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529</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5,245</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4,310</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31</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4,341</w:t>
            </w:r>
          </w:p>
        </w:tc>
      </w:tr>
      <w:tr w:rsidR="00052B28" w:rsidRPr="00D5469A" w:rsidTr="00B365C7">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052B28" w:rsidRPr="00D5469A" w:rsidRDefault="00052B28" w:rsidP="00052B28">
            <w:pPr>
              <w:ind w:firstLineChars="100" w:firstLine="160"/>
              <w:jc w:val="left"/>
              <w:rPr>
                <w:color w:val="auto"/>
                <w:szCs w:val="16"/>
              </w:rPr>
            </w:pPr>
            <w:r w:rsidRPr="00D5469A">
              <w:rPr>
                <w:color w:val="auto"/>
                <w:szCs w:val="16"/>
              </w:rPr>
              <w:t>iii Financial intermediaries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11,363</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15</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11,377</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748</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22,600</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23,348</w:t>
            </w:r>
          </w:p>
        </w:tc>
      </w:tr>
      <w:tr w:rsidR="00052B28" w:rsidRPr="00D5469A" w:rsidTr="00B365C7">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052B28" w:rsidRPr="00D5469A" w:rsidRDefault="00052B28" w:rsidP="00052B28">
            <w:pPr>
              <w:ind w:firstLineChars="100" w:firstLine="160"/>
              <w:jc w:val="left"/>
              <w:rPr>
                <w:color w:val="auto"/>
                <w:szCs w:val="16"/>
              </w:rPr>
            </w:pPr>
            <w:r w:rsidRPr="00D5469A">
              <w:rPr>
                <w:color w:val="auto"/>
                <w:szCs w:val="16"/>
              </w:rPr>
              <w:t>iv Financial auxiliaries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1,102</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18,851</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19,954</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377</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377</w:t>
            </w:r>
          </w:p>
        </w:tc>
      </w:tr>
      <w:tr w:rsidR="00052B28" w:rsidRPr="00D5469A" w:rsidTr="00B365C7">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052B28" w:rsidRPr="00D5469A" w:rsidRDefault="00052B28" w:rsidP="00052B28">
            <w:pPr>
              <w:ind w:firstLineChars="100" w:firstLine="160"/>
              <w:jc w:val="left"/>
              <w:rPr>
                <w:color w:val="auto"/>
                <w:szCs w:val="16"/>
              </w:rPr>
            </w:pPr>
            <w:r w:rsidRPr="00D5469A">
              <w:rPr>
                <w:color w:val="auto"/>
                <w:szCs w:val="16"/>
              </w:rPr>
              <w:t>v Insurance and pension funds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574</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235</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809</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70</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70</w:t>
            </w:r>
          </w:p>
        </w:tc>
      </w:tr>
      <w:tr w:rsidR="00052B28" w:rsidRPr="00D5469A" w:rsidTr="00B365C7">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052B28" w:rsidRPr="00D5469A" w:rsidRDefault="00052B28" w:rsidP="00052B28">
            <w:pPr>
              <w:jc w:val="left"/>
              <w:rPr>
                <w:b/>
                <w:bCs/>
                <w:color w:val="auto"/>
                <w:szCs w:val="16"/>
              </w:rPr>
            </w:pPr>
            <w:r w:rsidRPr="00D5469A">
              <w:rPr>
                <w:b/>
                <w:bCs/>
                <w:color w:val="auto"/>
                <w:szCs w:val="16"/>
              </w:rPr>
              <w:t>3 Central Government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99</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99</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w:t>
            </w:r>
          </w:p>
        </w:tc>
      </w:tr>
      <w:tr w:rsidR="00052B28" w:rsidRPr="00D5469A" w:rsidTr="00B365C7">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052B28" w:rsidRPr="00D5469A" w:rsidRDefault="00052B28" w:rsidP="00052B28">
            <w:pPr>
              <w:jc w:val="left"/>
              <w:rPr>
                <w:b/>
                <w:bCs/>
                <w:color w:val="auto"/>
                <w:szCs w:val="16"/>
              </w:rPr>
            </w:pPr>
            <w:r w:rsidRPr="00D5469A">
              <w:rPr>
                <w:b/>
                <w:bCs/>
                <w:color w:val="auto"/>
                <w:szCs w:val="16"/>
              </w:rPr>
              <w:t>4 Provincial Governments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w:t>
            </w:r>
          </w:p>
        </w:tc>
      </w:tr>
      <w:tr w:rsidR="00052B28" w:rsidRPr="00D5469A" w:rsidTr="00B365C7">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052B28" w:rsidRPr="00D5469A" w:rsidRDefault="00052B28" w:rsidP="00052B28">
            <w:pPr>
              <w:jc w:val="left"/>
              <w:rPr>
                <w:b/>
                <w:bCs/>
                <w:color w:val="auto"/>
                <w:szCs w:val="16"/>
              </w:rPr>
            </w:pPr>
            <w:r w:rsidRPr="00D5469A">
              <w:rPr>
                <w:b/>
                <w:bCs/>
                <w:color w:val="auto"/>
                <w:szCs w:val="16"/>
              </w:rPr>
              <w:t>5 Local Governments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w:t>
            </w:r>
          </w:p>
        </w:tc>
      </w:tr>
      <w:tr w:rsidR="00052B28" w:rsidRPr="00D5469A" w:rsidTr="00B365C7">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052B28" w:rsidRPr="00D5469A" w:rsidRDefault="00052B28" w:rsidP="00052B28">
            <w:pPr>
              <w:jc w:val="left"/>
              <w:rPr>
                <w:b/>
                <w:bCs/>
                <w:color w:val="auto"/>
                <w:szCs w:val="16"/>
              </w:rPr>
            </w:pPr>
            <w:r w:rsidRPr="00D5469A">
              <w:rPr>
                <w:b/>
                <w:bCs/>
                <w:color w:val="auto"/>
                <w:szCs w:val="16"/>
              </w:rPr>
              <w:t>6 Household</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44,254</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11,721</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55,974</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45,389</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11,909</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57,299</w:t>
            </w:r>
          </w:p>
        </w:tc>
      </w:tr>
      <w:tr w:rsidR="00052B28" w:rsidRPr="00D5469A" w:rsidTr="00B365C7">
        <w:trPr>
          <w:trHeight w:hRule="exact" w:val="387"/>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052B28" w:rsidRPr="00D5469A" w:rsidRDefault="00052B28" w:rsidP="00052B28">
            <w:pPr>
              <w:jc w:val="left"/>
              <w:rPr>
                <w:b/>
                <w:bCs/>
                <w:color w:val="auto"/>
                <w:szCs w:val="16"/>
              </w:rPr>
            </w:pPr>
            <w:r w:rsidRPr="00D5469A">
              <w:rPr>
                <w:b/>
                <w:bCs/>
                <w:color w:val="auto"/>
                <w:szCs w:val="16"/>
              </w:rPr>
              <w:t>7 Non-profit Institutions (NPIs) Serving Households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36</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36</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44</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44</w:t>
            </w:r>
          </w:p>
        </w:tc>
      </w:tr>
      <w:tr w:rsidR="00052B28" w:rsidRPr="00D5469A" w:rsidTr="00B365C7">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052B28" w:rsidRPr="00D5469A" w:rsidRDefault="00052B28" w:rsidP="00052B28">
            <w:pPr>
              <w:jc w:val="left"/>
              <w:rPr>
                <w:b/>
                <w:bCs/>
                <w:color w:val="auto"/>
                <w:szCs w:val="16"/>
              </w:rPr>
            </w:pPr>
            <w:r w:rsidRPr="00D5469A">
              <w:rPr>
                <w:b/>
                <w:bCs/>
                <w:color w:val="auto"/>
                <w:szCs w:val="16"/>
              </w:rPr>
              <w:t>8 Non-Residents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(199)</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(199)</w:t>
            </w:r>
          </w:p>
        </w:tc>
      </w:tr>
      <w:tr w:rsidR="00052B28" w:rsidRPr="00D5469A" w:rsidTr="00B365C7">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052B28" w:rsidRPr="00D5469A" w:rsidRDefault="00052B28" w:rsidP="00052B28">
            <w:pPr>
              <w:ind w:left="167" w:hanging="167"/>
              <w:jc w:val="left"/>
              <w:rPr>
                <w:b/>
                <w:bCs/>
                <w:color w:val="auto"/>
                <w:szCs w:val="16"/>
              </w:rPr>
            </w:pPr>
            <w:r w:rsidRPr="00D5469A">
              <w:rPr>
                <w:b/>
                <w:bCs/>
                <w:color w:val="auto"/>
                <w:szCs w:val="16"/>
              </w:rPr>
              <w:t>9 Bills purchased and discounted (inland bills)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35</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10</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45</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20</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20</w:t>
            </w:r>
          </w:p>
        </w:tc>
      </w:tr>
      <w:tr w:rsidR="00052B28" w:rsidRPr="00D5469A" w:rsidTr="00B365C7">
        <w:trPr>
          <w:trHeight w:hRule="exact" w:val="259"/>
        </w:trPr>
        <w:tc>
          <w:tcPr>
            <w:tcW w:w="3317" w:type="dxa"/>
            <w:tcBorders>
              <w:top w:val="nil"/>
              <w:left w:val="nil"/>
              <w:bottom w:val="single" w:sz="12" w:space="0" w:color="auto"/>
              <w:right w:val="nil"/>
            </w:tcBorders>
            <w:shd w:val="clear" w:color="auto" w:fill="auto"/>
            <w:noWrap/>
            <w:tcMar>
              <w:top w:w="13" w:type="dxa"/>
              <w:left w:w="13" w:type="dxa"/>
              <w:bottom w:w="0" w:type="dxa"/>
              <w:right w:w="13" w:type="dxa"/>
            </w:tcMar>
            <w:vAlign w:val="center"/>
            <w:hideMark/>
          </w:tcPr>
          <w:p w:rsidR="00052B28" w:rsidRPr="00D5469A" w:rsidRDefault="00052B28" w:rsidP="00052B28">
            <w:pPr>
              <w:jc w:val="left"/>
              <w:rPr>
                <w:b/>
                <w:bCs/>
                <w:color w:val="auto"/>
                <w:szCs w:val="16"/>
              </w:rPr>
            </w:pPr>
            <w:r w:rsidRPr="00D5469A">
              <w:rPr>
                <w:b/>
                <w:bCs/>
                <w:color w:val="auto"/>
                <w:szCs w:val="16"/>
              </w:rPr>
              <w:t>10 Other Advances and Financial Leases</w:t>
            </w:r>
          </w:p>
        </w:tc>
        <w:tc>
          <w:tcPr>
            <w:tcW w:w="1016"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157,516</w:t>
            </w:r>
          </w:p>
        </w:tc>
        <w:tc>
          <w:tcPr>
            <w:tcW w:w="1144"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12,672</w:t>
            </w:r>
          </w:p>
        </w:tc>
        <w:tc>
          <w:tcPr>
            <w:tcW w:w="900"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170,188</w:t>
            </w:r>
          </w:p>
        </w:tc>
        <w:tc>
          <w:tcPr>
            <w:tcW w:w="990" w:type="dxa"/>
            <w:tcBorders>
              <w:top w:val="nil"/>
              <w:left w:val="nil"/>
              <w:bottom w:val="single" w:sz="12" w:space="0" w:color="auto"/>
              <w:right w:val="nil"/>
            </w:tcBorders>
            <w:shd w:val="clear" w:color="auto" w:fill="auto"/>
            <w:noWrap/>
            <w:tcMar>
              <w:top w:w="13" w:type="dxa"/>
              <w:left w:w="43" w:type="dxa"/>
              <w:bottom w:w="0" w:type="dxa"/>
              <w:right w:w="58" w:type="dxa"/>
            </w:tcMar>
            <w:vAlign w:val="center"/>
          </w:tcPr>
          <w:p w:rsidR="00052B28" w:rsidRDefault="00052B28" w:rsidP="00052B28">
            <w:pPr>
              <w:jc w:val="right"/>
              <w:rPr>
                <w:b/>
                <w:bCs/>
                <w:sz w:val="14"/>
                <w:szCs w:val="14"/>
              </w:rPr>
            </w:pPr>
            <w:r>
              <w:rPr>
                <w:b/>
                <w:bCs/>
                <w:sz w:val="14"/>
                <w:szCs w:val="14"/>
              </w:rPr>
              <w:t>200,404</w:t>
            </w:r>
          </w:p>
        </w:tc>
        <w:tc>
          <w:tcPr>
            <w:tcW w:w="1260" w:type="dxa"/>
            <w:tcBorders>
              <w:top w:val="nil"/>
              <w:left w:val="nil"/>
              <w:bottom w:val="single" w:sz="12" w:space="0" w:color="auto"/>
              <w:right w:val="nil"/>
            </w:tcBorders>
            <w:shd w:val="clear" w:color="auto" w:fill="auto"/>
            <w:noWrap/>
            <w:tcMar>
              <w:top w:w="13" w:type="dxa"/>
              <w:left w:w="43" w:type="dxa"/>
              <w:bottom w:w="0" w:type="dxa"/>
              <w:right w:w="58" w:type="dxa"/>
            </w:tcMar>
            <w:vAlign w:val="center"/>
          </w:tcPr>
          <w:p w:rsidR="00052B28" w:rsidRDefault="00052B28" w:rsidP="00052B28">
            <w:pPr>
              <w:jc w:val="right"/>
              <w:rPr>
                <w:b/>
                <w:bCs/>
                <w:sz w:val="14"/>
                <w:szCs w:val="14"/>
              </w:rPr>
            </w:pPr>
            <w:r>
              <w:rPr>
                <w:b/>
                <w:bCs/>
                <w:sz w:val="14"/>
                <w:szCs w:val="14"/>
              </w:rPr>
              <w:t>14,119</w:t>
            </w:r>
          </w:p>
        </w:tc>
        <w:tc>
          <w:tcPr>
            <w:tcW w:w="1016" w:type="dxa"/>
            <w:tcBorders>
              <w:top w:val="nil"/>
              <w:left w:val="nil"/>
              <w:bottom w:val="single" w:sz="12" w:space="0" w:color="auto"/>
              <w:right w:val="nil"/>
            </w:tcBorders>
            <w:shd w:val="clear" w:color="auto" w:fill="auto"/>
            <w:noWrap/>
            <w:tcMar>
              <w:top w:w="13" w:type="dxa"/>
              <w:left w:w="43" w:type="dxa"/>
              <w:bottom w:w="0" w:type="dxa"/>
              <w:right w:w="58" w:type="dxa"/>
            </w:tcMar>
            <w:vAlign w:val="center"/>
          </w:tcPr>
          <w:p w:rsidR="00052B28" w:rsidRDefault="00052B28" w:rsidP="00052B28">
            <w:pPr>
              <w:jc w:val="right"/>
              <w:rPr>
                <w:b/>
                <w:bCs/>
                <w:sz w:val="14"/>
                <w:szCs w:val="14"/>
              </w:rPr>
            </w:pPr>
            <w:r>
              <w:rPr>
                <w:b/>
                <w:bCs/>
                <w:sz w:val="14"/>
                <w:szCs w:val="14"/>
              </w:rPr>
              <w:t>214,523</w:t>
            </w:r>
          </w:p>
        </w:tc>
      </w:tr>
      <w:tr w:rsidR="00052B28" w:rsidRPr="00D5469A" w:rsidTr="00B365C7">
        <w:trPr>
          <w:trHeight w:hRule="exact" w:val="259"/>
        </w:trPr>
        <w:tc>
          <w:tcPr>
            <w:tcW w:w="3317" w:type="dxa"/>
            <w:tcBorders>
              <w:top w:val="single" w:sz="12" w:space="0" w:color="auto"/>
              <w:left w:val="nil"/>
              <w:bottom w:val="single" w:sz="12" w:space="0" w:color="auto"/>
              <w:right w:val="nil"/>
            </w:tcBorders>
            <w:shd w:val="clear" w:color="auto" w:fill="auto"/>
            <w:noWrap/>
            <w:tcMar>
              <w:top w:w="13" w:type="dxa"/>
              <w:left w:w="13" w:type="dxa"/>
              <w:bottom w:w="0" w:type="dxa"/>
              <w:right w:w="13" w:type="dxa"/>
            </w:tcMar>
            <w:hideMark/>
          </w:tcPr>
          <w:p w:rsidR="00052B28" w:rsidRPr="00D5469A" w:rsidRDefault="00052B28" w:rsidP="00052B28">
            <w:pPr>
              <w:rPr>
                <w:b/>
                <w:bCs/>
                <w:color w:val="auto"/>
                <w:szCs w:val="16"/>
              </w:rPr>
            </w:pPr>
            <w:r w:rsidRPr="00D5469A">
              <w:rPr>
                <w:b/>
                <w:bCs/>
                <w:color w:val="auto"/>
                <w:szCs w:val="16"/>
              </w:rPr>
              <w:t>Total</w:t>
            </w:r>
          </w:p>
        </w:tc>
        <w:tc>
          <w:tcPr>
            <w:tcW w:w="1016"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316,432</w:t>
            </w:r>
          </w:p>
        </w:tc>
        <w:tc>
          <w:tcPr>
            <w:tcW w:w="1144"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51,503</w:t>
            </w:r>
          </w:p>
        </w:tc>
        <w:tc>
          <w:tcPr>
            <w:tcW w:w="90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367,935</w:t>
            </w:r>
          </w:p>
        </w:tc>
        <w:tc>
          <w:tcPr>
            <w:tcW w:w="99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tcPr>
          <w:p w:rsidR="00052B28" w:rsidRDefault="00052B28" w:rsidP="00052B28">
            <w:pPr>
              <w:jc w:val="right"/>
              <w:rPr>
                <w:b/>
                <w:bCs/>
                <w:sz w:val="14"/>
                <w:szCs w:val="14"/>
              </w:rPr>
            </w:pPr>
            <w:r>
              <w:rPr>
                <w:b/>
                <w:bCs/>
                <w:sz w:val="14"/>
                <w:szCs w:val="14"/>
              </w:rPr>
              <w:t>361,044</w:t>
            </w:r>
          </w:p>
        </w:tc>
        <w:tc>
          <w:tcPr>
            <w:tcW w:w="126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tcPr>
          <w:p w:rsidR="00052B28" w:rsidRDefault="00052B28" w:rsidP="00052B28">
            <w:pPr>
              <w:jc w:val="right"/>
              <w:rPr>
                <w:b/>
                <w:bCs/>
                <w:sz w:val="14"/>
                <w:szCs w:val="14"/>
              </w:rPr>
            </w:pPr>
            <w:r>
              <w:rPr>
                <w:b/>
                <w:bCs/>
                <w:sz w:val="14"/>
                <w:szCs w:val="14"/>
              </w:rPr>
              <w:t>61,835</w:t>
            </w:r>
          </w:p>
        </w:tc>
        <w:tc>
          <w:tcPr>
            <w:tcW w:w="1016"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tcPr>
          <w:p w:rsidR="00052B28" w:rsidRDefault="00052B28" w:rsidP="00052B28">
            <w:pPr>
              <w:jc w:val="right"/>
              <w:rPr>
                <w:b/>
                <w:bCs/>
                <w:sz w:val="14"/>
                <w:szCs w:val="14"/>
              </w:rPr>
            </w:pPr>
            <w:r>
              <w:rPr>
                <w:b/>
                <w:bCs/>
                <w:sz w:val="14"/>
                <w:szCs w:val="14"/>
              </w:rPr>
              <w:t>422,879</w:t>
            </w:r>
          </w:p>
        </w:tc>
      </w:tr>
      <w:tr w:rsidR="00052B28" w:rsidRPr="00D5469A" w:rsidTr="007B3B61">
        <w:trPr>
          <w:trHeight w:val="362"/>
        </w:trPr>
        <w:tc>
          <w:tcPr>
            <w:tcW w:w="9643" w:type="dxa"/>
            <w:gridSpan w:val="7"/>
            <w:tcBorders>
              <w:top w:val="single" w:sz="12" w:space="0" w:color="auto"/>
              <w:left w:val="nil"/>
              <w:right w:val="nil"/>
            </w:tcBorders>
            <w:shd w:val="clear" w:color="auto" w:fill="auto"/>
            <w:noWrap/>
            <w:tcMar>
              <w:top w:w="13" w:type="dxa"/>
              <w:left w:w="13" w:type="dxa"/>
              <w:bottom w:w="0" w:type="dxa"/>
              <w:right w:w="13" w:type="dxa"/>
            </w:tcMar>
            <w:hideMark/>
          </w:tcPr>
          <w:p w:rsidR="00052B28" w:rsidRDefault="00052B28" w:rsidP="00052B28">
            <w:pPr>
              <w:jc w:val="right"/>
              <w:rPr>
                <w:color w:val="auto"/>
                <w:sz w:val="12"/>
                <w:szCs w:val="16"/>
              </w:rPr>
            </w:pPr>
            <w:r>
              <w:rPr>
                <w:sz w:val="14"/>
                <w:szCs w:val="14"/>
              </w:rPr>
              <w:t>Source: Statistics &amp; Data Warehouse Department SBP</w:t>
            </w:r>
          </w:p>
          <w:p w:rsidR="00052B28" w:rsidRPr="00D5469A" w:rsidRDefault="00052B28" w:rsidP="00052B28">
            <w:pPr>
              <w:jc w:val="left"/>
              <w:rPr>
                <w:color w:val="auto"/>
                <w:sz w:val="12"/>
                <w:szCs w:val="16"/>
              </w:rPr>
            </w:pPr>
            <w:r w:rsidRPr="00D5469A">
              <w:rPr>
                <w:color w:val="auto"/>
                <w:sz w:val="12"/>
                <w:szCs w:val="16"/>
              </w:rPr>
              <w:t>* This includes Depository NBFCs, DFIs and MFIs.</w:t>
            </w:r>
          </w:p>
          <w:p w:rsidR="00052B28" w:rsidRPr="00D5469A" w:rsidRDefault="00052B28" w:rsidP="00052B28">
            <w:pPr>
              <w:jc w:val="left"/>
              <w:rPr>
                <w:color w:val="auto"/>
                <w:sz w:val="12"/>
                <w:szCs w:val="16"/>
              </w:rPr>
            </w:pPr>
            <w:r w:rsidRPr="002C409E">
              <w:rPr>
                <w:color w:val="auto"/>
                <w:sz w:val="12"/>
                <w:szCs w:val="16"/>
              </w:rPr>
              <w:t xml:space="preserve">** This includes </w:t>
            </w:r>
            <w:proofErr w:type="spellStart"/>
            <w:r w:rsidRPr="002C409E">
              <w:rPr>
                <w:color w:val="auto"/>
                <w:sz w:val="12"/>
                <w:szCs w:val="16"/>
              </w:rPr>
              <w:t>Non Depository</w:t>
            </w:r>
            <w:proofErr w:type="spellEnd"/>
            <w:r w:rsidRPr="002C409E">
              <w:rPr>
                <w:color w:val="auto"/>
                <w:sz w:val="12"/>
                <w:szCs w:val="16"/>
              </w:rPr>
              <w:t xml:space="preserve"> </w:t>
            </w:r>
            <w:proofErr w:type="gramStart"/>
            <w:r w:rsidRPr="002C409E">
              <w:rPr>
                <w:color w:val="auto"/>
                <w:sz w:val="12"/>
                <w:szCs w:val="16"/>
              </w:rPr>
              <w:t>NBFCs ,</w:t>
            </w:r>
            <w:proofErr w:type="gramEnd"/>
            <w:r w:rsidRPr="002C409E">
              <w:rPr>
                <w:color w:val="auto"/>
                <w:sz w:val="12"/>
                <w:szCs w:val="16"/>
              </w:rPr>
              <w:t xml:space="preserve"> PMRCL and HBFC.</w:t>
            </w:r>
          </w:p>
        </w:tc>
      </w:tr>
    </w:tbl>
    <w:tbl>
      <w:tblPr>
        <w:tblpPr w:leftFromText="180" w:rightFromText="180" w:vertAnchor="page" w:horzAnchor="margin" w:tblpY="961"/>
        <w:tblOverlap w:val="never"/>
        <w:tblW w:w="9720" w:type="dxa"/>
        <w:tblLayout w:type="fixed"/>
        <w:tblLook w:val="0000" w:firstRow="0" w:lastRow="0" w:firstColumn="0" w:lastColumn="0" w:noHBand="0" w:noVBand="0"/>
      </w:tblPr>
      <w:tblGrid>
        <w:gridCol w:w="4068"/>
        <w:gridCol w:w="1170"/>
        <w:gridCol w:w="900"/>
        <w:gridCol w:w="900"/>
        <w:gridCol w:w="990"/>
        <w:gridCol w:w="900"/>
        <w:gridCol w:w="792"/>
      </w:tblGrid>
      <w:tr w:rsidR="007B3B61" w:rsidRPr="00D5469A" w:rsidTr="007B3B61">
        <w:trPr>
          <w:trHeight w:val="432"/>
        </w:trPr>
        <w:tc>
          <w:tcPr>
            <w:tcW w:w="9720" w:type="dxa"/>
            <w:gridSpan w:val="7"/>
            <w:shd w:val="clear" w:color="auto" w:fill="auto"/>
            <w:noWrap/>
            <w:vAlign w:val="bottom"/>
          </w:tcPr>
          <w:p w:rsidR="007B3B61" w:rsidRPr="00D5469A" w:rsidRDefault="007B3B61" w:rsidP="007B3B61">
            <w:pPr>
              <w:rPr>
                <w:b/>
                <w:bCs/>
                <w:color w:val="auto"/>
                <w:szCs w:val="16"/>
              </w:rPr>
            </w:pPr>
            <w:r>
              <w:rPr>
                <w:b/>
                <w:bCs/>
                <w:color w:val="auto"/>
                <w:sz w:val="28"/>
                <w:szCs w:val="28"/>
              </w:rPr>
              <w:t>2.14</w:t>
            </w:r>
            <w:r w:rsidRPr="00D5469A">
              <w:rPr>
                <w:b/>
                <w:bCs/>
                <w:color w:val="auto"/>
                <w:sz w:val="28"/>
                <w:szCs w:val="28"/>
              </w:rPr>
              <w:t xml:space="preserve">  Classification of Deposits with DFIs</w:t>
            </w:r>
            <w:r>
              <w:rPr>
                <w:b/>
                <w:bCs/>
                <w:color w:val="auto"/>
                <w:sz w:val="28"/>
                <w:szCs w:val="28"/>
              </w:rPr>
              <w:t>, MFBs</w:t>
            </w:r>
            <w:r w:rsidRPr="00D5469A">
              <w:rPr>
                <w:b/>
                <w:bCs/>
                <w:color w:val="auto"/>
                <w:sz w:val="28"/>
                <w:szCs w:val="28"/>
              </w:rPr>
              <w:t xml:space="preserve"> &amp; NBFCs</w:t>
            </w:r>
            <w:r w:rsidRPr="00D5469A">
              <w:rPr>
                <w:b/>
                <w:bCs/>
                <w:color w:val="auto"/>
                <w:szCs w:val="16"/>
              </w:rPr>
              <w:t xml:space="preserve"> </w:t>
            </w:r>
          </w:p>
        </w:tc>
      </w:tr>
      <w:tr w:rsidR="007B3B61" w:rsidRPr="00D5469A" w:rsidTr="007B3B61">
        <w:trPr>
          <w:trHeight w:val="240"/>
        </w:trPr>
        <w:tc>
          <w:tcPr>
            <w:tcW w:w="9720" w:type="dxa"/>
            <w:gridSpan w:val="7"/>
            <w:tcBorders>
              <w:bottom w:val="single" w:sz="12" w:space="0" w:color="auto"/>
            </w:tcBorders>
            <w:shd w:val="clear" w:color="auto" w:fill="auto"/>
            <w:noWrap/>
            <w:tcMar>
              <w:left w:w="115" w:type="dxa"/>
              <w:right w:w="14" w:type="dxa"/>
            </w:tcMar>
            <w:vAlign w:val="bottom"/>
          </w:tcPr>
          <w:p w:rsidR="007B3B61" w:rsidRPr="00D5469A" w:rsidRDefault="007B3B61" w:rsidP="007B3B61">
            <w:pPr>
              <w:jc w:val="right"/>
              <w:rPr>
                <w:color w:val="auto"/>
                <w:szCs w:val="16"/>
              </w:rPr>
            </w:pPr>
            <w:r w:rsidRPr="00D5469A">
              <w:rPr>
                <w:color w:val="auto"/>
                <w:szCs w:val="16"/>
              </w:rPr>
              <w:t>(Million Rupees)</w:t>
            </w:r>
          </w:p>
        </w:tc>
      </w:tr>
      <w:tr w:rsidR="00B365C7" w:rsidRPr="00D5469A" w:rsidTr="007B3B61">
        <w:trPr>
          <w:trHeight w:val="240"/>
        </w:trPr>
        <w:tc>
          <w:tcPr>
            <w:tcW w:w="4068" w:type="dxa"/>
            <w:tcBorders>
              <w:bottom w:val="single" w:sz="12" w:space="0" w:color="auto"/>
              <w:right w:val="single" w:sz="4" w:space="0" w:color="auto"/>
            </w:tcBorders>
            <w:shd w:val="clear" w:color="auto" w:fill="auto"/>
            <w:noWrap/>
            <w:vAlign w:val="center"/>
          </w:tcPr>
          <w:p w:rsidR="00B365C7" w:rsidRPr="00D5469A" w:rsidRDefault="00B365C7" w:rsidP="00B365C7">
            <w:pPr>
              <w:rPr>
                <w:b/>
                <w:bCs/>
                <w:color w:val="auto"/>
                <w:szCs w:val="16"/>
              </w:rPr>
            </w:pPr>
            <w:r w:rsidRPr="00D5469A">
              <w:rPr>
                <w:b/>
                <w:bCs/>
                <w:color w:val="auto"/>
                <w:szCs w:val="16"/>
              </w:rPr>
              <w:t>SECTOR</w:t>
            </w:r>
          </w:p>
        </w:tc>
        <w:tc>
          <w:tcPr>
            <w:tcW w:w="117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B365C7" w:rsidRPr="00D5469A" w:rsidRDefault="00B365C7" w:rsidP="00B365C7">
            <w:pPr>
              <w:jc w:val="right"/>
              <w:rPr>
                <w:b/>
                <w:bCs/>
                <w:color w:val="auto"/>
                <w:szCs w:val="22"/>
              </w:rPr>
            </w:pPr>
            <w:r>
              <w:rPr>
                <w:b/>
                <w:bCs/>
                <w:color w:val="auto"/>
                <w:szCs w:val="22"/>
              </w:rPr>
              <w:t>Jun-18</w:t>
            </w:r>
          </w:p>
        </w:tc>
        <w:tc>
          <w:tcPr>
            <w:tcW w:w="90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B365C7" w:rsidRPr="00D5469A" w:rsidRDefault="00B365C7" w:rsidP="00B365C7">
            <w:pPr>
              <w:jc w:val="right"/>
              <w:rPr>
                <w:b/>
                <w:bCs/>
                <w:color w:val="auto"/>
                <w:szCs w:val="22"/>
              </w:rPr>
            </w:pPr>
            <w:r>
              <w:rPr>
                <w:b/>
                <w:bCs/>
                <w:color w:val="auto"/>
                <w:szCs w:val="22"/>
              </w:rPr>
              <w:t>Sep-18</w:t>
            </w:r>
          </w:p>
        </w:tc>
        <w:tc>
          <w:tcPr>
            <w:tcW w:w="90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B365C7" w:rsidRPr="00D5469A" w:rsidRDefault="00B365C7" w:rsidP="00B365C7">
            <w:pPr>
              <w:jc w:val="right"/>
              <w:rPr>
                <w:b/>
                <w:bCs/>
                <w:color w:val="auto"/>
                <w:szCs w:val="22"/>
              </w:rPr>
            </w:pPr>
            <w:r>
              <w:rPr>
                <w:b/>
                <w:bCs/>
                <w:color w:val="auto"/>
                <w:szCs w:val="22"/>
              </w:rPr>
              <w:t>Dec-18</w:t>
            </w:r>
          </w:p>
        </w:tc>
        <w:tc>
          <w:tcPr>
            <w:tcW w:w="990" w:type="dxa"/>
            <w:tcBorders>
              <w:top w:val="single" w:sz="8" w:space="0" w:color="auto"/>
              <w:left w:val="single" w:sz="4" w:space="0" w:color="auto"/>
              <w:bottom w:val="single" w:sz="12" w:space="0" w:color="auto"/>
              <w:right w:val="single" w:sz="4" w:space="0" w:color="auto"/>
            </w:tcBorders>
            <w:shd w:val="clear" w:color="auto" w:fill="auto"/>
            <w:vAlign w:val="center"/>
          </w:tcPr>
          <w:p w:rsidR="00B365C7" w:rsidRPr="00D5469A" w:rsidRDefault="00B365C7" w:rsidP="00B365C7">
            <w:pPr>
              <w:jc w:val="right"/>
              <w:rPr>
                <w:b/>
                <w:bCs/>
                <w:color w:val="auto"/>
                <w:szCs w:val="22"/>
              </w:rPr>
            </w:pPr>
            <w:r>
              <w:rPr>
                <w:b/>
                <w:bCs/>
                <w:color w:val="auto"/>
                <w:szCs w:val="22"/>
              </w:rPr>
              <w:t>Mar-19</w:t>
            </w:r>
          </w:p>
        </w:tc>
        <w:tc>
          <w:tcPr>
            <w:tcW w:w="90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B365C7" w:rsidRPr="00D5469A" w:rsidRDefault="00B365C7" w:rsidP="00B365C7">
            <w:pPr>
              <w:jc w:val="right"/>
              <w:rPr>
                <w:b/>
                <w:bCs/>
                <w:color w:val="auto"/>
                <w:szCs w:val="22"/>
              </w:rPr>
            </w:pPr>
            <w:r>
              <w:rPr>
                <w:b/>
                <w:bCs/>
                <w:color w:val="auto"/>
                <w:szCs w:val="22"/>
              </w:rPr>
              <w:t>Jun-19</w:t>
            </w:r>
          </w:p>
        </w:tc>
        <w:tc>
          <w:tcPr>
            <w:tcW w:w="792" w:type="dxa"/>
            <w:tcBorders>
              <w:top w:val="single" w:sz="8" w:space="0" w:color="auto"/>
              <w:left w:val="single" w:sz="4" w:space="0" w:color="auto"/>
              <w:bottom w:val="single" w:sz="12" w:space="0" w:color="auto"/>
            </w:tcBorders>
            <w:shd w:val="clear" w:color="auto" w:fill="auto"/>
            <w:noWrap/>
            <w:vAlign w:val="center"/>
          </w:tcPr>
          <w:p w:rsidR="00B365C7" w:rsidRPr="00D5469A" w:rsidRDefault="00B365C7" w:rsidP="00B365C7">
            <w:pPr>
              <w:jc w:val="right"/>
              <w:rPr>
                <w:b/>
                <w:bCs/>
                <w:color w:val="auto"/>
                <w:szCs w:val="22"/>
              </w:rPr>
            </w:pPr>
            <w:r>
              <w:rPr>
                <w:b/>
                <w:bCs/>
                <w:color w:val="auto"/>
                <w:szCs w:val="22"/>
              </w:rPr>
              <w:t>Sep-19</w:t>
            </w:r>
          </w:p>
        </w:tc>
      </w:tr>
      <w:tr w:rsidR="00B365C7" w:rsidRPr="00D5469A" w:rsidTr="00DF4C38">
        <w:trPr>
          <w:trHeight w:hRule="exact" w:val="259"/>
        </w:trPr>
        <w:tc>
          <w:tcPr>
            <w:tcW w:w="4068" w:type="dxa"/>
            <w:tcBorders>
              <w:top w:val="single" w:sz="12" w:space="0" w:color="auto"/>
            </w:tcBorders>
            <w:shd w:val="clear" w:color="auto" w:fill="auto"/>
            <w:noWrap/>
            <w:vAlign w:val="center"/>
          </w:tcPr>
          <w:p w:rsidR="00B365C7" w:rsidRPr="00D5469A" w:rsidRDefault="00B365C7" w:rsidP="00B365C7">
            <w:pPr>
              <w:ind w:left="87"/>
              <w:jc w:val="left"/>
              <w:rPr>
                <w:b/>
                <w:bCs/>
                <w:color w:val="auto"/>
                <w:szCs w:val="16"/>
              </w:rPr>
            </w:pPr>
            <w:r w:rsidRPr="00D5469A">
              <w:rPr>
                <w:b/>
                <w:bCs/>
                <w:color w:val="auto"/>
                <w:szCs w:val="16"/>
              </w:rPr>
              <w:t>1 Non-financial Corporations</w:t>
            </w:r>
          </w:p>
        </w:tc>
        <w:tc>
          <w:tcPr>
            <w:tcW w:w="1170" w:type="dxa"/>
            <w:tcBorders>
              <w:top w:val="single" w:sz="12" w:space="0" w:color="auto"/>
            </w:tcBorders>
            <w:shd w:val="clear" w:color="auto" w:fill="auto"/>
            <w:noWrap/>
            <w:vAlign w:val="center"/>
          </w:tcPr>
          <w:p w:rsidR="00B365C7" w:rsidRDefault="00B365C7" w:rsidP="00B365C7">
            <w:pPr>
              <w:jc w:val="right"/>
              <w:rPr>
                <w:b/>
                <w:bCs/>
                <w:sz w:val="14"/>
                <w:szCs w:val="14"/>
              </w:rPr>
            </w:pPr>
            <w:r>
              <w:rPr>
                <w:b/>
                <w:bCs/>
                <w:sz w:val="14"/>
                <w:szCs w:val="14"/>
              </w:rPr>
              <w:t>97,501</w:t>
            </w:r>
          </w:p>
        </w:tc>
        <w:tc>
          <w:tcPr>
            <w:tcW w:w="900" w:type="dxa"/>
            <w:tcBorders>
              <w:top w:val="single" w:sz="12" w:space="0" w:color="auto"/>
            </w:tcBorders>
            <w:shd w:val="clear" w:color="auto" w:fill="auto"/>
            <w:noWrap/>
            <w:vAlign w:val="center"/>
          </w:tcPr>
          <w:p w:rsidR="00B365C7" w:rsidRDefault="00B365C7" w:rsidP="00B365C7">
            <w:pPr>
              <w:jc w:val="right"/>
              <w:rPr>
                <w:b/>
                <w:bCs/>
                <w:sz w:val="14"/>
                <w:szCs w:val="14"/>
              </w:rPr>
            </w:pPr>
            <w:r>
              <w:rPr>
                <w:b/>
                <w:bCs/>
                <w:sz w:val="14"/>
                <w:szCs w:val="14"/>
              </w:rPr>
              <w:t>91,250</w:t>
            </w:r>
          </w:p>
        </w:tc>
        <w:tc>
          <w:tcPr>
            <w:tcW w:w="900" w:type="dxa"/>
            <w:tcBorders>
              <w:top w:val="single" w:sz="12" w:space="0" w:color="auto"/>
            </w:tcBorders>
            <w:shd w:val="clear" w:color="auto" w:fill="auto"/>
            <w:noWrap/>
            <w:vAlign w:val="center"/>
          </w:tcPr>
          <w:p w:rsidR="00B365C7" w:rsidRDefault="00B365C7" w:rsidP="00B365C7">
            <w:pPr>
              <w:jc w:val="right"/>
              <w:rPr>
                <w:b/>
                <w:bCs/>
                <w:sz w:val="14"/>
                <w:szCs w:val="14"/>
              </w:rPr>
            </w:pPr>
            <w:r>
              <w:rPr>
                <w:b/>
                <w:bCs/>
                <w:sz w:val="14"/>
                <w:szCs w:val="14"/>
              </w:rPr>
              <w:t>97,597</w:t>
            </w:r>
          </w:p>
        </w:tc>
        <w:tc>
          <w:tcPr>
            <w:tcW w:w="990" w:type="dxa"/>
            <w:tcBorders>
              <w:top w:val="single" w:sz="12" w:space="0" w:color="auto"/>
            </w:tcBorders>
            <w:shd w:val="clear" w:color="auto" w:fill="auto"/>
            <w:noWrap/>
            <w:vAlign w:val="center"/>
          </w:tcPr>
          <w:p w:rsidR="00B365C7" w:rsidRDefault="00B365C7" w:rsidP="00B365C7">
            <w:pPr>
              <w:jc w:val="right"/>
              <w:rPr>
                <w:b/>
                <w:bCs/>
                <w:sz w:val="14"/>
                <w:szCs w:val="14"/>
              </w:rPr>
            </w:pPr>
            <w:r>
              <w:rPr>
                <w:b/>
                <w:bCs/>
                <w:sz w:val="14"/>
                <w:szCs w:val="14"/>
              </w:rPr>
              <w:t>96,778</w:t>
            </w:r>
          </w:p>
        </w:tc>
        <w:tc>
          <w:tcPr>
            <w:tcW w:w="900" w:type="dxa"/>
            <w:tcBorders>
              <w:top w:val="single" w:sz="12" w:space="0" w:color="auto"/>
            </w:tcBorders>
            <w:shd w:val="clear" w:color="auto" w:fill="auto"/>
            <w:noWrap/>
            <w:vAlign w:val="center"/>
          </w:tcPr>
          <w:p w:rsidR="00B365C7" w:rsidRDefault="00B365C7" w:rsidP="00B365C7">
            <w:pPr>
              <w:jc w:val="right"/>
              <w:rPr>
                <w:b/>
                <w:bCs/>
                <w:sz w:val="14"/>
                <w:szCs w:val="14"/>
              </w:rPr>
            </w:pPr>
            <w:r>
              <w:rPr>
                <w:b/>
                <w:bCs/>
                <w:sz w:val="14"/>
                <w:szCs w:val="14"/>
              </w:rPr>
              <w:t>96,681</w:t>
            </w:r>
          </w:p>
        </w:tc>
        <w:tc>
          <w:tcPr>
            <w:tcW w:w="792" w:type="dxa"/>
            <w:tcBorders>
              <w:top w:val="single" w:sz="12" w:space="0" w:color="auto"/>
            </w:tcBorders>
            <w:shd w:val="clear" w:color="auto" w:fill="auto"/>
            <w:noWrap/>
            <w:vAlign w:val="center"/>
          </w:tcPr>
          <w:p w:rsidR="00B365C7" w:rsidRDefault="00B365C7" w:rsidP="00B365C7">
            <w:pPr>
              <w:jc w:val="right"/>
              <w:rPr>
                <w:b/>
                <w:bCs/>
                <w:sz w:val="14"/>
                <w:szCs w:val="14"/>
              </w:rPr>
            </w:pPr>
            <w:r>
              <w:rPr>
                <w:b/>
                <w:bCs/>
                <w:sz w:val="14"/>
                <w:szCs w:val="14"/>
              </w:rPr>
              <w:t>93,082</w:t>
            </w:r>
          </w:p>
        </w:tc>
      </w:tr>
      <w:tr w:rsidR="00B365C7" w:rsidRPr="00D5469A" w:rsidTr="00DF4C38">
        <w:trPr>
          <w:trHeight w:hRule="exact" w:val="259"/>
        </w:trPr>
        <w:tc>
          <w:tcPr>
            <w:tcW w:w="4068" w:type="dxa"/>
            <w:shd w:val="clear" w:color="auto" w:fill="auto"/>
            <w:noWrap/>
            <w:vAlign w:val="center"/>
          </w:tcPr>
          <w:p w:rsidR="00B365C7" w:rsidRPr="00D5469A" w:rsidRDefault="00B365C7" w:rsidP="00B365C7">
            <w:pPr>
              <w:ind w:left="267"/>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Public</w:t>
            </w:r>
          </w:p>
        </w:tc>
        <w:tc>
          <w:tcPr>
            <w:tcW w:w="1170" w:type="dxa"/>
            <w:shd w:val="clear" w:color="auto" w:fill="auto"/>
            <w:noWrap/>
            <w:vAlign w:val="center"/>
          </w:tcPr>
          <w:p w:rsidR="00B365C7" w:rsidRDefault="00B365C7" w:rsidP="00B365C7">
            <w:pPr>
              <w:jc w:val="right"/>
              <w:rPr>
                <w:sz w:val="14"/>
                <w:szCs w:val="14"/>
              </w:rPr>
            </w:pPr>
            <w:r>
              <w:rPr>
                <w:sz w:val="14"/>
                <w:szCs w:val="14"/>
              </w:rPr>
              <w:t>25,217</w:t>
            </w:r>
          </w:p>
        </w:tc>
        <w:tc>
          <w:tcPr>
            <w:tcW w:w="900" w:type="dxa"/>
            <w:shd w:val="clear" w:color="auto" w:fill="auto"/>
            <w:noWrap/>
            <w:vAlign w:val="center"/>
          </w:tcPr>
          <w:p w:rsidR="00B365C7" w:rsidRDefault="00B365C7" w:rsidP="00B365C7">
            <w:pPr>
              <w:jc w:val="right"/>
              <w:rPr>
                <w:sz w:val="14"/>
                <w:szCs w:val="14"/>
              </w:rPr>
            </w:pPr>
            <w:r>
              <w:rPr>
                <w:sz w:val="14"/>
                <w:szCs w:val="14"/>
              </w:rPr>
              <w:t>22,516</w:t>
            </w:r>
          </w:p>
        </w:tc>
        <w:tc>
          <w:tcPr>
            <w:tcW w:w="900" w:type="dxa"/>
            <w:shd w:val="clear" w:color="auto" w:fill="auto"/>
            <w:noWrap/>
            <w:vAlign w:val="center"/>
          </w:tcPr>
          <w:p w:rsidR="00B365C7" w:rsidRDefault="00B365C7" w:rsidP="00B365C7">
            <w:pPr>
              <w:jc w:val="right"/>
              <w:rPr>
                <w:sz w:val="14"/>
                <w:szCs w:val="14"/>
              </w:rPr>
            </w:pPr>
            <w:r>
              <w:rPr>
                <w:sz w:val="14"/>
                <w:szCs w:val="14"/>
              </w:rPr>
              <w:t>20,714</w:t>
            </w:r>
          </w:p>
        </w:tc>
        <w:tc>
          <w:tcPr>
            <w:tcW w:w="990" w:type="dxa"/>
            <w:shd w:val="clear" w:color="auto" w:fill="auto"/>
            <w:noWrap/>
            <w:vAlign w:val="center"/>
          </w:tcPr>
          <w:p w:rsidR="00B365C7" w:rsidRDefault="00B365C7" w:rsidP="00B365C7">
            <w:pPr>
              <w:jc w:val="right"/>
              <w:rPr>
                <w:sz w:val="14"/>
                <w:szCs w:val="14"/>
              </w:rPr>
            </w:pPr>
            <w:r>
              <w:rPr>
                <w:sz w:val="14"/>
                <w:szCs w:val="14"/>
              </w:rPr>
              <w:t>18,890</w:t>
            </w:r>
          </w:p>
        </w:tc>
        <w:tc>
          <w:tcPr>
            <w:tcW w:w="900" w:type="dxa"/>
            <w:shd w:val="clear" w:color="auto" w:fill="auto"/>
            <w:noWrap/>
            <w:vAlign w:val="center"/>
          </w:tcPr>
          <w:p w:rsidR="00B365C7" w:rsidRDefault="00B365C7" w:rsidP="00B365C7">
            <w:pPr>
              <w:jc w:val="right"/>
              <w:rPr>
                <w:sz w:val="14"/>
                <w:szCs w:val="14"/>
              </w:rPr>
            </w:pPr>
            <w:r>
              <w:rPr>
                <w:sz w:val="14"/>
                <w:szCs w:val="14"/>
              </w:rPr>
              <w:t>16,315</w:t>
            </w:r>
          </w:p>
        </w:tc>
        <w:tc>
          <w:tcPr>
            <w:tcW w:w="792" w:type="dxa"/>
            <w:shd w:val="clear" w:color="auto" w:fill="auto"/>
            <w:noWrap/>
            <w:vAlign w:val="center"/>
          </w:tcPr>
          <w:p w:rsidR="00B365C7" w:rsidRDefault="00B365C7" w:rsidP="00B365C7">
            <w:pPr>
              <w:jc w:val="right"/>
              <w:rPr>
                <w:sz w:val="14"/>
                <w:szCs w:val="14"/>
              </w:rPr>
            </w:pPr>
            <w:r>
              <w:rPr>
                <w:sz w:val="14"/>
                <w:szCs w:val="14"/>
              </w:rPr>
              <w:t>21,490</w:t>
            </w:r>
          </w:p>
        </w:tc>
      </w:tr>
      <w:tr w:rsidR="00B365C7" w:rsidRPr="00D5469A" w:rsidTr="00DF4C38">
        <w:trPr>
          <w:trHeight w:hRule="exact" w:val="259"/>
        </w:trPr>
        <w:tc>
          <w:tcPr>
            <w:tcW w:w="4068" w:type="dxa"/>
            <w:shd w:val="clear" w:color="auto" w:fill="auto"/>
            <w:noWrap/>
            <w:vAlign w:val="center"/>
          </w:tcPr>
          <w:p w:rsidR="00B365C7" w:rsidRPr="00D5469A" w:rsidRDefault="00B365C7" w:rsidP="00B365C7">
            <w:pPr>
              <w:ind w:left="267"/>
              <w:jc w:val="left"/>
              <w:rPr>
                <w:color w:val="auto"/>
                <w:szCs w:val="16"/>
              </w:rPr>
            </w:pPr>
            <w:r w:rsidRPr="00D5469A">
              <w:rPr>
                <w:color w:val="auto"/>
                <w:szCs w:val="16"/>
              </w:rPr>
              <w:t xml:space="preserve"> ii Private</w:t>
            </w:r>
          </w:p>
        </w:tc>
        <w:tc>
          <w:tcPr>
            <w:tcW w:w="1170" w:type="dxa"/>
            <w:shd w:val="clear" w:color="auto" w:fill="auto"/>
            <w:noWrap/>
            <w:vAlign w:val="center"/>
          </w:tcPr>
          <w:p w:rsidR="00B365C7" w:rsidRDefault="00B365C7" w:rsidP="00B365C7">
            <w:pPr>
              <w:jc w:val="right"/>
              <w:rPr>
                <w:sz w:val="14"/>
                <w:szCs w:val="14"/>
              </w:rPr>
            </w:pPr>
            <w:r>
              <w:rPr>
                <w:sz w:val="14"/>
                <w:szCs w:val="14"/>
              </w:rPr>
              <w:t>72,284</w:t>
            </w:r>
          </w:p>
        </w:tc>
        <w:tc>
          <w:tcPr>
            <w:tcW w:w="900" w:type="dxa"/>
            <w:shd w:val="clear" w:color="auto" w:fill="auto"/>
            <w:noWrap/>
            <w:vAlign w:val="center"/>
          </w:tcPr>
          <w:p w:rsidR="00B365C7" w:rsidRDefault="00B365C7" w:rsidP="00B365C7">
            <w:pPr>
              <w:jc w:val="right"/>
              <w:rPr>
                <w:sz w:val="14"/>
                <w:szCs w:val="14"/>
              </w:rPr>
            </w:pPr>
            <w:r>
              <w:rPr>
                <w:sz w:val="14"/>
                <w:szCs w:val="14"/>
              </w:rPr>
              <w:t>68,734</w:t>
            </w:r>
          </w:p>
        </w:tc>
        <w:tc>
          <w:tcPr>
            <w:tcW w:w="900" w:type="dxa"/>
            <w:shd w:val="clear" w:color="auto" w:fill="auto"/>
            <w:noWrap/>
            <w:vAlign w:val="center"/>
          </w:tcPr>
          <w:p w:rsidR="00B365C7" w:rsidRDefault="00B365C7" w:rsidP="00B365C7">
            <w:pPr>
              <w:jc w:val="right"/>
              <w:rPr>
                <w:sz w:val="14"/>
                <w:szCs w:val="14"/>
              </w:rPr>
            </w:pPr>
            <w:r>
              <w:rPr>
                <w:sz w:val="14"/>
                <w:szCs w:val="14"/>
              </w:rPr>
              <w:t>76,883</w:t>
            </w:r>
          </w:p>
        </w:tc>
        <w:tc>
          <w:tcPr>
            <w:tcW w:w="990" w:type="dxa"/>
            <w:shd w:val="clear" w:color="auto" w:fill="auto"/>
            <w:noWrap/>
            <w:vAlign w:val="center"/>
          </w:tcPr>
          <w:p w:rsidR="00B365C7" w:rsidRDefault="00B365C7" w:rsidP="00B365C7">
            <w:pPr>
              <w:jc w:val="right"/>
              <w:rPr>
                <w:sz w:val="14"/>
                <w:szCs w:val="14"/>
              </w:rPr>
            </w:pPr>
            <w:r>
              <w:rPr>
                <w:sz w:val="14"/>
                <w:szCs w:val="14"/>
              </w:rPr>
              <w:t>77,888</w:t>
            </w:r>
          </w:p>
        </w:tc>
        <w:tc>
          <w:tcPr>
            <w:tcW w:w="900" w:type="dxa"/>
            <w:shd w:val="clear" w:color="auto" w:fill="auto"/>
            <w:noWrap/>
            <w:vAlign w:val="center"/>
          </w:tcPr>
          <w:p w:rsidR="00B365C7" w:rsidRDefault="00B365C7" w:rsidP="00B365C7">
            <w:pPr>
              <w:jc w:val="right"/>
              <w:rPr>
                <w:sz w:val="14"/>
                <w:szCs w:val="14"/>
              </w:rPr>
            </w:pPr>
            <w:r>
              <w:rPr>
                <w:sz w:val="14"/>
                <w:szCs w:val="14"/>
              </w:rPr>
              <w:t>80,367</w:t>
            </w:r>
          </w:p>
        </w:tc>
        <w:tc>
          <w:tcPr>
            <w:tcW w:w="792" w:type="dxa"/>
            <w:shd w:val="clear" w:color="auto" w:fill="auto"/>
            <w:noWrap/>
            <w:vAlign w:val="center"/>
          </w:tcPr>
          <w:p w:rsidR="00B365C7" w:rsidRDefault="00B365C7" w:rsidP="00B365C7">
            <w:pPr>
              <w:jc w:val="right"/>
              <w:rPr>
                <w:sz w:val="14"/>
                <w:szCs w:val="14"/>
              </w:rPr>
            </w:pPr>
            <w:r>
              <w:rPr>
                <w:sz w:val="14"/>
                <w:szCs w:val="14"/>
              </w:rPr>
              <w:t>71,591</w:t>
            </w:r>
          </w:p>
        </w:tc>
      </w:tr>
      <w:tr w:rsidR="00B365C7" w:rsidRPr="00D5469A" w:rsidTr="00DF4C38">
        <w:trPr>
          <w:trHeight w:hRule="exact" w:val="259"/>
        </w:trPr>
        <w:tc>
          <w:tcPr>
            <w:tcW w:w="4068" w:type="dxa"/>
            <w:shd w:val="clear" w:color="auto" w:fill="auto"/>
            <w:noWrap/>
            <w:vAlign w:val="center"/>
          </w:tcPr>
          <w:p w:rsidR="00B365C7" w:rsidRPr="00D5469A" w:rsidRDefault="00B365C7" w:rsidP="00B365C7">
            <w:pPr>
              <w:ind w:left="87"/>
              <w:jc w:val="left"/>
              <w:rPr>
                <w:b/>
                <w:bCs/>
                <w:color w:val="auto"/>
                <w:szCs w:val="16"/>
              </w:rPr>
            </w:pPr>
            <w:r w:rsidRPr="00D5469A">
              <w:rPr>
                <w:b/>
                <w:bCs/>
                <w:color w:val="auto"/>
                <w:szCs w:val="16"/>
              </w:rPr>
              <w:t>2 Financial Corporations</w:t>
            </w:r>
          </w:p>
        </w:tc>
        <w:tc>
          <w:tcPr>
            <w:tcW w:w="1170" w:type="dxa"/>
            <w:shd w:val="clear" w:color="auto" w:fill="auto"/>
            <w:noWrap/>
            <w:vAlign w:val="center"/>
          </w:tcPr>
          <w:p w:rsidR="00B365C7" w:rsidRDefault="00B365C7" w:rsidP="00B365C7">
            <w:pPr>
              <w:jc w:val="right"/>
              <w:rPr>
                <w:b/>
                <w:bCs/>
                <w:sz w:val="14"/>
                <w:szCs w:val="14"/>
              </w:rPr>
            </w:pPr>
            <w:r>
              <w:rPr>
                <w:b/>
                <w:bCs/>
                <w:sz w:val="14"/>
                <w:szCs w:val="14"/>
              </w:rPr>
              <w:t>25,803</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22,673</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30,068</w:t>
            </w:r>
          </w:p>
        </w:tc>
        <w:tc>
          <w:tcPr>
            <w:tcW w:w="990" w:type="dxa"/>
            <w:shd w:val="clear" w:color="auto" w:fill="auto"/>
            <w:noWrap/>
            <w:vAlign w:val="center"/>
          </w:tcPr>
          <w:p w:rsidR="00B365C7" w:rsidRDefault="00B365C7" w:rsidP="00B365C7">
            <w:pPr>
              <w:jc w:val="right"/>
              <w:rPr>
                <w:b/>
                <w:bCs/>
                <w:sz w:val="14"/>
                <w:szCs w:val="14"/>
              </w:rPr>
            </w:pPr>
            <w:r>
              <w:rPr>
                <w:b/>
                <w:bCs/>
                <w:sz w:val="14"/>
                <w:szCs w:val="14"/>
              </w:rPr>
              <w:t>25,289</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30,655</w:t>
            </w:r>
          </w:p>
        </w:tc>
        <w:tc>
          <w:tcPr>
            <w:tcW w:w="792" w:type="dxa"/>
            <w:shd w:val="clear" w:color="auto" w:fill="auto"/>
            <w:noWrap/>
            <w:vAlign w:val="center"/>
          </w:tcPr>
          <w:p w:rsidR="00B365C7" w:rsidRDefault="00B365C7" w:rsidP="00B365C7">
            <w:pPr>
              <w:jc w:val="right"/>
              <w:rPr>
                <w:b/>
                <w:bCs/>
                <w:sz w:val="14"/>
                <w:szCs w:val="14"/>
              </w:rPr>
            </w:pPr>
            <w:r>
              <w:rPr>
                <w:b/>
                <w:bCs/>
                <w:sz w:val="14"/>
                <w:szCs w:val="14"/>
              </w:rPr>
              <w:t>27,754</w:t>
            </w:r>
          </w:p>
        </w:tc>
      </w:tr>
      <w:tr w:rsidR="00B365C7" w:rsidRPr="00D5469A" w:rsidTr="00DF4C38">
        <w:trPr>
          <w:trHeight w:hRule="exact" w:val="259"/>
        </w:trPr>
        <w:tc>
          <w:tcPr>
            <w:tcW w:w="4068" w:type="dxa"/>
            <w:shd w:val="clear" w:color="auto" w:fill="auto"/>
            <w:noWrap/>
            <w:vAlign w:val="center"/>
          </w:tcPr>
          <w:p w:rsidR="00B365C7" w:rsidRPr="00D5469A" w:rsidRDefault="00B365C7" w:rsidP="00B365C7">
            <w:pPr>
              <w:ind w:left="267"/>
              <w:jc w:val="left"/>
              <w:rPr>
                <w:color w:val="auto"/>
                <w:szCs w:val="16"/>
              </w:rPr>
            </w:pPr>
            <w:proofErr w:type="spellStart"/>
            <w:r w:rsidRPr="00D5469A">
              <w:rPr>
                <w:color w:val="auto"/>
                <w:szCs w:val="16"/>
              </w:rPr>
              <w:t>i</w:t>
            </w:r>
            <w:proofErr w:type="spellEnd"/>
            <w:r w:rsidRPr="00D5469A">
              <w:rPr>
                <w:color w:val="auto"/>
                <w:szCs w:val="16"/>
              </w:rPr>
              <w:t xml:space="preserve"> Deposit money institutions</w:t>
            </w:r>
          </w:p>
        </w:tc>
        <w:tc>
          <w:tcPr>
            <w:tcW w:w="1170" w:type="dxa"/>
            <w:shd w:val="clear" w:color="auto" w:fill="auto"/>
            <w:noWrap/>
            <w:vAlign w:val="center"/>
          </w:tcPr>
          <w:p w:rsidR="00B365C7" w:rsidRDefault="00B365C7" w:rsidP="00B365C7">
            <w:pPr>
              <w:jc w:val="right"/>
              <w:rPr>
                <w:sz w:val="14"/>
                <w:szCs w:val="14"/>
              </w:rPr>
            </w:pPr>
            <w:r>
              <w:rPr>
                <w:sz w:val="14"/>
                <w:szCs w:val="14"/>
              </w:rPr>
              <w:t>3,171</w:t>
            </w:r>
          </w:p>
        </w:tc>
        <w:tc>
          <w:tcPr>
            <w:tcW w:w="900" w:type="dxa"/>
            <w:shd w:val="clear" w:color="auto" w:fill="auto"/>
            <w:noWrap/>
            <w:vAlign w:val="center"/>
          </w:tcPr>
          <w:p w:rsidR="00B365C7" w:rsidRDefault="00B365C7" w:rsidP="00B365C7">
            <w:pPr>
              <w:jc w:val="right"/>
              <w:rPr>
                <w:sz w:val="14"/>
                <w:szCs w:val="14"/>
              </w:rPr>
            </w:pPr>
            <w:r>
              <w:rPr>
                <w:sz w:val="14"/>
                <w:szCs w:val="14"/>
              </w:rPr>
              <w:t>3,774</w:t>
            </w:r>
          </w:p>
        </w:tc>
        <w:tc>
          <w:tcPr>
            <w:tcW w:w="900" w:type="dxa"/>
            <w:shd w:val="clear" w:color="auto" w:fill="auto"/>
            <w:noWrap/>
            <w:vAlign w:val="center"/>
          </w:tcPr>
          <w:p w:rsidR="00B365C7" w:rsidRDefault="00B365C7" w:rsidP="00B365C7">
            <w:pPr>
              <w:jc w:val="right"/>
              <w:rPr>
                <w:sz w:val="14"/>
                <w:szCs w:val="14"/>
              </w:rPr>
            </w:pPr>
            <w:r>
              <w:rPr>
                <w:sz w:val="14"/>
                <w:szCs w:val="14"/>
              </w:rPr>
              <w:t>6,141</w:t>
            </w:r>
          </w:p>
        </w:tc>
        <w:tc>
          <w:tcPr>
            <w:tcW w:w="990" w:type="dxa"/>
            <w:shd w:val="clear" w:color="auto" w:fill="auto"/>
            <w:noWrap/>
            <w:vAlign w:val="center"/>
          </w:tcPr>
          <w:p w:rsidR="00B365C7" w:rsidRDefault="00B365C7" w:rsidP="00B365C7">
            <w:pPr>
              <w:jc w:val="right"/>
              <w:rPr>
                <w:sz w:val="14"/>
                <w:szCs w:val="14"/>
              </w:rPr>
            </w:pPr>
            <w:r>
              <w:rPr>
                <w:sz w:val="14"/>
                <w:szCs w:val="14"/>
              </w:rPr>
              <w:t>7,452</w:t>
            </w:r>
          </w:p>
        </w:tc>
        <w:tc>
          <w:tcPr>
            <w:tcW w:w="900" w:type="dxa"/>
            <w:shd w:val="clear" w:color="auto" w:fill="auto"/>
            <w:noWrap/>
            <w:vAlign w:val="center"/>
          </w:tcPr>
          <w:p w:rsidR="00B365C7" w:rsidRDefault="00B365C7" w:rsidP="00B365C7">
            <w:pPr>
              <w:jc w:val="right"/>
              <w:rPr>
                <w:sz w:val="14"/>
                <w:szCs w:val="14"/>
              </w:rPr>
            </w:pPr>
            <w:r>
              <w:rPr>
                <w:sz w:val="14"/>
                <w:szCs w:val="14"/>
              </w:rPr>
              <w:t>7,456</w:t>
            </w:r>
          </w:p>
        </w:tc>
        <w:tc>
          <w:tcPr>
            <w:tcW w:w="792" w:type="dxa"/>
            <w:shd w:val="clear" w:color="auto" w:fill="auto"/>
            <w:noWrap/>
            <w:vAlign w:val="center"/>
          </w:tcPr>
          <w:p w:rsidR="00B365C7" w:rsidRDefault="00B365C7" w:rsidP="00B365C7">
            <w:pPr>
              <w:jc w:val="right"/>
              <w:rPr>
                <w:sz w:val="14"/>
                <w:szCs w:val="14"/>
              </w:rPr>
            </w:pPr>
            <w:r>
              <w:rPr>
                <w:sz w:val="14"/>
                <w:szCs w:val="14"/>
              </w:rPr>
              <w:t>9,329</w:t>
            </w:r>
          </w:p>
        </w:tc>
      </w:tr>
      <w:tr w:rsidR="00B365C7" w:rsidRPr="00D5469A" w:rsidTr="00DF4C38">
        <w:trPr>
          <w:trHeight w:hRule="exact" w:val="259"/>
        </w:trPr>
        <w:tc>
          <w:tcPr>
            <w:tcW w:w="4068" w:type="dxa"/>
            <w:shd w:val="clear" w:color="auto" w:fill="auto"/>
            <w:noWrap/>
            <w:vAlign w:val="center"/>
          </w:tcPr>
          <w:p w:rsidR="00B365C7" w:rsidRPr="00D5469A" w:rsidRDefault="00B365C7" w:rsidP="00B365C7">
            <w:pPr>
              <w:ind w:left="267"/>
              <w:jc w:val="left"/>
              <w:rPr>
                <w:color w:val="auto"/>
                <w:szCs w:val="16"/>
              </w:rPr>
            </w:pPr>
            <w:r w:rsidRPr="00D5469A">
              <w:rPr>
                <w:color w:val="auto"/>
                <w:szCs w:val="16"/>
              </w:rPr>
              <w:t>ii Other deposit accepting institutions</w:t>
            </w:r>
          </w:p>
        </w:tc>
        <w:tc>
          <w:tcPr>
            <w:tcW w:w="1170" w:type="dxa"/>
            <w:shd w:val="clear" w:color="auto" w:fill="auto"/>
            <w:noWrap/>
            <w:vAlign w:val="center"/>
          </w:tcPr>
          <w:p w:rsidR="00B365C7" w:rsidRDefault="00B365C7" w:rsidP="00B365C7">
            <w:pPr>
              <w:jc w:val="right"/>
              <w:rPr>
                <w:sz w:val="14"/>
                <w:szCs w:val="14"/>
              </w:rPr>
            </w:pPr>
            <w:r>
              <w:rPr>
                <w:sz w:val="14"/>
                <w:szCs w:val="14"/>
              </w:rPr>
              <w:t>12,038</w:t>
            </w:r>
          </w:p>
        </w:tc>
        <w:tc>
          <w:tcPr>
            <w:tcW w:w="900" w:type="dxa"/>
            <w:shd w:val="clear" w:color="auto" w:fill="auto"/>
            <w:noWrap/>
            <w:vAlign w:val="center"/>
          </w:tcPr>
          <w:p w:rsidR="00B365C7" w:rsidRDefault="00B365C7" w:rsidP="00B365C7">
            <w:pPr>
              <w:jc w:val="right"/>
              <w:rPr>
                <w:sz w:val="14"/>
                <w:szCs w:val="14"/>
              </w:rPr>
            </w:pPr>
            <w:r>
              <w:rPr>
                <w:sz w:val="14"/>
                <w:szCs w:val="14"/>
              </w:rPr>
              <w:t>9,799</w:t>
            </w:r>
          </w:p>
        </w:tc>
        <w:tc>
          <w:tcPr>
            <w:tcW w:w="900" w:type="dxa"/>
            <w:shd w:val="clear" w:color="auto" w:fill="auto"/>
            <w:noWrap/>
            <w:vAlign w:val="center"/>
          </w:tcPr>
          <w:p w:rsidR="00B365C7" w:rsidRDefault="00B365C7" w:rsidP="00B365C7">
            <w:pPr>
              <w:jc w:val="right"/>
              <w:rPr>
                <w:sz w:val="14"/>
                <w:szCs w:val="14"/>
              </w:rPr>
            </w:pPr>
            <w:r>
              <w:rPr>
                <w:sz w:val="14"/>
                <w:szCs w:val="14"/>
              </w:rPr>
              <w:t>14,974</w:t>
            </w:r>
          </w:p>
        </w:tc>
        <w:tc>
          <w:tcPr>
            <w:tcW w:w="990" w:type="dxa"/>
            <w:shd w:val="clear" w:color="auto" w:fill="auto"/>
            <w:noWrap/>
            <w:vAlign w:val="center"/>
          </w:tcPr>
          <w:p w:rsidR="00B365C7" w:rsidRDefault="00B365C7" w:rsidP="00B365C7">
            <w:pPr>
              <w:jc w:val="right"/>
              <w:rPr>
                <w:sz w:val="14"/>
                <w:szCs w:val="14"/>
              </w:rPr>
            </w:pPr>
            <w:r>
              <w:rPr>
                <w:sz w:val="14"/>
                <w:szCs w:val="14"/>
              </w:rPr>
              <w:t>11,186</w:t>
            </w:r>
          </w:p>
        </w:tc>
        <w:tc>
          <w:tcPr>
            <w:tcW w:w="900" w:type="dxa"/>
            <w:shd w:val="clear" w:color="auto" w:fill="auto"/>
            <w:noWrap/>
            <w:vAlign w:val="center"/>
          </w:tcPr>
          <w:p w:rsidR="00B365C7" w:rsidRDefault="00B365C7" w:rsidP="00B365C7">
            <w:pPr>
              <w:jc w:val="right"/>
              <w:rPr>
                <w:sz w:val="14"/>
                <w:szCs w:val="14"/>
              </w:rPr>
            </w:pPr>
            <w:r>
              <w:rPr>
                <w:sz w:val="14"/>
                <w:szCs w:val="14"/>
              </w:rPr>
              <w:t>15,703</w:t>
            </w:r>
          </w:p>
        </w:tc>
        <w:tc>
          <w:tcPr>
            <w:tcW w:w="792" w:type="dxa"/>
            <w:shd w:val="clear" w:color="auto" w:fill="auto"/>
            <w:noWrap/>
            <w:vAlign w:val="center"/>
          </w:tcPr>
          <w:p w:rsidR="00B365C7" w:rsidRDefault="00B365C7" w:rsidP="00B365C7">
            <w:pPr>
              <w:jc w:val="right"/>
              <w:rPr>
                <w:sz w:val="14"/>
                <w:szCs w:val="14"/>
              </w:rPr>
            </w:pPr>
            <w:r>
              <w:rPr>
                <w:sz w:val="14"/>
                <w:szCs w:val="14"/>
              </w:rPr>
              <w:t>13,139</w:t>
            </w:r>
          </w:p>
        </w:tc>
      </w:tr>
      <w:tr w:rsidR="00B365C7" w:rsidRPr="00D5469A" w:rsidTr="00DF4C38">
        <w:trPr>
          <w:trHeight w:hRule="exact" w:val="259"/>
        </w:trPr>
        <w:tc>
          <w:tcPr>
            <w:tcW w:w="4068" w:type="dxa"/>
            <w:shd w:val="clear" w:color="auto" w:fill="auto"/>
            <w:noWrap/>
            <w:vAlign w:val="center"/>
          </w:tcPr>
          <w:p w:rsidR="00B365C7" w:rsidRPr="00D5469A" w:rsidRDefault="00B365C7" w:rsidP="00B365C7">
            <w:pPr>
              <w:ind w:left="267"/>
              <w:jc w:val="left"/>
              <w:rPr>
                <w:color w:val="auto"/>
                <w:szCs w:val="16"/>
              </w:rPr>
            </w:pPr>
            <w:r w:rsidRPr="00D5469A">
              <w:rPr>
                <w:color w:val="auto"/>
                <w:szCs w:val="16"/>
              </w:rPr>
              <w:t>iii Financial intermediaries</w:t>
            </w:r>
          </w:p>
        </w:tc>
        <w:tc>
          <w:tcPr>
            <w:tcW w:w="1170" w:type="dxa"/>
            <w:shd w:val="clear" w:color="auto" w:fill="auto"/>
            <w:noWrap/>
            <w:vAlign w:val="center"/>
          </w:tcPr>
          <w:p w:rsidR="00B365C7" w:rsidRDefault="00B365C7" w:rsidP="00B365C7">
            <w:pPr>
              <w:jc w:val="right"/>
              <w:rPr>
                <w:sz w:val="14"/>
                <w:szCs w:val="14"/>
              </w:rPr>
            </w:pPr>
            <w:r>
              <w:rPr>
                <w:sz w:val="14"/>
                <w:szCs w:val="14"/>
              </w:rPr>
              <w:t>3,825</w:t>
            </w:r>
          </w:p>
        </w:tc>
        <w:tc>
          <w:tcPr>
            <w:tcW w:w="900" w:type="dxa"/>
            <w:shd w:val="clear" w:color="auto" w:fill="auto"/>
            <w:noWrap/>
            <w:vAlign w:val="center"/>
          </w:tcPr>
          <w:p w:rsidR="00B365C7" w:rsidRDefault="00B365C7" w:rsidP="00B365C7">
            <w:pPr>
              <w:jc w:val="right"/>
              <w:rPr>
                <w:sz w:val="14"/>
                <w:szCs w:val="14"/>
              </w:rPr>
            </w:pPr>
            <w:r>
              <w:rPr>
                <w:sz w:val="14"/>
                <w:szCs w:val="14"/>
              </w:rPr>
              <w:t>1,775</w:t>
            </w:r>
          </w:p>
        </w:tc>
        <w:tc>
          <w:tcPr>
            <w:tcW w:w="900" w:type="dxa"/>
            <w:shd w:val="clear" w:color="auto" w:fill="auto"/>
            <w:noWrap/>
            <w:vAlign w:val="center"/>
          </w:tcPr>
          <w:p w:rsidR="00B365C7" w:rsidRDefault="00B365C7" w:rsidP="00B365C7">
            <w:pPr>
              <w:jc w:val="right"/>
              <w:rPr>
                <w:sz w:val="14"/>
                <w:szCs w:val="14"/>
              </w:rPr>
            </w:pPr>
            <w:r>
              <w:rPr>
                <w:sz w:val="14"/>
                <w:szCs w:val="14"/>
              </w:rPr>
              <w:t>2,554</w:t>
            </w:r>
          </w:p>
        </w:tc>
        <w:tc>
          <w:tcPr>
            <w:tcW w:w="990" w:type="dxa"/>
            <w:shd w:val="clear" w:color="auto" w:fill="auto"/>
            <w:noWrap/>
            <w:vAlign w:val="center"/>
          </w:tcPr>
          <w:p w:rsidR="00B365C7" w:rsidRDefault="00B365C7" w:rsidP="00B365C7">
            <w:pPr>
              <w:jc w:val="right"/>
              <w:rPr>
                <w:sz w:val="14"/>
                <w:szCs w:val="14"/>
              </w:rPr>
            </w:pPr>
            <w:r>
              <w:rPr>
                <w:sz w:val="14"/>
                <w:szCs w:val="14"/>
              </w:rPr>
              <w:t>3,016</w:t>
            </w:r>
          </w:p>
        </w:tc>
        <w:tc>
          <w:tcPr>
            <w:tcW w:w="900" w:type="dxa"/>
            <w:shd w:val="clear" w:color="auto" w:fill="auto"/>
            <w:noWrap/>
            <w:vAlign w:val="center"/>
          </w:tcPr>
          <w:p w:rsidR="00B365C7" w:rsidRDefault="00B365C7" w:rsidP="00B365C7">
            <w:pPr>
              <w:jc w:val="right"/>
              <w:rPr>
                <w:sz w:val="14"/>
                <w:szCs w:val="14"/>
              </w:rPr>
            </w:pPr>
            <w:r>
              <w:rPr>
                <w:sz w:val="14"/>
                <w:szCs w:val="14"/>
              </w:rPr>
              <w:t>3,831</w:t>
            </w:r>
          </w:p>
        </w:tc>
        <w:tc>
          <w:tcPr>
            <w:tcW w:w="792" w:type="dxa"/>
            <w:shd w:val="clear" w:color="auto" w:fill="auto"/>
            <w:noWrap/>
            <w:vAlign w:val="center"/>
          </w:tcPr>
          <w:p w:rsidR="00B365C7" w:rsidRDefault="00B365C7" w:rsidP="00B365C7">
            <w:pPr>
              <w:jc w:val="right"/>
              <w:rPr>
                <w:sz w:val="14"/>
                <w:szCs w:val="14"/>
              </w:rPr>
            </w:pPr>
            <w:r>
              <w:rPr>
                <w:sz w:val="14"/>
                <w:szCs w:val="14"/>
              </w:rPr>
              <w:t>2,658</w:t>
            </w:r>
          </w:p>
        </w:tc>
      </w:tr>
      <w:tr w:rsidR="00B365C7" w:rsidRPr="00D5469A" w:rsidTr="00DF4C38">
        <w:trPr>
          <w:trHeight w:hRule="exact" w:val="259"/>
        </w:trPr>
        <w:tc>
          <w:tcPr>
            <w:tcW w:w="4068" w:type="dxa"/>
            <w:shd w:val="clear" w:color="auto" w:fill="auto"/>
            <w:noWrap/>
            <w:vAlign w:val="center"/>
          </w:tcPr>
          <w:p w:rsidR="00B365C7" w:rsidRPr="00D5469A" w:rsidRDefault="00B365C7" w:rsidP="00B365C7">
            <w:pPr>
              <w:ind w:left="267"/>
              <w:jc w:val="left"/>
              <w:rPr>
                <w:color w:val="auto"/>
                <w:szCs w:val="16"/>
              </w:rPr>
            </w:pPr>
            <w:r w:rsidRPr="00D5469A">
              <w:rPr>
                <w:color w:val="auto"/>
                <w:szCs w:val="16"/>
              </w:rPr>
              <w:t>iv Financial auxiliaries</w:t>
            </w:r>
          </w:p>
        </w:tc>
        <w:tc>
          <w:tcPr>
            <w:tcW w:w="1170" w:type="dxa"/>
            <w:shd w:val="clear" w:color="auto" w:fill="auto"/>
            <w:noWrap/>
            <w:vAlign w:val="center"/>
          </w:tcPr>
          <w:p w:rsidR="00B365C7" w:rsidRDefault="00B365C7" w:rsidP="00B365C7">
            <w:pPr>
              <w:jc w:val="right"/>
              <w:rPr>
                <w:sz w:val="14"/>
                <w:szCs w:val="14"/>
              </w:rPr>
            </w:pPr>
            <w:r>
              <w:rPr>
                <w:sz w:val="14"/>
                <w:szCs w:val="14"/>
              </w:rPr>
              <w:t>22</w:t>
            </w:r>
          </w:p>
        </w:tc>
        <w:tc>
          <w:tcPr>
            <w:tcW w:w="900" w:type="dxa"/>
            <w:shd w:val="clear" w:color="auto" w:fill="auto"/>
            <w:noWrap/>
            <w:vAlign w:val="center"/>
          </w:tcPr>
          <w:p w:rsidR="00B365C7" w:rsidRDefault="00B365C7" w:rsidP="00B365C7">
            <w:pPr>
              <w:jc w:val="right"/>
              <w:rPr>
                <w:sz w:val="14"/>
                <w:szCs w:val="14"/>
              </w:rPr>
            </w:pPr>
            <w:r>
              <w:rPr>
                <w:sz w:val="14"/>
                <w:szCs w:val="14"/>
              </w:rPr>
              <w:t>24</w:t>
            </w:r>
          </w:p>
        </w:tc>
        <w:tc>
          <w:tcPr>
            <w:tcW w:w="900" w:type="dxa"/>
            <w:shd w:val="clear" w:color="auto" w:fill="auto"/>
            <w:noWrap/>
            <w:vAlign w:val="center"/>
          </w:tcPr>
          <w:p w:rsidR="00B365C7" w:rsidRDefault="00B365C7" w:rsidP="00B365C7">
            <w:pPr>
              <w:jc w:val="right"/>
              <w:rPr>
                <w:sz w:val="14"/>
                <w:szCs w:val="14"/>
              </w:rPr>
            </w:pPr>
            <w:r>
              <w:rPr>
                <w:sz w:val="14"/>
                <w:szCs w:val="14"/>
              </w:rPr>
              <w:t>25</w:t>
            </w:r>
          </w:p>
        </w:tc>
        <w:tc>
          <w:tcPr>
            <w:tcW w:w="990" w:type="dxa"/>
            <w:shd w:val="clear" w:color="auto" w:fill="auto"/>
            <w:noWrap/>
            <w:vAlign w:val="center"/>
          </w:tcPr>
          <w:p w:rsidR="00B365C7" w:rsidRDefault="00B365C7" w:rsidP="00B365C7">
            <w:pPr>
              <w:jc w:val="right"/>
              <w:rPr>
                <w:sz w:val="14"/>
                <w:szCs w:val="14"/>
              </w:rPr>
            </w:pPr>
            <w:r>
              <w:rPr>
                <w:sz w:val="14"/>
                <w:szCs w:val="14"/>
              </w:rPr>
              <w:t>27</w:t>
            </w:r>
          </w:p>
        </w:tc>
        <w:tc>
          <w:tcPr>
            <w:tcW w:w="900" w:type="dxa"/>
            <w:shd w:val="clear" w:color="auto" w:fill="auto"/>
            <w:noWrap/>
            <w:vAlign w:val="center"/>
          </w:tcPr>
          <w:p w:rsidR="00B365C7" w:rsidRDefault="00B365C7" w:rsidP="00B365C7">
            <w:pPr>
              <w:jc w:val="right"/>
              <w:rPr>
                <w:sz w:val="14"/>
                <w:szCs w:val="14"/>
              </w:rPr>
            </w:pPr>
            <w:r>
              <w:rPr>
                <w:sz w:val="14"/>
                <w:szCs w:val="14"/>
              </w:rPr>
              <w:t>25</w:t>
            </w:r>
          </w:p>
        </w:tc>
        <w:tc>
          <w:tcPr>
            <w:tcW w:w="792" w:type="dxa"/>
            <w:shd w:val="clear" w:color="auto" w:fill="auto"/>
            <w:noWrap/>
            <w:vAlign w:val="center"/>
          </w:tcPr>
          <w:p w:rsidR="00B365C7" w:rsidRDefault="00B365C7" w:rsidP="00B365C7">
            <w:pPr>
              <w:jc w:val="right"/>
              <w:rPr>
                <w:sz w:val="14"/>
                <w:szCs w:val="14"/>
              </w:rPr>
            </w:pPr>
            <w:r>
              <w:rPr>
                <w:sz w:val="14"/>
                <w:szCs w:val="14"/>
              </w:rPr>
              <w:t>26</w:t>
            </w:r>
          </w:p>
        </w:tc>
      </w:tr>
      <w:tr w:rsidR="00B365C7" w:rsidRPr="00D5469A" w:rsidTr="00DF4C38">
        <w:trPr>
          <w:trHeight w:hRule="exact" w:val="259"/>
        </w:trPr>
        <w:tc>
          <w:tcPr>
            <w:tcW w:w="4068" w:type="dxa"/>
            <w:shd w:val="clear" w:color="auto" w:fill="auto"/>
            <w:noWrap/>
            <w:vAlign w:val="center"/>
          </w:tcPr>
          <w:p w:rsidR="00B365C7" w:rsidRPr="00D5469A" w:rsidRDefault="00B365C7" w:rsidP="00B365C7">
            <w:pPr>
              <w:ind w:left="267"/>
              <w:jc w:val="left"/>
              <w:rPr>
                <w:color w:val="auto"/>
                <w:szCs w:val="16"/>
              </w:rPr>
            </w:pPr>
            <w:r w:rsidRPr="00D5469A">
              <w:rPr>
                <w:color w:val="auto"/>
                <w:szCs w:val="16"/>
              </w:rPr>
              <w:t>v Insurance and pension funds</w:t>
            </w:r>
          </w:p>
        </w:tc>
        <w:tc>
          <w:tcPr>
            <w:tcW w:w="1170" w:type="dxa"/>
            <w:shd w:val="clear" w:color="auto" w:fill="auto"/>
            <w:noWrap/>
            <w:vAlign w:val="center"/>
          </w:tcPr>
          <w:p w:rsidR="00B365C7" w:rsidRDefault="00B365C7" w:rsidP="00B365C7">
            <w:pPr>
              <w:jc w:val="right"/>
              <w:rPr>
                <w:sz w:val="14"/>
                <w:szCs w:val="14"/>
              </w:rPr>
            </w:pPr>
            <w:r>
              <w:rPr>
                <w:sz w:val="14"/>
                <w:szCs w:val="14"/>
              </w:rPr>
              <w:t>6,746</w:t>
            </w:r>
          </w:p>
        </w:tc>
        <w:tc>
          <w:tcPr>
            <w:tcW w:w="900" w:type="dxa"/>
            <w:shd w:val="clear" w:color="auto" w:fill="auto"/>
            <w:noWrap/>
            <w:vAlign w:val="center"/>
          </w:tcPr>
          <w:p w:rsidR="00B365C7" w:rsidRDefault="00B365C7" w:rsidP="00B365C7">
            <w:pPr>
              <w:jc w:val="right"/>
              <w:rPr>
                <w:sz w:val="14"/>
                <w:szCs w:val="14"/>
              </w:rPr>
            </w:pPr>
            <w:r>
              <w:rPr>
                <w:sz w:val="14"/>
                <w:szCs w:val="14"/>
              </w:rPr>
              <w:t>7,303</w:t>
            </w:r>
          </w:p>
        </w:tc>
        <w:tc>
          <w:tcPr>
            <w:tcW w:w="900" w:type="dxa"/>
            <w:shd w:val="clear" w:color="auto" w:fill="auto"/>
            <w:noWrap/>
            <w:vAlign w:val="center"/>
          </w:tcPr>
          <w:p w:rsidR="00B365C7" w:rsidRDefault="00B365C7" w:rsidP="00B365C7">
            <w:pPr>
              <w:jc w:val="right"/>
              <w:rPr>
                <w:sz w:val="14"/>
                <w:szCs w:val="14"/>
              </w:rPr>
            </w:pPr>
            <w:r>
              <w:rPr>
                <w:sz w:val="14"/>
                <w:szCs w:val="14"/>
              </w:rPr>
              <w:t>6,373</w:t>
            </w:r>
          </w:p>
        </w:tc>
        <w:tc>
          <w:tcPr>
            <w:tcW w:w="990" w:type="dxa"/>
            <w:shd w:val="clear" w:color="auto" w:fill="auto"/>
            <w:noWrap/>
            <w:vAlign w:val="center"/>
          </w:tcPr>
          <w:p w:rsidR="00B365C7" w:rsidRDefault="00B365C7" w:rsidP="00B365C7">
            <w:pPr>
              <w:jc w:val="right"/>
              <w:rPr>
                <w:sz w:val="14"/>
                <w:szCs w:val="14"/>
              </w:rPr>
            </w:pPr>
            <w:r>
              <w:rPr>
                <w:sz w:val="14"/>
                <w:szCs w:val="14"/>
              </w:rPr>
              <w:t>3,607</w:t>
            </w:r>
          </w:p>
        </w:tc>
        <w:tc>
          <w:tcPr>
            <w:tcW w:w="900" w:type="dxa"/>
            <w:shd w:val="clear" w:color="auto" w:fill="auto"/>
            <w:noWrap/>
            <w:vAlign w:val="center"/>
          </w:tcPr>
          <w:p w:rsidR="00B365C7" w:rsidRDefault="00B365C7" w:rsidP="00B365C7">
            <w:pPr>
              <w:jc w:val="right"/>
              <w:rPr>
                <w:sz w:val="14"/>
                <w:szCs w:val="14"/>
              </w:rPr>
            </w:pPr>
            <w:r>
              <w:rPr>
                <w:sz w:val="14"/>
                <w:szCs w:val="14"/>
              </w:rPr>
              <w:t>3,640</w:t>
            </w:r>
          </w:p>
        </w:tc>
        <w:tc>
          <w:tcPr>
            <w:tcW w:w="792" w:type="dxa"/>
            <w:shd w:val="clear" w:color="auto" w:fill="auto"/>
            <w:noWrap/>
            <w:vAlign w:val="center"/>
          </w:tcPr>
          <w:p w:rsidR="00B365C7" w:rsidRDefault="00B365C7" w:rsidP="00B365C7">
            <w:pPr>
              <w:jc w:val="right"/>
              <w:rPr>
                <w:sz w:val="14"/>
                <w:szCs w:val="14"/>
              </w:rPr>
            </w:pPr>
            <w:r>
              <w:rPr>
                <w:sz w:val="14"/>
                <w:szCs w:val="14"/>
              </w:rPr>
              <w:t>2,601</w:t>
            </w:r>
          </w:p>
        </w:tc>
      </w:tr>
      <w:tr w:rsidR="00B365C7" w:rsidRPr="00D5469A" w:rsidTr="00DF4C38">
        <w:trPr>
          <w:trHeight w:hRule="exact" w:val="259"/>
        </w:trPr>
        <w:tc>
          <w:tcPr>
            <w:tcW w:w="4068" w:type="dxa"/>
            <w:shd w:val="clear" w:color="auto" w:fill="auto"/>
            <w:noWrap/>
            <w:vAlign w:val="center"/>
          </w:tcPr>
          <w:p w:rsidR="00B365C7" w:rsidRPr="00D5469A" w:rsidRDefault="00B365C7" w:rsidP="00B365C7">
            <w:pPr>
              <w:ind w:left="87"/>
              <w:jc w:val="left"/>
              <w:rPr>
                <w:b/>
                <w:bCs/>
                <w:color w:val="auto"/>
                <w:szCs w:val="16"/>
              </w:rPr>
            </w:pPr>
            <w:r w:rsidRPr="00D5469A">
              <w:rPr>
                <w:b/>
                <w:bCs/>
                <w:color w:val="auto"/>
                <w:szCs w:val="16"/>
              </w:rPr>
              <w:t>3 Central Government</w:t>
            </w:r>
          </w:p>
        </w:tc>
        <w:tc>
          <w:tcPr>
            <w:tcW w:w="1170" w:type="dxa"/>
            <w:shd w:val="clear" w:color="auto" w:fill="auto"/>
            <w:noWrap/>
            <w:vAlign w:val="center"/>
          </w:tcPr>
          <w:p w:rsidR="00B365C7" w:rsidRDefault="00B365C7" w:rsidP="00B365C7">
            <w:pPr>
              <w:jc w:val="right"/>
              <w:rPr>
                <w:b/>
                <w:bCs/>
                <w:sz w:val="14"/>
                <w:szCs w:val="14"/>
              </w:rPr>
            </w:pPr>
            <w:r>
              <w:rPr>
                <w:b/>
                <w:bCs/>
                <w:sz w:val="14"/>
                <w:szCs w:val="14"/>
              </w:rPr>
              <w:t>624</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614</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614</w:t>
            </w:r>
          </w:p>
        </w:tc>
        <w:tc>
          <w:tcPr>
            <w:tcW w:w="990" w:type="dxa"/>
            <w:shd w:val="clear" w:color="auto" w:fill="auto"/>
            <w:noWrap/>
            <w:vAlign w:val="center"/>
          </w:tcPr>
          <w:p w:rsidR="00B365C7" w:rsidRDefault="00B365C7" w:rsidP="00B365C7">
            <w:pPr>
              <w:jc w:val="right"/>
              <w:rPr>
                <w:b/>
                <w:bCs/>
                <w:sz w:val="14"/>
                <w:szCs w:val="14"/>
              </w:rPr>
            </w:pPr>
            <w:r>
              <w:rPr>
                <w:b/>
                <w:bCs/>
                <w:sz w:val="14"/>
                <w:szCs w:val="14"/>
              </w:rPr>
              <w:t>1,266</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1,116</w:t>
            </w:r>
          </w:p>
        </w:tc>
        <w:tc>
          <w:tcPr>
            <w:tcW w:w="792" w:type="dxa"/>
            <w:shd w:val="clear" w:color="auto" w:fill="auto"/>
            <w:noWrap/>
            <w:vAlign w:val="center"/>
          </w:tcPr>
          <w:p w:rsidR="00B365C7" w:rsidRDefault="00B365C7" w:rsidP="00B365C7">
            <w:pPr>
              <w:jc w:val="right"/>
              <w:rPr>
                <w:b/>
                <w:bCs/>
                <w:sz w:val="14"/>
                <w:szCs w:val="14"/>
              </w:rPr>
            </w:pPr>
            <w:r>
              <w:rPr>
                <w:b/>
                <w:bCs/>
                <w:sz w:val="14"/>
                <w:szCs w:val="14"/>
              </w:rPr>
              <w:t>614</w:t>
            </w:r>
          </w:p>
        </w:tc>
      </w:tr>
      <w:tr w:rsidR="00B365C7" w:rsidRPr="00D5469A" w:rsidTr="00DF4C38">
        <w:trPr>
          <w:trHeight w:hRule="exact" w:val="259"/>
        </w:trPr>
        <w:tc>
          <w:tcPr>
            <w:tcW w:w="4068" w:type="dxa"/>
            <w:shd w:val="clear" w:color="auto" w:fill="auto"/>
            <w:noWrap/>
            <w:vAlign w:val="center"/>
          </w:tcPr>
          <w:p w:rsidR="00B365C7" w:rsidRPr="00D5469A" w:rsidRDefault="00B365C7" w:rsidP="00B365C7">
            <w:pPr>
              <w:ind w:left="87"/>
              <w:jc w:val="left"/>
              <w:rPr>
                <w:b/>
                <w:bCs/>
                <w:color w:val="auto"/>
                <w:szCs w:val="16"/>
              </w:rPr>
            </w:pPr>
            <w:r w:rsidRPr="00D5469A">
              <w:rPr>
                <w:b/>
                <w:bCs/>
                <w:color w:val="auto"/>
                <w:szCs w:val="16"/>
              </w:rPr>
              <w:t>4 Provincial Governments</w:t>
            </w:r>
          </w:p>
        </w:tc>
        <w:tc>
          <w:tcPr>
            <w:tcW w:w="1170" w:type="dxa"/>
            <w:shd w:val="clear" w:color="auto" w:fill="auto"/>
            <w:noWrap/>
            <w:vAlign w:val="center"/>
          </w:tcPr>
          <w:p w:rsidR="00B365C7" w:rsidRDefault="00B365C7" w:rsidP="00B365C7">
            <w:pPr>
              <w:jc w:val="right"/>
              <w:rPr>
                <w:b/>
                <w:bCs/>
                <w:sz w:val="14"/>
                <w:szCs w:val="14"/>
              </w:rPr>
            </w:pPr>
            <w:r>
              <w:rPr>
                <w:b/>
                <w:bCs/>
                <w:sz w:val="14"/>
                <w:szCs w:val="14"/>
              </w:rPr>
              <w:t>1,953</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1,682</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1,853</w:t>
            </w:r>
          </w:p>
        </w:tc>
        <w:tc>
          <w:tcPr>
            <w:tcW w:w="990" w:type="dxa"/>
            <w:shd w:val="clear" w:color="auto" w:fill="auto"/>
            <w:noWrap/>
            <w:vAlign w:val="center"/>
          </w:tcPr>
          <w:p w:rsidR="00B365C7" w:rsidRDefault="00B365C7" w:rsidP="00B365C7">
            <w:pPr>
              <w:jc w:val="right"/>
              <w:rPr>
                <w:b/>
                <w:bCs/>
                <w:sz w:val="14"/>
                <w:szCs w:val="14"/>
              </w:rPr>
            </w:pPr>
            <w:r>
              <w:rPr>
                <w:b/>
                <w:bCs/>
                <w:sz w:val="14"/>
                <w:szCs w:val="14"/>
              </w:rPr>
              <w:t>2,252</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2,844</w:t>
            </w:r>
          </w:p>
        </w:tc>
        <w:tc>
          <w:tcPr>
            <w:tcW w:w="792" w:type="dxa"/>
            <w:shd w:val="clear" w:color="auto" w:fill="auto"/>
            <w:noWrap/>
            <w:vAlign w:val="center"/>
          </w:tcPr>
          <w:p w:rsidR="00B365C7" w:rsidRDefault="00B365C7" w:rsidP="00B365C7">
            <w:pPr>
              <w:jc w:val="right"/>
              <w:rPr>
                <w:b/>
                <w:bCs/>
                <w:sz w:val="14"/>
                <w:szCs w:val="14"/>
              </w:rPr>
            </w:pPr>
            <w:r>
              <w:rPr>
                <w:b/>
                <w:bCs/>
                <w:sz w:val="14"/>
                <w:szCs w:val="14"/>
              </w:rPr>
              <w:t>3,034</w:t>
            </w:r>
          </w:p>
        </w:tc>
      </w:tr>
      <w:tr w:rsidR="00B365C7" w:rsidRPr="00D5469A" w:rsidTr="00DF4C38">
        <w:trPr>
          <w:trHeight w:hRule="exact" w:val="259"/>
        </w:trPr>
        <w:tc>
          <w:tcPr>
            <w:tcW w:w="4068" w:type="dxa"/>
            <w:shd w:val="clear" w:color="auto" w:fill="auto"/>
            <w:noWrap/>
            <w:vAlign w:val="center"/>
          </w:tcPr>
          <w:p w:rsidR="00B365C7" w:rsidRPr="00D5469A" w:rsidRDefault="00B365C7" w:rsidP="00B365C7">
            <w:pPr>
              <w:ind w:left="87"/>
              <w:jc w:val="left"/>
              <w:rPr>
                <w:b/>
                <w:bCs/>
                <w:color w:val="auto"/>
                <w:szCs w:val="16"/>
              </w:rPr>
            </w:pPr>
            <w:r w:rsidRPr="00D5469A">
              <w:rPr>
                <w:b/>
                <w:bCs/>
                <w:color w:val="auto"/>
                <w:szCs w:val="16"/>
              </w:rPr>
              <w:t>5 Local Governments</w:t>
            </w:r>
          </w:p>
        </w:tc>
        <w:tc>
          <w:tcPr>
            <w:tcW w:w="1170" w:type="dxa"/>
            <w:shd w:val="clear" w:color="auto" w:fill="auto"/>
            <w:noWrap/>
            <w:vAlign w:val="center"/>
          </w:tcPr>
          <w:p w:rsidR="00B365C7" w:rsidRDefault="00B365C7" w:rsidP="00B365C7">
            <w:pPr>
              <w:jc w:val="right"/>
              <w:rPr>
                <w:b/>
                <w:bCs/>
                <w:sz w:val="14"/>
                <w:szCs w:val="14"/>
              </w:rPr>
            </w:pPr>
            <w:r>
              <w:rPr>
                <w:b/>
                <w:bCs/>
                <w:sz w:val="14"/>
                <w:szCs w:val="14"/>
              </w:rPr>
              <w:t>281</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5</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71</w:t>
            </w:r>
          </w:p>
        </w:tc>
        <w:tc>
          <w:tcPr>
            <w:tcW w:w="990" w:type="dxa"/>
            <w:shd w:val="clear" w:color="auto" w:fill="auto"/>
            <w:noWrap/>
            <w:vAlign w:val="center"/>
          </w:tcPr>
          <w:p w:rsidR="00B365C7" w:rsidRDefault="00B365C7" w:rsidP="00B365C7">
            <w:pPr>
              <w:jc w:val="right"/>
              <w:rPr>
                <w:b/>
                <w:bCs/>
                <w:sz w:val="14"/>
                <w:szCs w:val="14"/>
              </w:rPr>
            </w:pPr>
            <w:r>
              <w:rPr>
                <w:b/>
                <w:bCs/>
                <w:sz w:val="14"/>
                <w:szCs w:val="14"/>
              </w:rPr>
              <w:t>70</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64</w:t>
            </w:r>
          </w:p>
        </w:tc>
        <w:tc>
          <w:tcPr>
            <w:tcW w:w="792" w:type="dxa"/>
            <w:shd w:val="clear" w:color="auto" w:fill="auto"/>
            <w:noWrap/>
            <w:vAlign w:val="center"/>
          </w:tcPr>
          <w:p w:rsidR="00B365C7" w:rsidRDefault="00B365C7" w:rsidP="00B365C7">
            <w:pPr>
              <w:jc w:val="right"/>
              <w:rPr>
                <w:b/>
                <w:bCs/>
                <w:sz w:val="14"/>
                <w:szCs w:val="14"/>
              </w:rPr>
            </w:pPr>
            <w:r>
              <w:rPr>
                <w:b/>
                <w:bCs/>
                <w:sz w:val="14"/>
                <w:szCs w:val="14"/>
              </w:rPr>
              <w:t>64</w:t>
            </w:r>
          </w:p>
        </w:tc>
      </w:tr>
      <w:tr w:rsidR="00B365C7" w:rsidRPr="00D5469A" w:rsidTr="00DF4C38">
        <w:trPr>
          <w:trHeight w:hRule="exact" w:val="259"/>
        </w:trPr>
        <w:tc>
          <w:tcPr>
            <w:tcW w:w="4068" w:type="dxa"/>
            <w:shd w:val="clear" w:color="auto" w:fill="auto"/>
            <w:noWrap/>
            <w:vAlign w:val="center"/>
          </w:tcPr>
          <w:p w:rsidR="00B365C7" w:rsidRPr="00D5469A" w:rsidRDefault="00B365C7" w:rsidP="00B365C7">
            <w:pPr>
              <w:ind w:left="87"/>
              <w:jc w:val="left"/>
              <w:rPr>
                <w:b/>
                <w:bCs/>
                <w:color w:val="auto"/>
                <w:szCs w:val="16"/>
              </w:rPr>
            </w:pPr>
            <w:r w:rsidRPr="00D5469A">
              <w:rPr>
                <w:b/>
                <w:bCs/>
                <w:color w:val="auto"/>
                <w:szCs w:val="16"/>
              </w:rPr>
              <w:t>6 Household</w:t>
            </w:r>
          </w:p>
        </w:tc>
        <w:tc>
          <w:tcPr>
            <w:tcW w:w="1170" w:type="dxa"/>
            <w:shd w:val="clear" w:color="auto" w:fill="auto"/>
            <w:noWrap/>
            <w:vAlign w:val="center"/>
          </w:tcPr>
          <w:p w:rsidR="00B365C7" w:rsidRDefault="00B365C7" w:rsidP="00B365C7">
            <w:pPr>
              <w:jc w:val="right"/>
              <w:rPr>
                <w:b/>
                <w:bCs/>
                <w:sz w:val="14"/>
                <w:szCs w:val="14"/>
              </w:rPr>
            </w:pPr>
            <w:r>
              <w:rPr>
                <w:b/>
                <w:bCs/>
                <w:sz w:val="14"/>
                <w:szCs w:val="14"/>
              </w:rPr>
              <w:t>120,534</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119,453</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136,909</w:t>
            </w:r>
          </w:p>
        </w:tc>
        <w:tc>
          <w:tcPr>
            <w:tcW w:w="990" w:type="dxa"/>
            <w:shd w:val="clear" w:color="auto" w:fill="auto"/>
            <w:noWrap/>
            <w:vAlign w:val="center"/>
          </w:tcPr>
          <w:p w:rsidR="00B365C7" w:rsidRDefault="00B365C7" w:rsidP="00B365C7">
            <w:pPr>
              <w:jc w:val="right"/>
              <w:rPr>
                <w:b/>
                <w:bCs/>
                <w:sz w:val="14"/>
                <w:szCs w:val="14"/>
              </w:rPr>
            </w:pPr>
            <w:r>
              <w:rPr>
                <w:b/>
                <w:bCs/>
                <w:sz w:val="14"/>
                <w:szCs w:val="14"/>
              </w:rPr>
              <w:t>137,046</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136,210</w:t>
            </w:r>
          </w:p>
        </w:tc>
        <w:tc>
          <w:tcPr>
            <w:tcW w:w="792" w:type="dxa"/>
            <w:shd w:val="clear" w:color="auto" w:fill="auto"/>
            <w:noWrap/>
            <w:vAlign w:val="center"/>
          </w:tcPr>
          <w:p w:rsidR="00B365C7" w:rsidRDefault="00B365C7" w:rsidP="00B365C7">
            <w:pPr>
              <w:jc w:val="right"/>
              <w:rPr>
                <w:b/>
                <w:bCs/>
                <w:sz w:val="14"/>
                <w:szCs w:val="14"/>
              </w:rPr>
            </w:pPr>
            <w:r>
              <w:rPr>
                <w:b/>
                <w:bCs/>
                <w:sz w:val="14"/>
                <w:szCs w:val="14"/>
              </w:rPr>
              <w:t>138,979</w:t>
            </w:r>
          </w:p>
        </w:tc>
      </w:tr>
      <w:tr w:rsidR="00B365C7" w:rsidRPr="00D5469A" w:rsidTr="00DF4C38">
        <w:trPr>
          <w:trHeight w:hRule="exact" w:val="288"/>
        </w:trPr>
        <w:tc>
          <w:tcPr>
            <w:tcW w:w="4068" w:type="dxa"/>
            <w:shd w:val="clear" w:color="auto" w:fill="auto"/>
            <w:noWrap/>
            <w:vAlign w:val="center"/>
          </w:tcPr>
          <w:p w:rsidR="00B365C7" w:rsidRPr="00D5469A" w:rsidRDefault="00B365C7" w:rsidP="00B365C7">
            <w:pPr>
              <w:ind w:left="87"/>
              <w:jc w:val="left"/>
              <w:rPr>
                <w:b/>
                <w:bCs/>
                <w:color w:val="auto"/>
                <w:szCs w:val="16"/>
              </w:rPr>
            </w:pPr>
            <w:r w:rsidRPr="00D5469A">
              <w:rPr>
                <w:b/>
                <w:bCs/>
                <w:color w:val="auto"/>
                <w:szCs w:val="16"/>
              </w:rPr>
              <w:t>7 Non-pro</w:t>
            </w:r>
            <w:r>
              <w:rPr>
                <w:b/>
                <w:bCs/>
                <w:color w:val="auto"/>
                <w:szCs w:val="16"/>
              </w:rPr>
              <w:t xml:space="preserve">fit Institutions (NPIs) Serving </w:t>
            </w:r>
            <w:r w:rsidRPr="00D5469A">
              <w:rPr>
                <w:b/>
                <w:bCs/>
                <w:color w:val="auto"/>
                <w:szCs w:val="16"/>
              </w:rPr>
              <w:t>Households</w:t>
            </w:r>
          </w:p>
        </w:tc>
        <w:tc>
          <w:tcPr>
            <w:tcW w:w="1170" w:type="dxa"/>
            <w:shd w:val="clear" w:color="auto" w:fill="auto"/>
            <w:noWrap/>
            <w:vAlign w:val="center"/>
          </w:tcPr>
          <w:p w:rsidR="00B365C7" w:rsidRDefault="00B365C7" w:rsidP="00B365C7">
            <w:pPr>
              <w:jc w:val="right"/>
              <w:rPr>
                <w:b/>
                <w:bCs/>
                <w:sz w:val="14"/>
                <w:szCs w:val="14"/>
              </w:rPr>
            </w:pPr>
            <w:r>
              <w:rPr>
                <w:b/>
                <w:bCs/>
                <w:sz w:val="14"/>
                <w:szCs w:val="14"/>
              </w:rPr>
              <w:t>8,659</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11,451</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14,141</w:t>
            </w:r>
          </w:p>
        </w:tc>
        <w:tc>
          <w:tcPr>
            <w:tcW w:w="990" w:type="dxa"/>
            <w:shd w:val="clear" w:color="auto" w:fill="auto"/>
            <w:noWrap/>
            <w:vAlign w:val="center"/>
          </w:tcPr>
          <w:p w:rsidR="00B365C7" w:rsidRDefault="00B365C7" w:rsidP="00B365C7">
            <w:pPr>
              <w:jc w:val="right"/>
              <w:rPr>
                <w:b/>
                <w:bCs/>
                <w:sz w:val="14"/>
                <w:szCs w:val="14"/>
              </w:rPr>
            </w:pPr>
            <w:r>
              <w:rPr>
                <w:b/>
                <w:bCs/>
                <w:sz w:val="14"/>
                <w:szCs w:val="14"/>
              </w:rPr>
              <w:t>14,367</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16,824</w:t>
            </w:r>
          </w:p>
        </w:tc>
        <w:tc>
          <w:tcPr>
            <w:tcW w:w="792" w:type="dxa"/>
            <w:shd w:val="clear" w:color="auto" w:fill="auto"/>
            <w:noWrap/>
            <w:vAlign w:val="center"/>
          </w:tcPr>
          <w:p w:rsidR="00B365C7" w:rsidRDefault="00B365C7" w:rsidP="00B365C7">
            <w:pPr>
              <w:jc w:val="right"/>
              <w:rPr>
                <w:b/>
                <w:bCs/>
                <w:sz w:val="14"/>
                <w:szCs w:val="14"/>
              </w:rPr>
            </w:pPr>
            <w:r>
              <w:rPr>
                <w:b/>
                <w:bCs/>
                <w:sz w:val="14"/>
                <w:szCs w:val="14"/>
              </w:rPr>
              <w:t>17,468</w:t>
            </w:r>
          </w:p>
        </w:tc>
      </w:tr>
      <w:tr w:rsidR="00B365C7" w:rsidRPr="00D5469A" w:rsidTr="00DF4C38">
        <w:trPr>
          <w:trHeight w:hRule="exact" w:val="259"/>
        </w:trPr>
        <w:tc>
          <w:tcPr>
            <w:tcW w:w="4068" w:type="dxa"/>
            <w:shd w:val="clear" w:color="auto" w:fill="auto"/>
            <w:noWrap/>
            <w:vAlign w:val="center"/>
          </w:tcPr>
          <w:p w:rsidR="00B365C7" w:rsidRPr="00D5469A" w:rsidRDefault="00B365C7" w:rsidP="00B365C7">
            <w:pPr>
              <w:ind w:left="87"/>
              <w:jc w:val="left"/>
              <w:rPr>
                <w:b/>
                <w:bCs/>
                <w:color w:val="auto"/>
                <w:szCs w:val="16"/>
              </w:rPr>
            </w:pPr>
            <w:r w:rsidRPr="00D5469A">
              <w:rPr>
                <w:b/>
                <w:bCs/>
                <w:color w:val="auto"/>
                <w:szCs w:val="16"/>
              </w:rPr>
              <w:t>8 Non-residents</w:t>
            </w:r>
          </w:p>
        </w:tc>
        <w:tc>
          <w:tcPr>
            <w:tcW w:w="1170" w:type="dxa"/>
            <w:shd w:val="clear" w:color="auto" w:fill="auto"/>
            <w:noWrap/>
            <w:vAlign w:val="center"/>
          </w:tcPr>
          <w:p w:rsidR="00B365C7" w:rsidRDefault="00B365C7" w:rsidP="00B365C7">
            <w:pPr>
              <w:jc w:val="right"/>
              <w:rPr>
                <w:b/>
                <w:bCs/>
                <w:sz w:val="14"/>
                <w:szCs w:val="14"/>
              </w:rPr>
            </w:pPr>
            <w:r>
              <w:rPr>
                <w:b/>
                <w:bCs/>
                <w:sz w:val="14"/>
                <w:szCs w:val="14"/>
              </w:rPr>
              <w:t>-</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w:t>
            </w:r>
          </w:p>
        </w:tc>
        <w:tc>
          <w:tcPr>
            <w:tcW w:w="990" w:type="dxa"/>
            <w:shd w:val="clear" w:color="auto" w:fill="auto"/>
            <w:noWrap/>
            <w:vAlign w:val="center"/>
          </w:tcPr>
          <w:p w:rsidR="00B365C7" w:rsidRDefault="00B365C7" w:rsidP="00B365C7">
            <w:pPr>
              <w:jc w:val="right"/>
              <w:rPr>
                <w:b/>
                <w:bCs/>
                <w:sz w:val="14"/>
                <w:szCs w:val="14"/>
              </w:rPr>
            </w:pPr>
            <w:r>
              <w:rPr>
                <w:b/>
                <w:bCs/>
                <w:sz w:val="14"/>
                <w:szCs w:val="14"/>
              </w:rPr>
              <w:t>-</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w:t>
            </w:r>
          </w:p>
        </w:tc>
        <w:tc>
          <w:tcPr>
            <w:tcW w:w="792" w:type="dxa"/>
            <w:shd w:val="clear" w:color="auto" w:fill="auto"/>
            <w:noWrap/>
            <w:vAlign w:val="center"/>
          </w:tcPr>
          <w:p w:rsidR="00B365C7" w:rsidRDefault="00B365C7" w:rsidP="00B365C7">
            <w:pPr>
              <w:jc w:val="right"/>
              <w:rPr>
                <w:b/>
                <w:bCs/>
                <w:sz w:val="14"/>
                <w:szCs w:val="14"/>
              </w:rPr>
            </w:pPr>
            <w:r>
              <w:rPr>
                <w:b/>
                <w:bCs/>
                <w:sz w:val="14"/>
                <w:szCs w:val="14"/>
              </w:rPr>
              <w:t>-</w:t>
            </w:r>
          </w:p>
        </w:tc>
      </w:tr>
      <w:tr w:rsidR="00B365C7" w:rsidRPr="00D5469A" w:rsidTr="00DF4C38">
        <w:trPr>
          <w:trHeight w:hRule="exact" w:val="259"/>
        </w:trPr>
        <w:tc>
          <w:tcPr>
            <w:tcW w:w="4068" w:type="dxa"/>
            <w:tcBorders>
              <w:bottom w:val="single" w:sz="12" w:space="0" w:color="auto"/>
            </w:tcBorders>
            <w:shd w:val="clear" w:color="auto" w:fill="auto"/>
            <w:noWrap/>
            <w:vAlign w:val="center"/>
          </w:tcPr>
          <w:p w:rsidR="00B365C7" w:rsidRPr="00D5469A" w:rsidRDefault="00B365C7" w:rsidP="00B365C7">
            <w:pPr>
              <w:ind w:left="87"/>
              <w:jc w:val="left"/>
              <w:rPr>
                <w:b/>
                <w:bCs/>
                <w:color w:val="auto"/>
                <w:szCs w:val="16"/>
              </w:rPr>
            </w:pPr>
            <w:r w:rsidRPr="00D5469A">
              <w:rPr>
                <w:b/>
                <w:bCs/>
                <w:color w:val="auto"/>
                <w:szCs w:val="16"/>
              </w:rPr>
              <w:t>9 Foreign Currency</w:t>
            </w:r>
          </w:p>
        </w:tc>
        <w:tc>
          <w:tcPr>
            <w:tcW w:w="1170" w:type="dxa"/>
            <w:tcBorders>
              <w:bottom w:val="single" w:sz="12" w:space="0" w:color="auto"/>
            </w:tcBorders>
            <w:shd w:val="clear" w:color="auto" w:fill="auto"/>
            <w:noWrap/>
            <w:vAlign w:val="center"/>
          </w:tcPr>
          <w:p w:rsidR="00B365C7" w:rsidRDefault="00B365C7" w:rsidP="00B365C7">
            <w:pPr>
              <w:jc w:val="right"/>
              <w:rPr>
                <w:b/>
                <w:bCs/>
                <w:sz w:val="14"/>
                <w:szCs w:val="14"/>
              </w:rPr>
            </w:pPr>
            <w:r>
              <w:rPr>
                <w:b/>
                <w:bCs/>
                <w:sz w:val="14"/>
                <w:szCs w:val="14"/>
              </w:rPr>
              <w:t>..</w:t>
            </w:r>
          </w:p>
        </w:tc>
        <w:tc>
          <w:tcPr>
            <w:tcW w:w="900" w:type="dxa"/>
            <w:tcBorders>
              <w:bottom w:val="single" w:sz="12" w:space="0" w:color="auto"/>
            </w:tcBorders>
            <w:shd w:val="clear" w:color="auto" w:fill="auto"/>
            <w:noWrap/>
            <w:vAlign w:val="center"/>
          </w:tcPr>
          <w:p w:rsidR="00B365C7" w:rsidRDefault="00B365C7" w:rsidP="00B365C7">
            <w:pPr>
              <w:jc w:val="right"/>
              <w:rPr>
                <w:b/>
                <w:bCs/>
                <w:sz w:val="14"/>
                <w:szCs w:val="14"/>
              </w:rPr>
            </w:pPr>
            <w:r>
              <w:rPr>
                <w:b/>
                <w:bCs/>
                <w:sz w:val="14"/>
                <w:szCs w:val="14"/>
              </w:rPr>
              <w:t>..</w:t>
            </w:r>
          </w:p>
        </w:tc>
        <w:tc>
          <w:tcPr>
            <w:tcW w:w="900" w:type="dxa"/>
            <w:tcBorders>
              <w:bottom w:val="single" w:sz="12" w:space="0" w:color="auto"/>
            </w:tcBorders>
            <w:shd w:val="clear" w:color="auto" w:fill="auto"/>
            <w:noWrap/>
            <w:vAlign w:val="center"/>
          </w:tcPr>
          <w:p w:rsidR="00B365C7" w:rsidRDefault="00B365C7" w:rsidP="00B365C7">
            <w:pPr>
              <w:jc w:val="right"/>
              <w:rPr>
                <w:b/>
                <w:bCs/>
                <w:sz w:val="14"/>
                <w:szCs w:val="14"/>
              </w:rPr>
            </w:pPr>
            <w:r>
              <w:rPr>
                <w:b/>
                <w:bCs/>
                <w:sz w:val="14"/>
                <w:szCs w:val="14"/>
              </w:rPr>
              <w:t>..</w:t>
            </w:r>
          </w:p>
        </w:tc>
        <w:tc>
          <w:tcPr>
            <w:tcW w:w="990" w:type="dxa"/>
            <w:tcBorders>
              <w:bottom w:val="single" w:sz="12" w:space="0" w:color="auto"/>
            </w:tcBorders>
            <w:shd w:val="clear" w:color="auto" w:fill="auto"/>
            <w:noWrap/>
            <w:vAlign w:val="center"/>
          </w:tcPr>
          <w:p w:rsidR="00B365C7" w:rsidRDefault="00B365C7" w:rsidP="00B365C7">
            <w:pPr>
              <w:jc w:val="right"/>
              <w:rPr>
                <w:b/>
                <w:bCs/>
                <w:sz w:val="14"/>
                <w:szCs w:val="14"/>
              </w:rPr>
            </w:pPr>
            <w:r>
              <w:rPr>
                <w:b/>
                <w:bCs/>
                <w:sz w:val="14"/>
                <w:szCs w:val="14"/>
              </w:rPr>
              <w:t>..</w:t>
            </w:r>
          </w:p>
        </w:tc>
        <w:tc>
          <w:tcPr>
            <w:tcW w:w="900" w:type="dxa"/>
            <w:tcBorders>
              <w:bottom w:val="single" w:sz="12" w:space="0" w:color="auto"/>
            </w:tcBorders>
            <w:shd w:val="clear" w:color="auto" w:fill="auto"/>
            <w:noWrap/>
            <w:vAlign w:val="center"/>
          </w:tcPr>
          <w:p w:rsidR="00B365C7" w:rsidRDefault="00B365C7" w:rsidP="00B365C7">
            <w:pPr>
              <w:jc w:val="right"/>
              <w:rPr>
                <w:b/>
                <w:bCs/>
                <w:sz w:val="14"/>
                <w:szCs w:val="14"/>
              </w:rPr>
            </w:pPr>
            <w:r>
              <w:rPr>
                <w:b/>
                <w:bCs/>
                <w:sz w:val="14"/>
                <w:szCs w:val="14"/>
              </w:rPr>
              <w:t>..</w:t>
            </w:r>
          </w:p>
        </w:tc>
        <w:tc>
          <w:tcPr>
            <w:tcW w:w="792" w:type="dxa"/>
            <w:tcBorders>
              <w:bottom w:val="single" w:sz="12" w:space="0" w:color="auto"/>
            </w:tcBorders>
            <w:shd w:val="clear" w:color="auto" w:fill="auto"/>
            <w:noWrap/>
            <w:vAlign w:val="center"/>
          </w:tcPr>
          <w:p w:rsidR="00B365C7" w:rsidRDefault="00B365C7" w:rsidP="00B365C7">
            <w:pPr>
              <w:jc w:val="right"/>
              <w:rPr>
                <w:b/>
                <w:bCs/>
                <w:sz w:val="14"/>
                <w:szCs w:val="14"/>
              </w:rPr>
            </w:pPr>
            <w:r>
              <w:rPr>
                <w:b/>
                <w:bCs/>
                <w:sz w:val="14"/>
                <w:szCs w:val="14"/>
              </w:rPr>
              <w:t>..</w:t>
            </w:r>
          </w:p>
        </w:tc>
      </w:tr>
      <w:tr w:rsidR="00B365C7" w:rsidRPr="00D5469A" w:rsidTr="00DF4C38">
        <w:trPr>
          <w:trHeight w:hRule="exact" w:val="259"/>
        </w:trPr>
        <w:tc>
          <w:tcPr>
            <w:tcW w:w="4068" w:type="dxa"/>
            <w:tcBorders>
              <w:top w:val="single" w:sz="12" w:space="0" w:color="auto"/>
              <w:bottom w:val="single" w:sz="12" w:space="0" w:color="auto"/>
            </w:tcBorders>
            <w:shd w:val="clear" w:color="auto" w:fill="auto"/>
            <w:noWrap/>
            <w:vAlign w:val="center"/>
          </w:tcPr>
          <w:p w:rsidR="00B365C7" w:rsidRPr="00D5469A" w:rsidRDefault="00B365C7" w:rsidP="00B365C7">
            <w:pPr>
              <w:ind w:left="87"/>
              <w:rPr>
                <w:b/>
                <w:bCs/>
                <w:color w:val="auto"/>
                <w:szCs w:val="16"/>
              </w:rPr>
            </w:pPr>
            <w:r w:rsidRPr="00D5469A">
              <w:rPr>
                <w:b/>
                <w:bCs/>
                <w:color w:val="auto"/>
                <w:szCs w:val="16"/>
              </w:rPr>
              <w:t>Total</w:t>
            </w:r>
          </w:p>
        </w:tc>
        <w:tc>
          <w:tcPr>
            <w:tcW w:w="1170" w:type="dxa"/>
            <w:tcBorders>
              <w:top w:val="single" w:sz="12" w:space="0" w:color="auto"/>
              <w:bottom w:val="single" w:sz="12" w:space="0" w:color="auto"/>
            </w:tcBorders>
            <w:shd w:val="clear" w:color="auto" w:fill="auto"/>
            <w:noWrap/>
            <w:vAlign w:val="center"/>
          </w:tcPr>
          <w:p w:rsidR="00B365C7" w:rsidRDefault="00B365C7" w:rsidP="00B365C7">
            <w:pPr>
              <w:jc w:val="right"/>
              <w:rPr>
                <w:b/>
                <w:bCs/>
                <w:sz w:val="14"/>
                <w:szCs w:val="14"/>
              </w:rPr>
            </w:pPr>
            <w:r>
              <w:rPr>
                <w:b/>
                <w:bCs/>
                <w:sz w:val="14"/>
                <w:szCs w:val="14"/>
              </w:rPr>
              <w:t>255,355</w:t>
            </w:r>
          </w:p>
        </w:tc>
        <w:tc>
          <w:tcPr>
            <w:tcW w:w="900" w:type="dxa"/>
            <w:tcBorders>
              <w:top w:val="single" w:sz="12" w:space="0" w:color="auto"/>
              <w:bottom w:val="single" w:sz="12" w:space="0" w:color="auto"/>
            </w:tcBorders>
            <w:shd w:val="clear" w:color="auto" w:fill="auto"/>
            <w:noWrap/>
            <w:vAlign w:val="center"/>
          </w:tcPr>
          <w:p w:rsidR="00B365C7" w:rsidRDefault="00B365C7" w:rsidP="00B365C7">
            <w:pPr>
              <w:jc w:val="right"/>
              <w:rPr>
                <w:b/>
                <w:bCs/>
                <w:sz w:val="14"/>
                <w:szCs w:val="14"/>
              </w:rPr>
            </w:pPr>
            <w:r>
              <w:rPr>
                <w:b/>
                <w:bCs/>
                <w:sz w:val="14"/>
                <w:szCs w:val="14"/>
              </w:rPr>
              <w:t>247,129</w:t>
            </w:r>
          </w:p>
        </w:tc>
        <w:tc>
          <w:tcPr>
            <w:tcW w:w="900" w:type="dxa"/>
            <w:tcBorders>
              <w:top w:val="single" w:sz="12" w:space="0" w:color="auto"/>
              <w:bottom w:val="single" w:sz="12" w:space="0" w:color="auto"/>
            </w:tcBorders>
            <w:shd w:val="clear" w:color="auto" w:fill="auto"/>
            <w:noWrap/>
            <w:vAlign w:val="center"/>
          </w:tcPr>
          <w:p w:rsidR="00B365C7" w:rsidRDefault="00B365C7" w:rsidP="00B365C7">
            <w:pPr>
              <w:jc w:val="right"/>
              <w:rPr>
                <w:b/>
                <w:bCs/>
                <w:sz w:val="14"/>
                <w:szCs w:val="14"/>
              </w:rPr>
            </w:pPr>
            <w:r>
              <w:rPr>
                <w:b/>
                <w:bCs/>
                <w:sz w:val="14"/>
                <w:szCs w:val="14"/>
              </w:rPr>
              <w:t>281,252</w:t>
            </w:r>
          </w:p>
        </w:tc>
        <w:tc>
          <w:tcPr>
            <w:tcW w:w="990" w:type="dxa"/>
            <w:tcBorders>
              <w:top w:val="single" w:sz="12" w:space="0" w:color="auto"/>
              <w:bottom w:val="single" w:sz="12" w:space="0" w:color="auto"/>
            </w:tcBorders>
            <w:shd w:val="clear" w:color="auto" w:fill="auto"/>
            <w:noWrap/>
            <w:vAlign w:val="center"/>
          </w:tcPr>
          <w:p w:rsidR="00B365C7" w:rsidRDefault="00B365C7" w:rsidP="00B365C7">
            <w:pPr>
              <w:jc w:val="right"/>
              <w:rPr>
                <w:b/>
                <w:bCs/>
                <w:sz w:val="14"/>
                <w:szCs w:val="14"/>
              </w:rPr>
            </w:pPr>
            <w:r>
              <w:rPr>
                <w:b/>
                <w:bCs/>
                <w:sz w:val="14"/>
                <w:szCs w:val="14"/>
              </w:rPr>
              <w:t>277,069</w:t>
            </w:r>
          </w:p>
        </w:tc>
        <w:tc>
          <w:tcPr>
            <w:tcW w:w="900" w:type="dxa"/>
            <w:tcBorders>
              <w:top w:val="single" w:sz="12" w:space="0" w:color="auto"/>
              <w:bottom w:val="single" w:sz="12" w:space="0" w:color="auto"/>
            </w:tcBorders>
            <w:shd w:val="clear" w:color="auto" w:fill="auto"/>
            <w:noWrap/>
            <w:vAlign w:val="center"/>
          </w:tcPr>
          <w:p w:rsidR="00B365C7" w:rsidRDefault="00B365C7" w:rsidP="00B365C7">
            <w:pPr>
              <w:jc w:val="right"/>
              <w:rPr>
                <w:b/>
                <w:bCs/>
                <w:sz w:val="14"/>
                <w:szCs w:val="14"/>
              </w:rPr>
            </w:pPr>
            <w:r>
              <w:rPr>
                <w:b/>
                <w:bCs/>
                <w:sz w:val="14"/>
                <w:szCs w:val="14"/>
              </w:rPr>
              <w:t>284,394</w:t>
            </w:r>
          </w:p>
        </w:tc>
        <w:tc>
          <w:tcPr>
            <w:tcW w:w="792" w:type="dxa"/>
            <w:tcBorders>
              <w:top w:val="single" w:sz="12" w:space="0" w:color="auto"/>
              <w:bottom w:val="single" w:sz="12" w:space="0" w:color="auto"/>
            </w:tcBorders>
            <w:shd w:val="clear" w:color="auto" w:fill="auto"/>
            <w:noWrap/>
            <w:vAlign w:val="center"/>
          </w:tcPr>
          <w:p w:rsidR="00B365C7" w:rsidRDefault="00B365C7" w:rsidP="00B365C7">
            <w:pPr>
              <w:jc w:val="right"/>
              <w:rPr>
                <w:b/>
                <w:bCs/>
                <w:sz w:val="14"/>
                <w:szCs w:val="14"/>
              </w:rPr>
            </w:pPr>
            <w:r>
              <w:rPr>
                <w:b/>
                <w:bCs/>
                <w:sz w:val="14"/>
                <w:szCs w:val="14"/>
              </w:rPr>
              <w:t>280,995</w:t>
            </w:r>
          </w:p>
        </w:tc>
      </w:tr>
      <w:tr w:rsidR="00B365C7" w:rsidRPr="00D5469A" w:rsidTr="007B3B61">
        <w:trPr>
          <w:trHeight w:val="216"/>
        </w:trPr>
        <w:tc>
          <w:tcPr>
            <w:tcW w:w="9720" w:type="dxa"/>
            <w:gridSpan w:val="7"/>
            <w:tcBorders>
              <w:top w:val="single" w:sz="12" w:space="0" w:color="auto"/>
            </w:tcBorders>
            <w:shd w:val="clear" w:color="auto" w:fill="auto"/>
            <w:noWrap/>
            <w:vAlign w:val="center"/>
          </w:tcPr>
          <w:p w:rsidR="00B365C7" w:rsidRPr="00D5469A" w:rsidRDefault="00B365C7" w:rsidP="00B365C7">
            <w:pPr>
              <w:jc w:val="right"/>
              <w:rPr>
                <w:b/>
                <w:bCs/>
                <w:color w:val="auto"/>
                <w:szCs w:val="16"/>
              </w:rPr>
            </w:pPr>
            <w:r>
              <w:rPr>
                <w:sz w:val="14"/>
                <w:szCs w:val="14"/>
              </w:rPr>
              <w:t>Source: Statistics &amp; Data Warehouse Department SBP</w:t>
            </w:r>
          </w:p>
        </w:tc>
      </w:tr>
    </w:tbl>
    <w:p w:rsidR="00C63C9B" w:rsidRPr="00D5469A" w:rsidRDefault="002A6AAD" w:rsidP="007B3B61">
      <w:pPr>
        <w:jc w:val="both"/>
        <w:rPr>
          <w:color w:val="auto"/>
        </w:rPr>
      </w:pPr>
      <w:r w:rsidRPr="00D5469A">
        <w:rPr>
          <w:color w:val="auto"/>
        </w:rPr>
        <w:t xml:space="preserve"> </w:t>
      </w:r>
      <w:r w:rsidR="00C63C9B" w:rsidRPr="00D5469A">
        <w:rPr>
          <w:color w:val="auto"/>
        </w:rPr>
        <w:br w:type="page"/>
      </w:r>
    </w:p>
    <w:tbl>
      <w:tblPr>
        <w:tblpPr w:leftFromText="180" w:rightFromText="180" w:vertAnchor="text" w:horzAnchor="margin" w:tblpXSpec="center" w:tblpY="668"/>
        <w:tblOverlap w:val="never"/>
        <w:tblW w:w="10008" w:type="dxa"/>
        <w:tblLayout w:type="fixed"/>
        <w:tblLook w:val="0000" w:firstRow="0" w:lastRow="0" w:firstColumn="0" w:lastColumn="0" w:noHBand="0" w:noVBand="0"/>
      </w:tblPr>
      <w:tblGrid>
        <w:gridCol w:w="4068"/>
        <w:gridCol w:w="990"/>
        <w:gridCol w:w="1080"/>
        <w:gridCol w:w="810"/>
        <w:gridCol w:w="990"/>
        <w:gridCol w:w="1170"/>
        <w:gridCol w:w="900"/>
      </w:tblGrid>
      <w:tr w:rsidR="00C63C9B" w:rsidRPr="00D5469A" w:rsidTr="007828BE">
        <w:trPr>
          <w:trHeight w:val="432"/>
        </w:trPr>
        <w:tc>
          <w:tcPr>
            <w:tcW w:w="10008" w:type="dxa"/>
            <w:gridSpan w:val="7"/>
            <w:shd w:val="clear" w:color="auto" w:fill="auto"/>
            <w:noWrap/>
          </w:tcPr>
          <w:p w:rsidR="00C63C9B" w:rsidRPr="00D5469A" w:rsidRDefault="007F7163" w:rsidP="00750683">
            <w:pPr>
              <w:rPr>
                <w:b/>
                <w:bCs/>
                <w:color w:val="auto"/>
                <w:sz w:val="28"/>
                <w:szCs w:val="28"/>
              </w:rPr>
            </w:pPr>
            <w:r>
              <w:rPr>
                <w:b/>
                <w:bCs/>
                <w:color w:val="auto"/>
                <w:sz w:val="28"/>
                <w:szCs w:val="28"/>
              </w:rPr>
              <w:lastRenderedPageBreak/>
              <w:t>2.16</w:t>
            </w:r>
            <w:r w:rsidR="00C63C9B" w:rsidRPr="00D5469A">
              <w:rPr>
                <w:b/>
                <w:bCs/>
                <w:color w:val="auto"/>
                <w:sz w:val="28"/>
                <w:szCs w:val="28"/>
              </w:rPr>
              <w:t xml:space="preserve">  Classification of Investments </w:t>
            </w:r>
            <w:r w:rsidR="00750683" w:rsidRPr="00D5469A">
              <w:rPr>
                <w:b/>
                <w:bCs/>
                <w:color w:val="auto"/>
                <w:sz w:val="28"/>
                <w:szCs w:val="28"/>
              </w:rPr>
              <w:t xml:space="preserve"> in Securities and Shares</w:t>
            </w:r>
          </w:p>
          <w:p w:rsidR="00C63C9B" w:rsidRPr="00D5469A" w:rsidRDefault="00750683" w:rsidP="00685629">
            <w:pPr>
              <w:rPr>
                <w:b/>
                <w:bCs/>
                <w:color w:val="auto"/>
                <w:sz w:val="28"/>
                <w:szCs w:val="28"/>
              </w:rPr>
            </w:pPr>
            <w:r>
              <w:rPr>
                <w:b/>
                <w:bCs/>
                <w:color w:val="auto"/>
                <w:sz w:val="28"/>
                <w:szCs w:val="28"/>
              </w:rPr>
              <w:t xml:space="preserve">by </w:t>
            </w:r>
            <w:r w:rsidRPr="00D5469A">
              <w:rPr>
                <w:b/>
                <w:bCs/>
                <w:color w:val="auto"/>
                <w:sz w:val="28"/>
                <w:szCs w:val="28"/>
              </w:rPr>
              <w:t xml:space="preserve"> DFIs</w:t>
            </w:r>
            <w:r w:rsidR="001723FB">
              <w:rPr>
                <w:b/>
                <w:bCs/>
                <w:color w:val="auto"/>
                <w:sz w:val="28"/>
                <w:szCs w:val="28"/>
              </w:rPr>
              <w:t>,</w:t>
            </w:r>
            <w:r w:rsidRPr="00D5469A">
              <w:rPr>
                <w:b/>
                <w:bCs/>
                <w:color w:val="auto"/>
                <w:sz w:val="28"/>
                <w:szCs w:val="28"/>
              </w:rPr>
              <w:t xml:space="preserve"> </w:t>
            </w:r>
            <w:r w:rsidR="001723FB">
              <w:rPr>
                <w:b/>
                <w:bCs/>
                <w:color w:val="auto"/>
                <w:sz w:val="28"/>
                <w:szCs w:val="28"/>
              </w:rPr>
              <w:t xml:space="preserve"> MFBs</w:t>
            </w:r>
            <w:r w:rsidR="001723FB" w:rsidRPr="00D5469A">
              <w:rPr>
                <w:b/>
                <w:bCs/>
                <w:color w:val="auto"/>
                <w:sz w:val="28"/>
                <w:szCs w:val="28"/>
              </w:rPr>
              <w:t xml:space="preserve"> </w:t>
            </w:r>
            <w:r w:rsidRPr="00D5469A">
              <w:rPr>
                <w:b/>
                <w:bCs/>
                <w:color w:val="auto"/>
                <w:sz w:val="28"/>
                <w:szCs w:val="28"/>
              </w:rPr>
              <w:t>&amp; NBFCs</w:t>
            </w:r>
          </w:p>
        </w:tc>
      </w:tr>
      <w:tr w:rsidR="00BA1447" w:rsidRPr="00D5469A" w:rsidTr="00F07B35">
        <w:trPr>
          <w:trHeight w:val="258"/>
        </w:trPr>
        <w:tc>
          <w:tcPr>
            <w:tcW w:w="10008" w:type="dxa"/>
            <w:gridSpan w:val="7"/>
            <w:shd w:val="clear" w:color="auto" w:fill="auto"/>
            <w:noWrap/>
            <w:tcMar>
              <w:left w:w="115" w:type="dxa"/>
              <w:right w:w="0" w:type="dxa"/>
            </w:tcMar>
            <w:vAlign w:val="bottom"/>
          </w:tcPr>
          <w:p w:rsidR="00BA1447" w:rsidRPr="00D5469A" w:rsidRDefault="00BA1447" w:rsidP="0069571C">
            <w:pPr>
              <w:jc w:val="right"/>
              <w:rPr>
                <w:color w:val="auto"/>
                <w:szCs w:val="16"/>
              </w:rPr>
            </w:pPr>
          </w:p>
        </w:tc>
      </w:tr>
      <w:tr w:rsidR="00C63C9B" w:rsidRPr="00D5469A" w:rsidTr="007828BE">
        <w:trPr>
          <w:trHeight w:val="141"/>
        </w:trPr>
        <w:tc>
          <w:tcPr>
            <w:tcW w:w="10008" w:type="dxa"/>
            <w:gridSpan w:val="7"/>
            <w:tcBorders>
              <w:bottom w:val="single" w:sz="12" w:space="0" w:color="auto"/>
            </w:tcBorders>
            <w:shd w:val="clear" w:color="auto" w:fill="auto"/>
            <w:noWrap/>
            <w:tcMar>
              <w:left w:w="115" w:type="dxa"/>
              <w:right w:w="0" w:type="dxa"/>
            </w:tcMar>
            <w:vAlign w:val="bottom"/>
          </w:tcPr>
          <w:p w:rsidR="00C63C9B" w:rsidRPr="00D5469A" w:rsidRDefault="00C63C9B" w:rsidP="0069571C">
            <w:pPr>
              <w:jc w:val="right"/>
              <w:rPr>
                <w:color w:val="auto"/>
                <w:szCs w:val="16"/>
              </w:rPr>
            </w:pPr>
            <w:r w:rsidRPr="00D5469A">
              <w:rPr>
                <w:color w:val="auto"/>
                <w:szCs w:val="16"/>
              </w:rPr>
              <w:t>(Million Rupees)</w:t>
            </w:r>
          </w:p>
        </w:tc>
      </w:tr>
      <w:tr w:rsidR="0040006F" w:rsidRPr="00D5469A" w:rsidTr="007828BE">
        <w:trPr>
          <w:cantSplit/>
          <w:trHeight w:val="183"/>
        </w:trPr>
        <w:tc>
          <w:tcPr>
            <w:tcW w:w="4068" w:type="dxa"/>
            <w:vMerge w:val="restart"/>
            <w:tcBorders>
              <w:top w:val="single" w:sz="12" w:space="0" w:color="auto"/>
              <w:bottom w:val="single" w:sz="12" w:space="0" w:color="auto"/>
              <w:right w:val="single" w:sz="4" w:space="0" w:color="auto"/>
            </w:tcBorders>
            <w:shd w:val="clear" w:color="auto" w:fill="auto"/>
            <w:noWrap/>
            <w:vAlign w:val="center"/>
          </w:tcPr>
          <w:p w:rsidR="0040006F" w:rsidRPr="00D5469A" w:rsidRDefault="0040006F" w:rsidP="0040006F">
            <w:pPr>
              <w:rPr>
                <w:color w:val="auto"/>
                <w:szCs w:val="16"/>
              </w:rPr>
            </w:pPr>
            <w:r w:rsidRPr="00D5469A">
              <w:rPr>
                <w:b/>
                <w:bCs/>
                <w:color w:val="auto"/>
                <w:szCs w:val="16"/>
              </w:rPr>
              <w:t>SECURITIES</w:t>
            </w:r>
          </w:p>
          <w:p w:rsidR="0040006F" w:rsidRPr="00D5469A" w:rsidRDefault="0040006F" w:rsidP="0040006F">
            <w:pPr>
              <w:rPr>
                <w:color w:val="auto"/>
                <w:szCs w:val="16"/>
              </w:rPr>
            </w:pPr>
            <w:r w:rsidRPr="00D5469A">
              <w:rPr>
                <w:color w:val="auto"/>
                <w:szCs w:val="16"/>
              </w:rPr>
              <w:t> </w:t>
            </w:r>
          </w:p>
        </w:tc>
        <w:tc>
          <w:tcPr>
            <w:tcW w:w="2880" w:type="dxa"/>
            <w:gridSpan w:val="3"/>
            <w:tcBorders>
              <w:top w:val="single" w:sz="12" w:space="0" w:color="auto"/>
              <w:left w:val="single" w:sz="4" w:space="0" w:color="auto"/>
              <w:bottom w:val="single" w:sz="4" w:space="0" w:color="auto"/>
              <w:right w:val="single" w:sz="4" w:space="0" w:color="auto"/>
            </w:tcBorders>
            <w:shd w:val="clear" w:color="auto" w:fill="auto"/>
            <w:noWrap/>
            <w:vAlign w:val="center"/>
          </w:tcPr>
          <w:p w:rsidR="0040006F" w:rsidRPr="00D5469A" w:rsidRDefault="00052B28" w:rsidP="004243B0">
            <w:pPr>
              <w:rPr>
                <w:b/>
                <w:color w:val="auto"/>
                <w:szCs w:val="16"/>
              </w:rPr>
            </w:pPr>
            <w:r>
              <w:rPr>
                <w:b/>
                <w:color w:val="auto"/>
                <w:szCs w:val="16"/>
              </w:rPr>
              <w:t>Sep</w:t>
            </w:r>
            <w:r w:rsidR="0040006F" w:rsidRPr="00D5469A">
              <w:rPr>
                <w:b/>
                <w:color w:val="auto"/>
                <w:szCs w:val="16"/>
              </w:rPr>
              <w:t>-1</w:t>
            </w:r>
            <w:r w:rsidR="007A7EBA">
              <w:rPr>
                <w:b/>
                <w:color w:val="auto"/>
                <w:szCs w:val="16"/>
              </w:rPr>
              <w:t>8</w:t>
            </w:r>
          </w:p>
        </w:tc>
        <w:tc>
          <w:tcPr>
            <w:tcW w:w="3060" w:type="dxa"/>
            <w:gridSpan w:val="3"/>
            <w:tcBorders>
              <w:top w:val="single" w:sz="12" w:space="0" w:color="auto"/>
              <w:left w:val="single" w:sz="4" w:space="0" w:color="auto"/>
              <w:bottom w:val="single" w:sz="4" w:space="0" w:color="auto"/>
            </w:tcBorders>
            <w:shd w:val="clear" w:color="auto" w:fill="auto"/>
            <w:vAlign w:val="center"/>
          </w:tcPr>
          <w:p w:rsidR="0040006F" w:rsidRPr="00D5469A" w:rsidRDefault="00B365C7" w:rsidP="004243B0">
            <w:pPr>
              <w:rPr>
                <w:b/>
                <w:color w:val="auto"/>
                <w:szCs w:val="16"/>
              </w:rPr>
            </w:pPr>
            <w:r>
              <w:rPr>
                <w:b/>
                <w:color w:val="auto"/>
                <w:szCs w:val="16"/>
              </w:rPr>
              <w:t>Sep</w:t>
            </w:r>
            <w:r w:rsidR="0040006F">
              <w:rPr>
                <w:b/>
                <w:color w:val="auto"/>
                <w:szCs w:val="16"/>
              </w:rPr>
              <w:t>-1</w:t>
            </w:r>
            <w:r w:rsidR="007A7EBA">
              <w:rPr>
                <w:b/>
                <w:color w:val="auto"/>
                <w:szCs w:val="16"/>
              </w:rPr>
              <w:t>9</w:t>
            </w:r>
          </w:p>
        </w:tc>
      </w:tr>
      <w:tr w:rsidR="0040006F" w:rsidRPr="00D5469A" w:rsidTr="007828BE">
        <w:trPr>
          <w:cantSplit/>
          <w:trHeight w:val="405"/>
        </w:trPr>
        <w:tc>
          <w:tcPr>
            <w:tcW w:w="4068" w:type="dxa"/>
            <w:vMerge/>
            <w:tcBorders>
              <w:top w:val="single" w:sz="12" w:space="0" w:color="auto"/>
              <w:bottom w:val="single" w:sz="12" w:space="0" w:color="auto"/>
              <w:right w:val="single" w:sz="4" w:space="0" w:color="auto"/>
            </w:tcBorders>
            <w:shd w:val="clear" w:color="auto" w:fill="auto"/>
            <w:noWrap/>
            <w:vAlign w:val="center"/>
          </w:tcPr>
          <w:p w:rsidR="0040006F" w:rsidRPr="00D5469A" w:rsidRDefault="0040006F" w:rsidP="0040006F">
            <w:pPr>
              <w:rPr>
                <w:color w:val="auto"/>
                <w:szCs w:val="16"/>
              </w:rPr>
            </w:pPr>
          </w:p>
        </w:tc>
        <w:tc>
          <w:tcPr>
            <w:tcW w:w="990" w:type="dxa"/>
            <w:tcBorders>
              <w:left w:val="single" w:sz="4" w:space="0" w:color="auto"/>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Depository*</w:t>
            </w:r>
          </w:p>
        </w:tc>
        <w:tc>
          <w:tcPr>
            <w:tcW w:w="1080" w:type="dxa"/>
            <w:tcBorders>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Non-</w:t>
            </w:r>
          </w:p>
          <w:p w:rsidR="0040006F" w:rsidRPr="00D5469A" w:rsidRDefault="0040006F" w:rsidP="0040006F">
            <w:pPr>
              <w:rPr>
                <w:b/>
                <w:color w:val="auto"/>
                <w:szCs w:val="16"/>
              </w:rPr>
            </w:pPr>
            <w:r w:rsidRPr="00D5469A">
              <w:rPr>
                <w:b/>
                <w:color w:val="auto"/>
                <w:szCs w:val="16"/>
              </w:rPr>
              <w:t>Depository**</w:t>
            </w:r>
          </w:p>
        </w:tc>
        <w:tc>
          <w:tcPr>
            <w:tcW w:w="810" w:type="dxa"/>
            <w:tcBorders>
              <w:bottom w:val="single" w:sz="12" w:space="0" w:color="auto"/>
              <w:right w:val="single" w:sz="4"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Total</w:t>
            </w:r>
          </w:p>
        </w:tc>
        <w:tc>
          <w:tcPr>
            <w:tcW w:w="990" w:type="dxa"/>
            <w:tcBorders>
              <w:left w:val="single" w:sz="4" w:space="0" w:color="auto"/>
              <w:bottom w:val="single" w:sz="12" w:space="0" w:color="auto"/>
            </w:tcBorders>
            <w:shd w:val="clear" w:color="auto" w:fill="auto"/>
            <w:tcMar>
              <w:left w:w="115" w:type="dxa"/>
              <w:right w:w="29" w:type="dxa"/>
            </w:tcMar>
            <w:vAlign w:val="center"/>
          </w:tcPr>
          <w:p w:rsidR="0040006F" w:rsidRPr="00D5469A" w:rsidRDefault="0040006F" w:rsidP="0040006F">
            <w:pPr>
              <w:rPr>
                <w:b/>
                <w:color w:val="auto"/>
                <w:szCs w:val="16"/>
              </w:rPr>
            </w:pPr>
            <w:r w:rsidRPr="00D5469A">
              <w:rPr>
                <w:b/>
                <w:color w:val="auto"/>
                <w:szCs w:val="16"/>
              </w:rPr>
              <w:t>Depository*</w:t>
            </w:r>
          </w:p>
        </w:tc>
        <w:tc>
          <w:tcPr>
            <w:tcW w:w="1170" w:type="dxa"/>
            <w:tcBorders>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Non-</w:t>
            </w:r>
          </w:p>
          <w:p w:rsidR="0040006F" w:rsidRPr="00D5469A" w:rsidRDefault="0040006F" w:rsidP="0040006F">
            <w:pPr>
              <w:rPr>
                <w:b/>
                <w:color w:val="auto"/>
                <w:szCs w:val="16"/>
              </w:rPr>
            </w:pPr>
            <w:r w:rsidRPr="00D5469A">
              <w:rPr>
                <w:b/>
                <w:color w:val="auto"/>
                <w:szCs w:val="16"/>
              </w:rPr>
              <w:t>Depository**</w:t>
            </w:r>
          </w:p>
        </w:tc>
        <w:tc>
          <w:tcPr>
            <w:tcW w:w="900" w:type="dxa"/>
            <w:tcBorders>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Total</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87"/>
              <w:jc w:val="left"/>
              <w:rPr>
                <w:b/>
                <w:bCs/>
                <w:color w:val="auto"/>
                <w:szCs w:val="16"/>
              </w:rPr>
            </w:pPr>
            <w:r w:rsidRPr="00D5469A">
              <w:rPr>
                <w:b/>
                <w:bCs/>
                <w:color w:val="auto"/>
                <w:szCs w:val="16"/>
              </w:rPr>
              <w:t>A. Securities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138,894</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91,681</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230,574</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215,578</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98,734</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314,312</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267"/>
              <w:jc w:val="left"/>
              <w:rPr>
                <w:b/>
                <w:bCs/>
                <w:color w:val="auto"/>
                <w:szCs w:val="16"/>
              </w:rPr>
            </w:pPr>
            <w:r w:rsidRPr="00D5469A">
              <w:rPr>
                <w:b/>
                <w:bCs/>
                <w:color w:val="auto"/>
                <w:szCs w:val="16"/>
              </w:rPr>
              <w:t>1 Non-financial Corporations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7,066</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21,621</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28,687</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12,222</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23,602</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35,825</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447"/>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Public</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119</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6,442</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6,561</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3,550</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6,438</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9,989</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447"/>
              <w:jc w:val="left"/>
              <w:rPr>
                <w:color w:val="auto"/>
                <w:szCs w:val="16"/>
              </w:rPr>
            </w:pPr>
            <w:r w:rsidRPr="00D5469A">
              <w:rPr>
                <w:color w:val="auto"/>
                <w:szCs w:val="16"/>
              </w:rPr>
              <w:t xml:space="preserve"> ii Private</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6,947</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15,179</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22,126</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8,672</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17,164</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25,836</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267"/>
              <w:jc w:val="left"/>
              <w:rPr>
                <w:b/>
                <w:bCs/>
                <w:color w:val="auto"/>
                <w:szCs w:val="16"/>
              </w:rPr>
            </w:pPr>
            <w:r w:rsidRPr="00D5469A">
              <w:rPr>
                <w:b/>
                <w:bCs/>
                <w:color w:val="auto"/>
                <w:szCs w:val="16"/>
              </w:rPr>
              <w:t>2 Financial Corporations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32,165</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34,929</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67,094</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28,604</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29,114</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57,718</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447"/>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Deposit money institutions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14,151</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11,908</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26,059</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20,483</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10,587</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31,070</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447"/>
              <w:jc w:val="left"/>
              <w:rPr>
                <w:color w:val="auto"/>
                <w:szCs w:val="16"/>
              </w:rPr>
            </w:pPr>
            <w:r w:rsidRPr="00D5469A">
              <w:rPr>
                <w:color w:val="auto"/>
                <w:szCs w:val="16"/>
              </w:rPr>
              <w:t>ii Other deposit accepting institutions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13,743</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4,113</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17,856</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6,639</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4,841</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11,480</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447"/>
              <w:jc w:val="left"/>
              <w:rPr>
                <w:color w:val="auto"/>
                <w:szCs w:val="16"/>
              </w:rPr>
            </w:pPr>
            <w:r w:rsidRPr="00D5469A">
              <w:rPr>
                <w:color w:val="auto"/>
                <w:szCs w:val="16"/>
              </w:rPr>
              <w:t>iii Financial intermediaries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4,271</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18,909</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23,180</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1,482</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13,685</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15,168</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447"/>
              <w:jc w:val="left"/>
              <w:rPr>
                <w:color w:val="auto"/>
                <w:szCs w:val="16"/>
              </w:rPr>
            </w:pPr>
            <w:r w:rsidRPr="00D5469A">
              <w:rPr>
                <w:color w:val="auto"/>
                <w:szCs w:val="16"/>
              </w:rPr>
              <w:t>iv Financial auxiliaries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447"/>
              <w:jc w:val="left"/>
              <w:rPr>
                <w:color w:val="auto"/>
                <w:szCs w:val="16"/>
              </w:rPr>
            </w:pPr>
            <w:r w:rsidRPr="00D5469A">
              <w:rPr>
                <w:color w:val="auto"/>
                <w:szCs w:val="16"/>
              </w:rPr>
              <w:t>v Insurance and pension funds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267"/>
              <w:jc w:val="left"/>
              <w:rPr>
                <w:b/>
                <w:bCs/>
                <w:color w:val="auto"/>
                <w:szCs w:val="16"/>
              </w:rPr>
            </w:pPr>
            <w:r w:rsidRPr="00D5469A">
              <w:rPr>
                <w:b/>
                <w:bCs/>
                <w:color w:val="auto"/>
                <w:szCs w:val="16"/>
              </w:rPr>
              <w:t>3 Central Government</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99,664</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35,130</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134,794</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174,752</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46,018</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220,770</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267"/>
              <w:jc w:val="left"/>
              <w:rPr>
                <w:b/>
                <w:bCs/>
                <w:color w:val="auto"/>
                <w:szCs w:val="16"/>
              </w:rPr>
            </w:pPr>
            <w:r w:rsidRPr="00D5469A">
              <w:rPr>
                <w:b/>
                <w:bCs/>
                <w:color w:val="auto"/>
                <w:szCs w:val="16"/>
              </w:rPr>
              <w:t>4 Provincial Governments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267"/>
              <w:jc w:val="left"/>
              <w:rPr>
                <w:b/>
                <w:bCs/>
                <w:color w:val="auto"/>
                <w:szCs w:val="16"/>
              </w:rPr>
            </w:pPr>
            <w:r w:rsidRPr="00D5469A">
              <w:rPr>
                <w:b/>
                <w:bCs/>
                <w:color w:val="auto"/>
                <w:szCs w:val="16"/>
              </w:rPr>
              <w:t>5 Local Governments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267"/>
              <w:jc w:val="left"/>
              <w:rPr>
                <w:b/>
                <w:bCs/>
                <w:color w:val="auto"/>
                <w:szCs w:val="16"/>
              </w:rPr>
            </w:pPr>
            <w:r w:rsidRPr="00D5469A">
              <w:rPr>
                <w:b/>
                <w:bCs/>
                <w:color w:val="auto"/>
                <w:szCs w:val="16"/>
              </w:rPr>
              <w:t>6 Household</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r>
      <w:tr w:rsidR="00052B28" w:rsidRPr="00D5469A" w:rsidTr="00EF550D">
        <w:trPr>
          <w:trHeight w:hRule="exact" w:val="268"/>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267"/>
              <w:jc w:val="left"/>
              <w:rPr>
                <w:b/>
                <w:bCs/>
                <w:color w:val="auto"/>
                <w:szCs w:val="16"/>
              </w:rPr>
            </w:pPr>
            <w:r w:rsidRPr="00D5469A">
              <w:rPr>
                <w:b/>
                <w:bCs/>
                <w:color w:val="auto"/>
                <w:szCs w:val="16"/>
              </w:rPr>
              <w:t>7 Non-profit institutions (NPIs) Serving Households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267"/>
              <w:jc w:val="left"/>
              <w:rPr>
                <w:b/>
                <w:bCs/>
                <w:color w:val="auto"/>
                <w:szCs w:val="16"/>
              </w:rPr>
            </w:pPr>
            <w:r w:rsidRPr="00D5469A">
              <w:rPr>
                <w:b/>
                <w:bCs/>
                <w:color w:val="auto"/>
                <w:szCs w:val="16"/>
              </w:rPr>
              <w:t>8 Non-Residents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267"/>
              <w:jc w:val="left"/>
              <w:rPr>
                <w:b/>
                <w:bCs/>
                <w:color w:val="auto"/>
                <w:szCs w:val="16"/>
              </w:rPr>
            </w:pPr>
            <w:r w:rsidRPr="00D5469A">
              <w:rPr>
                <w:b/>
                <w:bCs/>
                <w:color w:val="auto"/>
                <w:szCs w:val="16"/>
              </w:rPr>
              <w:t>9 Foreign Currency</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87"/>
              <w:jc w:val="left"/>
              <w:rPr>
                <w:b/>
                <w:bCs/>
                <w:color w:val="auto"/>
                <w:szCs w:val="16"/>
              </w:rPr>
            </w:pPr>
            <w:r w:rsidRPr="00D5469A">
              <w:rPr>
                <w:b/>
                <w:bCs/>
                <w:color w:val="auto"/>
                <w:szCs w:val="16"/>
              </w:rPr>
              <w:t>B. Shares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33,873</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357,473</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391,346</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35,865</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219,108</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254,973</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267"/>
              <w:jc w:val="left"/>
              <w:rPr>
                <w:b/>
                <w:bCs/>
                <w:color w:val="auto"/>
                <w:szCs w:val="16"/>
              </w:rPr>
            </w:pPr>
            <w:r w:rsidRPr="00D5469A">
              <w:rPr>
                <w:b/>
                <w:bCs/>
                <w:color w:val="auto"/>
                <w:szCs w:val="16"/>
              </w:rPr>
              <w:t>1 Non-financial Corporations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10,463</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338,308</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348,772</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11,242</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206,700</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217,942</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447"/>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Public</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1,576</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207,004</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208,580</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1,838</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132,364</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134,202</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447"/>
              <w:jc w:val="left"/>
              <w:rPr>
                <w:color w:val="auto"/>
                <w:szCs w:val="16"/>
              </w:rPr>
            </w:pPr>
            <w:r w:rsidRPr="00D5469A">
              <w:rPr>
                <w:color w:val="auto"/>
                <w:szCs w:val="16"/>
              </w:rPr>
              <w:t xml:space="preserve"> ii Private</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8,887</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131,305</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140,192</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9,404</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74,336</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83,740</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267"/>
              <w:jc w:val="left"/>
              <w:rPr>
                <w:b/>
                <w:bCs/>
                <w:color w:val="auto"/>
                <w:szCs w:val="16"/>
              </w:rPr>
            </w:pPr>
            <w:r w:rsidRPr="00D5469A">
              <w:rPr>
                <w:b/>
                <w:bCs/>
                <w:color w:val="auto"/>
                <w:szCs w:val="16"/>
              </w:rPr>
              <w:t>2 Financial Corporations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22,488</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18,963</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41,451</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23,554</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12,095</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35,649</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447"/>
              <w:jc w:val="left"/>
              <w:rPr>
                <w:color w:val="auto"/>
                <w:szCs w:val="16"/>
              </w:rPr>
            </w:pPr>
            <w:proofErr w:type="spellStart"/>
            <w:r w:rsidRPr="00D5469A">
              <w:rPr>
                <w:color w:val="auto"/>
                <w:szCs w:val="16"/>
              </w:rPr>
              <w:t>i</w:t>
            </w:r>
            <w:proofErr w:type="spellEnd"/>
            <w:r w:rsidRPr="00D5469A">
              <w:rPr>
                <w:color w:val="auto"/>
                <w:szCs w:val="16"/>
              </w:rPr>
              <w:t xml:space="preserve"> Deposit money institutions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14,145</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2,426</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16,571</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15,567</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1,886</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17,453</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447"/>
              <w:jc w:val="left"/>
              <w:rPr>
                <w:color w:val="auto"/>
                <w:szCs w:val="16"/>
              </w:rPr>
            </w:pPr>
            <w:r w:rsidRPr="00D5469A">
              <w:rPr>
                <w:color w:val="auto"/>
                <w:szCs w:val="16"/>
              </w:rPr>
              <w:t>ii Other deposit accepting institutions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1,351</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6,637</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7,988</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1,356</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1,863</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3,220</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447"/>
              <w:jc w:val="left"/>
              <w:rPr>
                <w:color w:val="auto"/>
                <w:szCs w:val="16"/>
              </w:rPr>
            </w:pPr>
            <w:r w:rsidRPr="00D5469A">
              <w:rPr>
                <w:color w:val="auto"/>
                <w:szCs w:val="16"/>
              </w:rPr>
              <w:t>iii Financial intermediaries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4,807</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9,387</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14,194</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4,478</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7,994</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12,472</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447"/>
              <w:jc w:val="left"/>
              <w:rPr>
                <w:color w:val="auto"/>
                <w:szCs w:val="16"/>
              </w:rPr>
            </w:pPr>
            <w:r w:rsidRPr="00D5469A">
              <w:rPr>
                <w:color w:val="auto"/>
                <w:szCs w:val="16"/>
              </w:rPr>
              <w:t>iv Financial auxiliaries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1,722</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2</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1,724</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1,780</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2</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1,782</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447"/>
              <w:jc w:val="left"/>
              <w:rPr>
                <w:color w:val="auto"/>
                <w:szCs w:val="16"/>
              </w:rPr>
            </w:pPr>
            <w:r w:rsidRPr="00D5469A">
              <w:rPr>
                <w:color w:val="auto"/>
                <w:szCs w:val="16"/>
              </w:rPr>
              <w:t>v Insurance and pension funds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462</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512</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974</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373</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349</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722</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267"/>
              <w:jc w:val="left"/>
              <w:rPr>
                <w:b/>
                <w:bCs/>
                <w:color w:val="auto"/>
                <w:szCs w:val="16"/>
              </w:rPr>
            </w:pPr>
            <w:r w:rsidRPr="00D5469A">
              <w:rPr>
                <w:b/>
                <w:bCs/>
                <w:color w:val="auto"/>
                <w:szCs w:val="16"/>
              </w:rPr>
              <w:t>3 Central Government</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267"/>
              <w:jc w:val="left"/>
              <w:rPr>
                <w:b/>
                <w:bCs/>
                <w:color w:val="auto"/>
                <w:szCs w:val="16"/>
              </w:rPr>
            </w:pPr>
            <w:r w:rsidRPr="00D5469A">
              <w:rPr>
                <w:b/>
                <w:bCs/>
                <w:color w:val="auto"/>
                <w:szCs w:val="16"/>
              </w:rPr>
              <w:t>4 Provincial Governments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267"/>
              <w:jc w:val="left"/>
              <w:rPr>
                <w:b/>
                <w:bCs/>
                <w:color w:val="auto"/>
                <w:szCs w:val="16"/>
              </w:rPr>
            </w:pPr>
            <w:r w:rsidRPr="00D5469A">
              <w:rPr>
                <w:b/>
                <w:bCs/>
                <w:color w:val="auto"/>
                <w:szCs w:val="16"/>
              </w:rPr>
              <w:t>5 Local Governments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r>
      <w:tr w:rsidR="00052B28" w:rsidRPr="00D5469A" w:rsidTr="00EF550D">
        <w:trPr>
          <w:trHeight w:hRule="exact" w:val="288"/>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267"/>
              <w:jc w:val="left"/>
              <w:rPr>
                <w:b/>
                <w:bCs/>
                <w:color w:val="auto"/>
                <w:szCs w:val="16"/>
              </w:rPr>
            </w:pPr>
            <w:r w:rsidRPr="00D5469A">
              <w:rPr>
                <w:b/>
                <w:bCs/>
                <w:color w:val="auto"/>
                <w:szCs w:val="16"/>
              </w:rPr>
              <w:t>6 Household</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r>
      <w:tr w:rsidR="00052B28" w:rsidRPr="00D5469A" w:rsidTr="00EF550D">
        <w:trPr>
          <w:trHeight w:hRule="exact" w:val="318"/>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267"/>
              <w:jc w:val="left"/>
              <w:rPr>
                <w:b/>
                <w:bCs/>
                <w:color w:val="auto"/>
                <w:szCs w:val="16"/>
              </w:rPr>
            </w:pPr>
            <w:r w:rsidRPr="00D5469A">
              <w:rPr>
                <w:b/>
                <w:bCs/>
                <w:color w:val="auto"/>
                <w:szCs w:val="16"/>
              </w:rPr>
              <w:t>7 Non-profit institutions (NPIs) Serving Households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r>
      <w:tr w:rsidR="00052B28" w:rsidRPr="00D5469A" w:rsidTr="00EF550D">
        <w:trPr>
          <w:trHeight w:hRule="exact" w:val="255"/>
        </w:trPr>
        <w:tc>
          <w:tcPr>
            <w:tcW w:w="4068" w:type="dxa"/>
            <w:tcBorders>
              <w:bottom w:val="single" w:sz="12" w:space="0" w:color="auto"/>
            </w:tcBorders>
            <w:shd w:val="clear" w:color="auto" w:fill="auto"/>
            <w:noWrap/>
            <w:tcMar>
              <w:top w:w="29" w:type="dxa"/>
              <w:left w:w="58" w:type="dxa"/>
              <w:bottom w:w="29" w:type="dxa"/>
              <w:right w:w="58" w:type="dxa"/>
            </w:tcMar>
            <w:vAlign w:val="center"/>
          </w:tcPr>
          <w:p w:rsidR="00052B28" w:rsidRPr="00D5469A" w:rsidRDefault="00052B28" w:rsidP="00052B28">
            <w:pPr>
              <w:ind w:left="267"/>
              <w:jc w:val="left"/>
              <w:rPr>
                <w:b/>
                <w:bCs/>
                <w:color w:val="auto"/>
                <w:szCs w:val="16"/>
              </w:rPr>
            </w:pPr>
            <w:r w:rsidRPr="00D5469A">
              <w:rPr>
                <w:b/>
                <w:bCs/>
                <w:color w:val="auto"/>
                <w:szCs w:val="16"/>
              </w:rPr>
              <w:t>8 Non-residents</w:t>
            </w:r>
          </w:p>
        </w:tc>
        <w:tc>
          <w:tcPr>
            <w:tcW w:w="990" w:type="dxa"/>
            <w:tcBorders>
              <w:bottom w:val="single" w:sz="12" w:space="0" w:color="auto"/>
            </w:tcBorders>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923</w:t>
            </w:r>
          </w:p>
        </w:tc>
        <w:tc>
          <w:tcPr>
            <w:tcW w:w="1080" w:type="dxa"/>
            <w:tcBorders>
              <w:bottom w:val="single" w:sz="12" w:space="0" w:color="auto"/>
            </w:tcBorders>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201</w:t>
            </w:r>
          </w:p>
        </w:tc>
        <w:tc>
          <w:tcPr>
            <w:tcW w:w="810" w:type="dxa"/>
            <w:tcBorders>
              <w:bottom w:val="single" w:sz="12" w:space="0" w:color="auto"/>
            </w:tcBorders>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1,124</w:t>
            </w:r>
          </w:p>
        </w:tc>
        <w:tc>
          <w:tcPr>
            <w:tcW w:w="990" w:type="dxa"/>
            <w:tcBorders>
              <w:bottom w:val="single" w:sz="12" w:space="0" w:color="auto"/>
            </w:tcBorders>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1,069</w:t>
            </w:r>
          </w:p>
        </w:tc>
        <w:tc>
          <w:tcPr>
            <w:tcW w:w="1170" w:type="dxa"/>
            <w:tcBorders>
              <w:bottom w:val="single" w:sz="12" w:space="0" w:color="auto"/>
            </w:tcBorders>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314</w:t>
            </w:r>
          </w:p>
        </w:tc>
        <w:tc>
          <w:tcPr>
            <w:tcW w:w="900" w:type="dxa"/>
            <w:tcBorders>
              <w:bottom w:val="single" w:sz="12" w:space="0" w:color="auto"/>
            </w:tcBorders>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1,383</w:t>
            </w:r>
          </w:p>
        </w:tc>
      </w:tr>
      <w:tr w:rsidR="00052B28" w:rsidRPr="00D5469A" w:rsidTr="00EF550D">
        <w:trPr>
          <w:trHeight w:hRule="exact" w:val="288"/>
        </w:trPr>
        <w:tc>
          <w:tcPr>
            <w:tcW w:w="4068" w:type="dxa"/>
            <w:tcBorders>
              <w:top w:val="single" w:sz="12" w:space="0" w:color="auto"/>
              <w:bottom w:val="single" w:sz="12" w:space="0" w:color="auto"/>
            </w:tcBorders>
            <w:shd w:val="clear" w:color="auto" w:fill="auto"/>
            <w:noWrap/>
            <w:vAlign w:val="center"/>
          </w:tcPr>
          <w:p w:rsidR="00052B28" w:rsidRPr="00D5469A" w:rsidRDefault="00052B28" w:rsidP="00052B28">
            <w:pPr>
              <w:rPr>
                <w:b/>
                <w:bCs/>
                <w:color w:val="auto"/>
                <w:szCs w:val="16"/>
              </w:rPr>
            </w:pPr>
            <w:r w:rsidRPr="00D5469A">
              <w:rPr>
                <w:b/>
                <w:bCs/>
                <w:color w:val="auto"/>
                <w:szCs w:val="16"/>
              </w:rPr>
              <w:t>Total (A+B)</w:t>
            </w:r>
          </w:p>
        </w:tc>
        <w:tc>
          <w:tcPr>
            <w:tcW w:w="990" w:type="dxa"/>
            <w:tcBorders>
              <w:top w:val="single" w:sz="12" w:space="0" w:color="auto"/>
              <w:bottom w:val="single" w:sz="12" w:space="0" w:color="auto"/>
            </w:tcBorders>
            <w:shd w:val="clear" w:color="auto" w:fill="auto"/>
            <w:noWrap/>
            <w:tcMar>
              <w:left w:w="43" w:type="dxa"/>
              <w:right w:w="43" w:type="dxa"/>
            </w:tcMar>
            <w:vAlign w:val="center"/>
          </w:tcPr>
          <w:p w:rsidR="00052B28" w:rsidRDefault="00052B28" w:rsidP="00052B28">
            <w:pPr>
              <w:jc w:val="right"/>
              <w:rPr>
                <w:b/>
                <w:bCs/>
                <w:sz w:val="14"/>
                <w:szCs w:val="14"/>
              </w:rPr>
            </w:pPr>
            <w:r>
              <w:rPr>
                <w:b/>
                <w:bCs/>
                <w:sz w:val="14"/>
                <w:szCs w:val="14"/>
              </w:rPr>
              <w:t>172,767</w:t>
            </w:r>
          </w:p>
        </w:tc>
        <w:tc>
          <w:tcPr>
            <w:tcW w:w="1080" w:type="dxa"/>
            <w:tcBorders>
              <w:top w:val="single" w:sz="12" w:space="0" w:color="auto"/>
              <w:bottom w:val="single" w:sz="12" w:space="0" w:color="auto"/>
            </w:tcBorders>
            <w:shd w:val="clear" w:color="auto" w:fill="auto"/>
            <w:noWrap/>
            <w:tcMar>
              <w:left w:w="43" w:type="dxa"/>
              <w:right w:w="43" w:type="dxa"/>
            </w:tcMar>
            <w:vAlign w:val="center"/>
          </w:tcPr>
          <w:p w:rsidR="00052B28" w:rsidRDefault="00052B28" w:rsidP="00052B28">
            <w:pPr>
              <w:jc w:val="right"/>
              <w:rPr>
                <w:b/>
                <w:bCs/>
                <w:sz w:val="14"/>
                <w:szCs w:val="14"/>
              </w:rPr>
            </w:pPr>
            <w:r>
              <w:rPr>
                <w:b/>
                <w:bCs/>
                <w:sz w:val="14"/>
                <w:szCs w:val="14"/>
              </w:rPr>
              <w:t>449,153</w:t>
            </w:r>
          </w:p>
        </w:tc>
        <w:tc>
          <w:tcPr>
            <w:tcW w:w="810" w:type="dxa"/>
            <w:tcBorders>
              <w:top w:val="single" w:sz="12" w:space="0" w:color="auto"/>
              <w:bottom w:val="single" w:sz="12" w:space="0" w:color="auto"/>
            </w:tcBorders>
            <w:shd w:val="clear" w:color="auto" w:fill="auto"/>
            <w:noWrap/>
            <w:tcMar>
              <w:left w:w="43" w:type="dxa"/>
              <w:right w:w="43" w:type="dxa"/>
            </w:tcMar>
            <w:vAlign w:val="center"/>
          </w:tcPr>
          <w:p w:rsidR="00052B28" w:rsidRDefault="00052B28" w:rsidP="00052B28">
            <w:pPr>
              <w:jc w:val="right"/>
              <w:rPr>
                <w:b/>
                <w:bCs/>
                <w:sz w:val="14"/>
                <w:szCs w:val="14"/>
              </w:rPr>
            </w:pPr>
            <w:r>
              <w:rPr>
                <w:b/>
                <w:bCs/>
                <w:sz w:val="14"/>
                <w:szCs w:val="14"/>
              </w:rPr>
              <w:t>621,921</w:t>
            </w:r>
          </w:p>
        </w:tc>
        <w:tc>
          <w:tcPr>
            <w:tcW w:w="990" w:type="dxa"/>
            <w:tcBorders>
              <w:top w:val="single" w:sz="12" w:space="0" w:color="auto"/>
              <w:bottom w:val="single" w:sz="12" w:space="0" w:color="auto"/>
            </w:tcBorders>
            <w:shd w:val="clear" w:color="auto" w:fill="auto"/>
            <w:noWrap/>
            <w:tcMar>
              <w:left w:w="43" w:type="dxa"/>
              <w:right w:w="43" w:type="dxa"/>
            </w:tcMar>
            <w:vAlign w:val="center"/>
          </w:tcPr>
          <w:p w:rsidR="00052B28" w:rsidRDefault="00052B28" w:rsidP="00052B28">
            <w:pPr>
              <w:jc w:val="right"/>
              <w:rPr>
                <w:b/>
                <w:bCs/>
                <w:sz w:val="14"/>
                <w:szCs w:val="14"/>
              </w:rPr>
            </w:pPr>
            <w:r>
              <w:rPr>
                <w:b/>
                <w:bCs/>
                <w:sz w:val="14"/>
                <w:szCs w:val="14"/>
              </w:rPr>
              <w:t>251,443</w:t>
            </w:r>
          </w:p>
        </w:tc>
        <w:tc>
          <w:tcPr>
            <w:tcW w:w="1170" w:type="dxa"/>
            <w:tcBorders>
              <w:top w:val="single" w:sz="12" w:space="0" w:color="auto"/>
              <w:bottom w:val="single" w:sz="12" w:space="0" w:color="auto"/>
            </w:tcBorders>
            <w:shd w:val="clear" w:color="auto" w:fill="auto"/>
            <w:noWrap/>
            <w:tcMar>
              <w:left w:w="43" w:type="dxa"/>
              <w:right w:w="43" w:type="dxa"/>
            </w:tcMar>
            <w:vAlign w:val="center"/>
          </w:tcPr>
          <w:p w:rsidR="00052B28" w:rsidRDefault="00052B28" w:rsidP="00052B28">
            <w:pPr>
              <w:jc w:val="right"/>
              <w:rPr>
                <w:b/>
                <w:bCs/>
                <w:sz w:val="14"/>
                <w:szCs w:val="14"/>
              </w:rPr>
            </w:pPr>
            <w:r>
              <w:rPr>
                <w:b/>
                <w:bCs/>
                <w:sz w:val="14"/>
                <w:szCs w:val="14"/>
              </w:rPr>
              <w:t>317,842</w:t>
            </w:r>
          </w:p>
        </w:tc>
        <w:tc>
          <w:tcPr>
            <w:tcW w:w="900" w:type="dxa"/>
            <w:tcBorders>
              <w:top w:val="single" w:sz="12" w:space="0" w:color="auto"/>
              <w:bottom w:val="single" w:sz="12" w:space="0" w:color="auto"/>
            </w:tcBorders>
            <w:shd w:val="clear" w:color="auto" w:fill="auto"/>
            <w:noWrap/>
            <w:tcMar>
              <w:left w:w="43" w:type="dxa"/>
              <w:right w:w="43" w:type="dxa"/>
            </w:tcMar>
            <w:vAlign w:val="center"/>
          </w:tcPr>
          <w:p w:rsidR="00052B28" w:rsidRDefault="00052B28" w:rsidP="00052B28">
            <w:pPr>
              <w:jc w:val="right"/>
              <w:rPr>
                <w:b/>
                <w:bCs/>
                <w:sz w:val="14"/>
                <w:szCs w:val="14"/>
              </w:rPr>
            </w:pPr>
            <w:r>
              <w:rPr>
                <w:b/>
                <w:bCs/>
                <w:sz w:val="14"/>
                <w:szCs w:val="14"/>
              </w:rPr>
              <w:t>569,286</w:t>
            </w:r>
          </w:p>
        </w:tc>
      </w:tr>
      <w:tr w:rsidR="00052B28" w:rsidRPr="00D5469A" w:rsidTr="007828BE">
        <w:trPr>
          <w:trHeight w:hRule="exact" w:val="247"/>
        </w:trPr>
        <w:tc>
          <w:tcPr>
            <w:tcW w:w="10008" w:type="dxa"/>
            <w:gridSpan w:val="7"/>
            <w:tcBorders>
              <w:top w:val="single" w:sz="12" w:space="0" w:color="auto"/>
            </w:tcBorders>
            <w:shd w:val="clear" w:color="auto" w:fill="auto"/>
            <w:noWrap/>
            <w:vAlign w:val="center"/>
          </w:tcPr>
          <w:p w:rsidR="00052B28" w:rsidRPr="00D5469A" w:rsidRDefault="00052B28" w:rsidP="00052B28">
            <w:pPr>
              <w:jc w:val="right"/>
              <w:rPr>
                <w:color w:val="auto"/>
                <w:sz w:val="12"/>
                <w:szCs w:val="16"/>
              </w:rPr>
            </w:pPr>
            <w:r>
              <w:rPr>
                <w:sz w:val="14"/>
                <w:szCs w:val="14"/>
              </w:rPr>
              <w:t>Source: Statistics &amp; Data Warehouse Department SBP</w:t>
            </w:r>
          </w:p>
        </w:tc>
      </w:tr>
      <w:tr w:rsidR="00052B28" w:rsidRPr="00D5469A" w:rsidTr="007828BE">
        <w:trPr>
          <w:trHeight w:hRule="exact" w:val="235"/>
        </w:trPr>
        <w:tc>
          <w:tcPr>
            <w:tcW w:w="10008" w:type="dxa"/>
            <w:gridSpan w:val="7"/>
            <w:shd w:val="clear" w:color="auto" w:fill="auto"/>
            <w:noWrap/>
            <w:vAlign w:val="center"/>
          </w:tcPr>
          <w:p w:rsidR="00052B28" w:rsidRPr="00D5469A" w:rsidRDefault="00052B28" w:rsidP="00052B28">
            <w:pPr>
              <w:jc w:val="left"/>
              <w:rPr>
                <w:color w:val="auto"/>
                <w:sz w:val="12"/>
                <w:szCs w:val="16"/>
              </w:rPr>
            </w:pPr>
            <w:r w:rsidRPr="00D5469A">
              <w:rPr>
                <w:color w:val="auto"/>
                <w:sz w:val="12"/>
                <w:szCs w:val="16"/>
              </w:rPr>
              <w:t>* This includes Depository NBFCs, DFIs and MFIs.</w:t>
            </w:r>
          </w:p>
        </w:tc>
      </w:tr>
      <w:tr w:rsidR="00052B28" w:rsidRPr="00D5469A" w:rsidTr="007828BE">
        <w:trPr>
          <w:trHeight w:hRule="exact" w:val="235"/>
        </w:trPr>
        <w:tc>
          <w:tcPr>
            <w:tcW w:w="10008" w:type="dxa"/>
            <w:gridSpan w:val="7"/>
            <w:shd w:val="clear" w:color="auto" w:fill="auto"/>
            <w:noWrap/>
            <w:vAlign w:val="center"/>
          </w:tcPr>
          <w:p w:rsidR="00052B28" w:rsidRPr="00D5469A" w:rsidRDefault="00052B28" w:rsidP="00052B28">
            <w:pPr>
              <w:jc w:val="left"/>
              <w:rPr>
                <w:color w:val="auto"/>
                <w:sz w:val="12"/>
                <w:szCs w:val="16"/>
              </w:rPr>
            </w:pPr>
            <w:r w:rsidRPr="002C409E">
              <w:rPr>
                <w:color w:val="auto"/>
                <w:sz w:val="12"/>
                <w:szCs w:val="16"/>
              </w:rPr>
              <w:t xml:space="preserve">** This includes </w:t>
            </w:r>
            <w:proofErr w:type="spellStart"/>
            <w:r w:rsidRPr="002C409E">
              <w:rPr>
                <w:color w:val="auto"/>
                <w:sz w:val="12"/>
                <w:szCs w:val="16"/>
              </w:rPr>
              <w:t>Non Depository</w:t>
            </w:r>
            <w:proofErr w:type="spellEnd"/>
            <w:r w:rsidRPr="002C409E">
              <w:rPr>
                <w:color w:val="auto"/>
                <w:sz w:val="12"/>
                <w:szCs w:val="16"/>
              </w:rPr>
              <w:t xml:space="preserve"> NBFCs, PMRCL and HBFC.</w:t>
            </w:r>
          </w:p>
        </w:tc>
      </w:tr>
    </w:tbl>
    <w:p w:rsidR="00B433FE" w:rsidRPr="0004205B" w:rsidRDefault="00B433FE" w:rsidP="00C156D0">
      <w:pPr>
        <w:rPr>
          <w:color w:val="auto"/>
        </w:rPr>
      </w:pPr>
    </w:p>
    <w:sectPr w:rsidR="00B433FE" w:rsidRPr="0004205B" w:rsidSect="00261F80">
      <w:footerReference w:type="even" r:id="rId21"/>
      <w:footerReference w:type="default" r:id="rId22"/>
      <w:type w:val="continuous"/>
      <w:pgSz w:w="11906" w:h="16838" w:code="9"/>
      <w:pgMar w:top="720" w:right="720" w:bottom="720" w:left="720" w:header="432" w:footer="1008" w:gutter="720"/>
      <w:pgNumType w:start="10"/>
      <w:cols w:space="720"/>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904" w:rsidRDefault="003A0904">
      <w:r>
        <w:separator/>
      </w:r>
    </w:p>
  </w:endnote>
  <w:endnote w:type="continuationSeparator" w:id="0">
    <w:p w:rsidR="003A0904" w:rsidRDefault="003A0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EA6" w:rsidRDefault="003E0E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40</w:t>
    </w:r>
    <w:r>
      <w:rPr>
        <w:rStyle w:val="PageNumber"/>
      </w:rPr>
      <w:fldChar w:fldCharType="end"/>
    </w:r>
  </w:p>
  <w:p w:rsidR="003E0EA6" w:rsidRDefault="003E0EA6">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EA6" w:rsidRPr="008961D3" w:rsidRDefault="003E0EA6" w:rsidP="001756F9">
    <w:pPr>
      <w:pStyle w:val="Footer"/>
      <w:rPr>
        <w:sz w:val="20"/>
      </w:rPr>
    </w:pPr>
    <w:r w:rsidRPr="008961D3">
      <w:rPr>
        <w:sz w:val="20"/>
      </w:rPr>
      <w:fldChar w:fldCharType="begin"/>
    </w:r>
    <w:r w:rsidRPr="008961D3">
      <w:rPr>
        <w:sz w:val="20"/>
      </w:rPr>
      <w:instrText xml:space="preserve"> PAGE   \* MERGEFORMAT </w:instrText>
    </w:r>
    <w:r w:rsidRPr="008961D3">
      <w:rPr>
        <w:sz w:val="20"/>
      </w:rPr>
      <w:fldChar w:fldCharType="separate"/>
    </w:r>
    <w:r w:rsidR="00D40958">
      <w:rPr>
        <w:noProof/>
        <w:sz w:val="20"/>
      </w:rPr>
      <w:t>15</w:t>
    </w:r>
    <w:r w:rsidRPr="008961D3">
      <w:rPr>
        <w:sz w:val="20"/>
      </w:rPr>
      <w:fldChar w:fldCharType="end"/>
    </w:r>
  </w:p>
  <w:p w:rsidR="003E0EA6" w:rsidRPr="008961D3" w:rsidRDefault="003E0EA6">
    <w:pPr>
      <w:pStyle w:val="Footer"/>
      <w:ind w:firstLine="36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904" w:rsidRDefault="003A0904">
      <w:r>
        <w:separator/>
      </w:r>
    </w:p>
  </w:footnote>
  <w:footnote w:type="continuationSeparator" w:id="0">
    <w:p w:rsidR="003A0904" w:rsidRDefault="003A09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0A14"/>
    <w:multiLevelType w:val="hybridMultilevel"/>
    <w:tmpl w:val="C1601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36408"/>
    <w:multiLevelType w:val="hybridMultilevel"/>
    <w:tmpl w:val="4A8E7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082BB5"/>
    <w:multiLevelType w:val="hybridMultilevel"/>
    <w:tmpl w:val="1DB60E4E"/>
    <w:lvl w:ilvl="0" w:tplc="DC0A2D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46556F"/>
    <w:multiLevelType w:val="hybridMultilevel"/>
    <w:tmpl w:val="A2D42D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600BE5"/>
    <w:multiLevelType w:val="hybridMultilevel"/>
    <w:tmpl w:val="D17C0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83329F"/>
    <w:multiLevelType w:val="hybridMultilevel"/>
    <w:tmpl w:val="D8920304"/>
    <w:lvl w:ilvl="0" w:tplc="9502DFF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nsid w:val="2AB76A86"/>
    <w:multiLevelType w:val="hybridMultilevel"/>
    <w:tmpl w:val="79A88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8C50DE"/>
    <w:multiLevelType w:val="hybridMultilevel"/>
    <w:tmpl w:val="0952D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3201DB"/>
    <w:multiLevelType w:val="hybridMultilevel"/>
    <w:tmpl w:val="A69AD5B8"/>
    <w:lvl w:ilvl="0" w:tplc="2AFA44B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6AB5944"/>
    <w:multiLevelType w:val="hybridMultilevel"/>
    <w:tmpl w:val="FD4AB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007946"/>
    <w:multiLevelType w:val="hybridMultilevel"/>
    <w:tmpl w:val="B95EBC46"/>
    <w:lvl w:ilvl="0" w:tplc="9F68D158">
      <w:start w:val="1"/>
      <w:numFmt w:val="decimal"/>
      <w:lvlText w:val="%1."/>
      <w:lvlJc w:val="left"/>
      <w:pPr>
        <w:ind w:left="810" w:hanging="360"/>
      </w:pPr>
      <w:rPr>
        <w:rFonts w:ascii="Times New Roman" w:hAnsi="Times New Roman" w:hint="default"/>
        <w:color w:val="auto"/>
        <w:sz w:val="16"/>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6676011D"/>
    <w:multiLevelType w:val="hybridMultilevel"/>
    <w:tmpl w:val="D17C0B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B892A79"/>
    <w:multiLevelType w:val="hybridMultilevel"/>
    <w:tmpl w:val="E3560034"/>
    <w:lvl w:ilvl="0" w:tplc="8280F9EE">
      <w:start w:val="1"/>
      <w:numFmt w:val="lowerRoman"/>
      <w:lvlText w:val="%1-"/>
      <w:lvlJc w:val="left"/>
      <w:pPr>
        <w:ind w:left="983" w:hanging="720"/>
      </w:pPr>
      <w:rPr>
        <w:rFonts w:hint="default"/>
      </w:rPr>
    </w:lvl>
    <w:lvl w:ilvl="1" w:tplc="04090019" w:tentative="1">
      <w:start w:val="1"/>
      <w:numFmt w:val="lowerLetter"/>
      <w:lvlText w:val="%2."/>
      <w:lvlJc w:val="left"/>
      <w:pPr>
        <w:ind w:left="1343" w:hanging="360"/>
      </w:pPr>
    </w:lvl>
    <w:lvl w:ilvl="2" w:tplc="0409001B" w:tentative="1">
      <w:start w:val="1"/>
      <w:numFmt w:val="lowerRoman"/>
      <w:lvlText w:val="%3."/>
      <w:lvlJc w:val="right"/>
      <w:pPr>
        <w:ind w:left="2063" w:hanging="180"/>
      </w:pPr>
    </w:lvl>
    <w:lvl w:ilvl="3" w:tplc="0409000F" w:tentative="1">
      <w:start w:val="1"/>
      <w:numFmt w:val="decimal"/>
      <w:lvlText w:val="%4."/>
      <w:lvlJc w:val="left"/>
      <w:pPr>
        <w:ind w:left="2783" w:hanging="360"/>
      </w:pPr>
    </w:lvl>
    <w:lvl w:ilvl="4" w:tplc="04090019" w:tentative="1">
      <w:start w:val="1"/>
      <w:numFmt w:val="lowerLetter"/>
      <w:lvlText w:val="%5."/>
      <w:lvlJc w:val="left"/>
      <w:pPr>
        <w:ind w:left="3503" w:hanging="360"/>
      </w:pPr>
    </w:lvl>
    <w:lvl w:ilvl="5" w:tplc="0409001B" w:tentative="1">
      <w:start w:val="1"/>
      <w:numFmt w:val="lowerRoman"/>
      <w:lvlText w:val="%6."/>
      <w:lvlJc w:val="right"/>
      <w:pPr>
        <w:ind w:left="4223" w:hanging="180"/>
      </w:pPr>
    </w:lvl>
    <w:lvl w:ilvl="6" w:tplc="0409000F" w:tentative="1">
      <w:start w:val="1"/>
      <w:numFmt w:val="decimal"/>
      <w:lvlText w:val="%7."/>
      <w:lvlJc w:val="left"/>
      <w:pPr>
        <w:ind w:left="4943" w:hanging="360"/>
      </w:pPr>
    </w:lvl>
    <w:lvl w:ilvl="7" w:tplc="04090019" w:tentative="1">
      <w:start w:val="1"/>
      <w:numFmt w:val="lowerLetter"/>
      <w:lvlText w:val="%8."/>
      <w:lvlJc w:val="left"/>
      <w:pPr>
        <w:ind w:left="5663" w:hanging="360"/>
      </w:pPr>
    </w:lvl>
    <w:lvl w:ilvl="8" w:tplc="0409001B" w:tentative="1">
      <w:start w:val="1"/>
      <w:numFmt w:val="lowerRoman"/>
      <w:lvlText w:val="%9."/>
      <w:lvlJc w:val="right"/>
      <w:pPr>
        <w:ind w:left="6383" w:hanging="180"/>
      </w:pPr>
    </w:lvl>
  </w:abstractNum>
  <w:abstractNum w:abstractNumId="13">
    <w:nsid w:val="73584A0D"/>
    <w:multiLevelType w:val="hybridMultilevel"/>
    <w:tmpl w:val="ACF25D80"/>
    <w:lvl w:ilvl="0" w:tplc="E4A29D3C">
      <w:start w:val="1"/>
      <w:numFmt w:val="low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4">
    <w:nsid w:val="7EB41824"/>
    <w:multiLevelType w:val="hybridMultilevel"/>
    <w:tmpl w:val="8DF69B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3"/>
  </w:num>
  <w:num w:numId="4">
    <w:abstractNumId w:val="6"/>
  </w:num>
  <w:num w:numId="5">
    <w:abstractNumId w:val="14"/>
  </w:num>
  <w:num w:numId="6">
    <w:abstractNumId w:val="13"/>
  </w:num>
  <w:num w:numId="7">
    <w:abstractNumId w:val="8"/>
  </w:num>
  <w:num w:numId="8">
    <w:abstractNumId w:val="10"/>
  </w:num>
  <w:num w:numId="9">
    <w:abstractNumId w:val="5"/>
  </w:num>
  <w:num w:numId="10">
    <w:abstractNumId w:val="1"/>
  </w:num>
  <w:num w:numId="11">
    <w:abstractNumId w:val="7"/>
  </w:num>
  <w:num w:numId="12">
    <w:abstractNumId w:val="4"/>
  </w:num>
  <w:num w:numId="13">
    <w:abstractNumId w:val="12"/>
  </w:num>
  <w:num w:numId="14">
    <w:abstractNumId w:val="0"/>
  </w:num>
  <w:num w:numId="15">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8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B2EB3"/>
    <w:rsid w:val="00000540"/>
    <w:rsid w:val="00000677"/>
    <w:rsid w:val="00000778"/>
    <w:rsid w:val="00000AAD"/>
    <w:rsid w:val="00000BFB"/>
    <w:rsid w:val="00000DB0"/>
    <w:rsid w:val="00000DEC"/>
    <w:rsid w:val="00000F18"/>
    <w:rsid w:val="0000107A"/>
    <w:rsid w:val="000010D1"/>
    <w:rsid w:val="000016E4"/>
    <w:rsid w:val="00001CA1"/>
    <w:rsid w:val="00002162"/>
    <w:rsid w:val="0000246F"/>
    <w:rsid w:val="0000275E"/>
    <w:rsid w:val="00003723"/>
    <w:rsid w:val="00003FF2"/>
    <w:rsid w:val="000040B7"/>
    <w:rsid w:val="00004127"/>
    <w:rsid w:val="00004150"/>
    <w:rsid w:val="00004267"/>
    <w:rsid w:val="0000446C"/>
    <w:rsid w:val="00005662"/>
    <w:rsid w:val="0000577F"/>
    <w:rsid w:val="000059C9"/>
    <w:rsid w:val="00005CB5"/>
    <w:rsid w:val="00006357"/>
    <w:rsid w:val="00006992"/>
    <w:rsid w:val="00006A70"/>
    <w:rsid w:val="000074DB"/>
    <w:rsid w:val="000075BB"/>
    <w:rsid w:val="00007821"/>
    <w:rsid w:val="00007F6F"/>
    <w:rsid w:val="000103AD"/>
    <w:rsid w:val="00010744"/>
    <w:rsid w:val="000108A4"/>
    <w:rsid w:val="00010922"/>
    <w:rsid w:val="00010B6F"/>
    <w:rsid w:val="00010B7F"/>
    <w:rsid w:val="00010CDA"/>
    <w:rsid w:val="00010D99"/>
    <w:rsid w:val="00010E69"/>
    <w:rsid w:val="000110BA"/>
    <w:rsid w:val="0001129C"/>
    <w:rsid w:val="000116DC"/>
    <w:rsid w:val="0001195B"/>
    <w:rsid w:val="00011C73"/>
    <w:rsid w:val="00011ECC"/>
    <w:rsid w:val="00011F2C"/>
    <w:rsid w:val="0001242D"/>
    <w:rsid w:val="00012762"/>
    <w:rsid w:val="000128FA"/>
    <w:rsid w:val="00012ADC"/>
    <w:rsid w:val="00012CE2"/>
    <w:rsid w:val="000131F4"/>
    <w:rsid w:val="000132FA"/>
    <w:rsid w:val="000134F4"/>
    <w:rsid w:val="000140DD"/>
    <w:rsid w:val="00014684"/>
    <w:rsid w:val="000147BB"/>
    <w:rsid w:val="00015243"/>
    <w:rsid w:val="00015B89"/>
    <w:rsid w:val="00016575"/>
    <w:rsid w:val="000165E3"/>
    <w:rsid w:val="00016734"/>
    <w:rsid w:val="00016888"/>
    <w:rsid w:val="00016A8D"/>
    <w:rsid w:val="0001702F"/>
    <w:rsid w:val="00017588"/>
    <w:rsid w:val="000176B6"/>
    <w:rsid w:val="000205FD"/>
    <w:rsid w:val="00020DC4"/>
    <w:rsid w:val="00020FCE"/>
    <w:rsid w:val="0002130E"/>
    <w:rsid w:val="00021ABA"/>
    <w:rsid w:val="00021C34"/>
    <w:rsid w:val="0002218D"/>
    <w:rsid w:val="00022D21"/>
    <w:rsid w:val="0002317E"/>
    <w:rsid w:val="00023204"/>
    <w:rsid w:val="0002395A"/>
    <w:rsid w:val="00023C74"/>
    <w:rsid w:val="00023EC9"/>
    <w:rsid w:val="00023FA2"/>
    <w:rsid w:val="00024790"/>
    <w:rsid w:val="000249D8"/>
    <w:rsid w:val="00024D85"/>
    <w:rsid w:val="00024E7B"/>
    <w:rsid w:val="00024FC9"/>
    <w:rsid w:val="000250A4"/>
    <w:rsid w:val="00025915"/>
    <w:rsid w:val="00026B74"/>
    <w:rsid w:val="00026CDC"/>
    <w:rsid w:val="00026F19"/>
    <w:rsid w:val="0002709E"/>
    <w:rsid w:val="0002712E"/>
    <w:rsid w:val="00027507"/>
    <w:rsid w:val="00027C5E"/>
    <w:rsid w:val="00027F8F"/>
    <w:rsid w:val="00030543"/>
    <w:rsid w:val="00030F2A"/>
    <w:rsid w:val="000313F3"/>
    <w:rsid w:val="00031CB9"/>
    <w:rsid w:val="00031F0F"/>
    <w:rsid w:val="00032117"/>
    <w:rsid w:val="00032908"/>
    <w:rsid w:val="0003307D"/>
    <w:rsid w:val="000332C5"/>
    <w:rsid w:val="00033355"/>
    <w:rsid w:val="00033AB3"/>
    <w:rsid w:val="00033CBD"/>
    <w:rsid w:val="000345AE"/>
    <w:rsid w:val="0003471F"/>
    <w:rsid w:val="000348DA"/>
    <w:rsid w:val="0003492B"/>
    <w:rsid w:val="000356F1"/>
    <w:rsid w:val="0003596A"/>
    <w:rsid w:val="00035B0A"/>
    <w:rsid w:val="0003601C"/>
    <w:rsid w:val="00036061"/>
    <w:rsid w:val="00036A0F"/>
    <w:rsid w:val="00036C8A"/>
    <w:rsid w:val="00036FFE"/>
    <w:rsid w:val="0003720C"/>
    <w:rsid w:val="000373C2"/>
    <w:rsid w:val="00037ADD"/>
    <w:rsid w:val="00037F3D"/>
    <w:rsid w:val="00040159"/>
    <w:rsid w:val="0004043E"/>
    <w:rsid w:val="00040703"/>
    <w:rsid w:val="00040A33"/>
    <w:rsid w:val="00041104"/>
    <w:rsid w:val="00041D42"/>
    <w:rsid w:val="00041DA2"/>
    <w:rsid w:val="0004205B"/>
    <w:rsid w:val="00042325"/>
    <w:rsid w:val="00042366"/>
    <w:rsid w:val="0004269E"/>
    <w:rsid w:val="00042B5A"/>
    <w:rsid w:val="00042F21"/>
    <w:rsid w:val="000431E6"/>
    <w:rsid w:val="00043423"/>
    <w:rsid w:val="000434F7"/>
    <w:rsid w:val="0004377D"/>
    <w:rsid w:val="00044052"/>
    <w:rsid w:val="000440D5"/>
    <w:rsid w:val="00044209"/>
    <w:rsid w:val="0004438A"/>
    <w:rsid w:val="00044CA8"/>
    <w:rsid w:val="00044F63"/>
    <w:rsid w:val="0004555B"/>
    <w:rsid w:val="00045A09"/>
    <w:rsid w:val="00046196"/>
    <w:rsid w:val="000465D4"/>
    <w:rsid w:val="00046C7E"/>
    <w:rsid w:val="00046E5D"/>
    <w:rsid w:val="00046FD7"/>
    <w:rsid w:val="000476B1"/>
    <w:rsid w:val="000479D6"/>
    <w:rsid w:val="00047D84"/>
    <w:rsid w:val="00047F31"/>
    <w:rsid w:val="00050376"/>
    <w:rsid w:val="00050A7F"/>
    <w:rsid w:val="00050DD4"/>
    <w:rsid w:val="000511EF"/>
    <w:rsid w:val="00051250"/>
    <w:rsid w:val="00051491"/>
    <w:rsid w:val="0005195A"/>
    <w:rsid w:val="00051A81"/>
    <w:rsid w:val="00051B13"/>
    <w:rsid w:val="00051B21"/>
    <w:rsid w:val="00051E1D"/>
    <w:rsid w:val="00051E85"/>
    <w:rsid w:val="00052158"/>
    <w:rsid w:val="000524BF"/>
    <w:rsid w:val="000526D9"/>
    <w:rsid w:val="00052B28"/>
    <w:rsid w:val="00052ECD"/>
    <w:rsid w:val="0005303D"/>
    <w:rsid w:val="0005311C"/>
    <w:rsid w:val="0005319E"/>
    <w:rsid w:val="00053403"/>
    <w:rsid w:val="000536CC"/>
    <w:rsid w:val="0005375B"/>
    <w:rsid w:val="0005388F"/>
    <w:rsid w:val="00053C18"/>
    <w:rsid w:val="00053ED6"/>
    <w:rsid w:val="00054F97"/>
    <w:rsid w:val="000550F7"/>
    <w:rsid w:val="00056037"/>
    <w:rsid w:val="00056713"/>
    <w:rsid w:val="000568A4"/>
    <w:rsid w:val="000570B2"/>
    <w:rsid w:val="000576D6"/>
    <w:rsid w:val="000577CE"/>
    <w:rsid w:val="000578A2"/>
    <w:rsid w:val="00057A3C"/>
    <w:rsid w:val="00057AD4"/>
    <w:rsid w:val="00057BE5"/>
    <w:rsid w:val="00057ED8"/>
    <w:rsid w:val="00060942"/>
    <w:rsid w:val="00060E30"/>
    <w:rsid w:val="000616FA"/>
    <w:rsid w:val="000617E2"/>
    <w:rsid w:val="00062366"/>
    <w:rsid w:val="00062658"/>
    <w:rsid w:val="000630E5"/>
    <w:rsid w:val="0006391B"/>
    <w:rsid w:val="00063D35"/>
    <w:rsid w:val="00064305"/>
    <w:rsid w:val="000643D7"/>
    <w:rsid w:val="00064690"/>
    <w:rsid w:val="00065128"/>
    <w:rsid w:val="00065481"/>
    <w:rsid w:val="000656DE"/>
    <w:rsid w:val="00065948"/>
    <w:rsid w:val="000659FC"/>
    <w:rsid w:val="00065ABD"/>
    <w:rsid w:val="00066718"/>
    <w:rsid w:val="00066B90"/>
    <w:rsid w:val="000670B4"/>
    <w:rsid w:val="00067122"/>
    <w:rsid w:val="000674CD"/>
    <w:rsid w:val="000678EE"/>
    <w:rsid w:val="0006799D"/>
    <w:rsid w:val="00067ECD"/>
    <w:rsid w:val="00067F85"/>
    <w:rsid w:val="00070001"/>
    <w:rsid w:val="00070106"/>
    <w:rsid w:val="00071241"/>
    <w:rsid w:val="0007152A"/>
    <w:rsid w:val="000716AF"/>
    <w:rsid w:val="000719AC"/>
    <w:rsid w:val="00071DAB"/>
    <w:rsid w:val="00071EA5"/>
    <w:rsid w:val="00071EAE"/>
    <w:rsid w:val="000725B2"/>
    <w:rsid w:val="00073B50"/>
    <w:rsid w:val="00073EEA"/>
    <w:rsid w:val="0007433E"/>
    <w:rsid w:val="00074580"/>
    <w:rsid w:val="00074758"/>
    <w:rsid w:val="00074E65"/>
    <w:rsid w:val="000750B8"/>
    <w:rsid w:val="000756CB"/>
    <w:rsid w:val="000757F0"/>
    <w:rsid w:val="00075A46"/>
    <w:rsid w:val="00075C34"/>
    <w:rsid w:val="0007600B"/>
    <w:rsid w:val="00076586"/>
    <w:rsid w:val="00076888"/>
    <w:rsid w:val="00076AB9"/>
    <w:rsid w:val="00076B70"/>
    <w:rsid w:val="00077149"/>
    <w:rsid w:val="00077172"/>
    <w:rsid w:val="00077CDC"/>
    <w:rsid w:val="000800F9"/>
    <w:rsid w:val="0008011B"/>
    <w:rsid w:val="00080533"/>
    <w:rsid w:val="00080B5B"/>
    <w:rsid w:val="00080D14"/>
    <w:rsid w:val="00080DC3"/>
    <w:rsid w:val="00081056"/>
    <w:rsid w:val="00081080"/>
    <w:rsid w:val="00081084"/>
    <w:rsid w:val="000810CD"/>
    <w:rsid w:val="000818DA"/>
    <w:rsid w:val="000819A1"/>
    <w:rsid w:val="00081FAC"/>
    <w:rsid w:val="0008208F"/>
    <w:rsid w:val="0008241C"/>
    <w:rsid w:val="00082466"/>
    <w:rsid w:val="00082766"/>
    <w:rsid w:val="00082D9E"/>
    <w:rsid w:val="00082E20"/>
    <w:rsid w:val="00084AA2"/>
    <w:rsid w:val="0008575F"/>
    <w:rsid w:val="00085F6A"/>
    <w:rsid w:val="00085FCD"/>
    <w:rsid w:val="000861E6"/>
    <w:rsid w:val="000862D3"/>
    <w:rsid w:val="00086748"/>
    <w:rsid w:val="00086C04"/>
    <w:rsid w:val="00086D4E"/>
    <w:rsid w:val="00087FA5"/>
    <w:rsid w:val="0009066B"/>
    <w:rsid w:val="00090CF6"/>
    <w:rsid w:val="00090F15"/>
    <w:rsid w:val="00091693"/>
    <w:rsid w:val="0009195C"/>
    <w:rsid w:val="00091AA8"/>
    <w:rsid w:val="00091D4F"/>
    <w:rsid w:val="00091E52"/>
    <w:rsid w:val="000920A4"/>
    <w:rsid w:val="000920FE"/>
    <w:rsid w:val="0009233A"/>
    <w:rsid w:val="000925C2"/>
    <w:rsid w:val="00092727"/>
    <w:rsid w:val="000928F2"/>
    <w:rsid w:val="000929C7"/>
    <w:rsid w:val="00092BE4"/>
    <w:rsid w:val="00092ED8"/>
    <w:rsid w:val="000940FF"/>
    <w:rsid w:val="000941BF"/>
    <w:rsid w:val="000948BA"/>
    <w:rsid w:val="0009491A"/>
    <w:rsid w:val="00094B52"/>
    <w:rsid w:val="00094F49"/>
    <w:rsid w:val="00094F9D"/>
    <w:rsid w:val="0009557D"/>
    <w:rsid w:val="00096457"/>
    <w:rsid w:val="00097121"/>
    <w:rsid w:val="000974A4"/>
    <w:rsid w:val="00097522"/>
    <w:rsid w:val="00097894"/>
    <w:rsid w:val="00097AF2"/>
    <w:rsid w:val="00097C79"/>
    <w:rsid w:val="00097FF8"/>
    <w:rsid w:val="000A01C8"/>
    <w:rsid w:val="000A0219"/>
    <w:rsid w:val="000A0425"/>
    <w:rsid w:val="000A0942"/>
    <w:rsid w:val="000A114A"/>
    <w:rsid w:val="000A1370"/>
    <w:rsid w:val="000A15A1"/>
    <w:rsid w:val="000A1ABF"/>
    <w:rsid w:val="000A2410"/>
    <w:rsid w:val="000A2459"/>
    <w:rsid w:val="000A27D7"/>
    <w:rsid w:val="000A2B36"/>
    <w:rsid w:val="000A2FC1"/>
    <w:rsid w:val="000A3261"/>
    <w:rsid w:val="000A3644"/>
    <w:rsid w:val="000A36B4"/>
    <w:rsid w:val="000A38B0"/>
    <w:rsid w:val="000A3DF6"/>
    <w:rsid w:val="000A4093"/>
    <w:rsid w:val="000A40B6"/>
    <w:rsid w:val="000A48CC"/>
    <w:rsid w:val="000A4A45"/>
    <w:rsid w:val="000A4B38"/>
    <w:rsid w:val="000A4BB3"/>
    <w:rsid w:val="000A4BB4"/>
    <w:rsid w:val="000A55B7"/>
    <w:rsid w:val="000A5CDF"/>
    <w:rsid w:val="000A675C"/>
    <w:rsid w:val="000A679B"/>
    <w:rsid w:val="000A715A"/>
    <w:rsid w:val="000A7659"/>
    <w:rsid w:val="000A775E"/>
    <w:rsid w:val="000A7D01"/>
    <w:rsid w:val="000B0604"/>
    <w:rsid w:val="000B08F3"/>
    <w:rsid w:val="000B09B7"/>
    <w:rsid w:val="000B0C19"/>
    <w:rsid w:val="000B0D63"/>
    <w:rsid w:val="000B10BB"/>
    <w:rsid w:val="000B16E6"/>
    <w:rsid w:val="000B21E2"/>
    <w:rsid w:val="000B22CE"/>
    <w:rsid w:val="000B2418"/>
    <w:rsid w:val="000B264A"/>
    <w:rsid w:val="000B2F44"/>
    <w:rsid w:val="000B351F"/>
    <w:rsid w:val="000B358E"/>
    <w:rsid w:val="000B3674"/>
    <w:rsid w:val="000B3806"/>
    <w:rsid w:val="000B395A"/>
    <w:rsid w:val="000B3C21"/>
    <w:rsid w:val="000B3C9F"/>
    <w:rsid w:val="000B56D1"/>
    <w:rsid w:val="000B5B93"/>
    <w:rsid w:val="000B5EC3"/>
    <w:rsid w:val="000B61C3"/>
    <w:rsid w:val="000B7381"/>
    <w:rsid w:val="000B79A4"/>
    <w:rsid w:val="000B7EE5"/>
    <w:rsid w:val="000C0289"/>
    <w:rsid w:val="000C09F2"/>
    <w:rsid w:val="000C0A70"/>
    <w:rsid w:val="000C0BF6"/>
    <w:rsid w:val="000C14CC"/>
    <w:rsid w:val="000C1D6D"/>
    <w:rsid w:val="000C22D3"/>
    <w:rsid w:val="000C2657"/>
    <w:rsid w:val="000C26E0"/>
    <w:rsid w:val="000C2819"/>
    <w:rsid w:val="000C2A3E"/>
    <w:rsid w:val="000C3067"/>
    <w:rsid w:val="000C3431"/>
    <w:rsid w:val="000C3737"/>
    <w:rsid w:val="000C3A2C"/>
    <w:rsid w:val="000C3AFE"/>
    <w:rsid w:val="000C3F5D"/>
    <w:rsid w:val="000C44D0"/>
    <w:rsid w:val="000C49E5"/>
    <w:rsid w:val="000C4E7A"/>
    <w:rsid w:val="000C4FEF"/>
    <w:rsid w:val="000C5555"/>
    <w:rsid w:val="000C6115"/>
    <w:rsid w:val="000C648D"/>
    <w:rsid w:val="000C64B9"/>
    <w:rsid w:val="000C67AA"/>
    <w:rsid w:val="000C7365"/>
    <w:rsid w:val="000C77CB"/>
    <w:rsid w:val="000D03F8"/>
    <w:rsid w:val="000D0568"/>
    <w:rsid w:val="000D113B"/>
    <w:rsid w:val="000D2042"/>
    <w:rsid w:val="000D268D"/>
    <w:rsid w:val="000D28E3"/>
    <w:rsid w:val="000D3041"/>
    <w:rsid w:val="000D3236"/>
    <w:rsid w:val="000D3364"/>
    <w:rsid w:val="000D38C6"/>
    <w:rsid w:val="000D3B28"/>
    <w:rsid w:val="000D40E6"/>
    <w:rsid w:val="000D461A"/>
    <w:rsid w:val="000D4974"/>
    <w:rsid w:val="000D4C61"/>
    <w:rsid w:val="000D4EF5"/>
    <w:rsid w:val="000D5594"/>
    <w:rsid w:val="000D5A5A"/>
    <w:rsid w:val="000D5F55"/>
    <w:rsid w:val="000D5F8D"/>
    <w:rsid w:val="000D6024"/>
    <w:rsid w:val="000D64E2"/>
    <w:rsid w:val="000D65D5"/>
    <w:rsid w:val="000D66B8"/>
    <w:rsid w:val="000D77EB"/>
    <w:rsid w:val="000D79DB"/>
    <w:rsid w:val="000D7A2B"/>
    <w:rsid w:val="000D7DAF"/>
    <w:rsid w:val="000E0278"/>
    <w:rsid w:val="000E03B0"/>
    <w:rsid w:val="000E0CE5"/>
    <w:rsid w:val="000E132B"/>
    <w:rsid w:val="000E1720"/>
    <w:rsid w:val="000E1E84"/>
    <w:rsid w:val="000E2005"/>
    <w:rsid w:val="000E2B27"/>
    <w:rsid w:val="000E2E70"/>
    <w:rsid w:val="000E2FA5"/>
    <w:rsid w:val="000E40F6"/>
    <w:rsid w:val="000E41CA"/>
    <w:rsid w:val="000E46DE"/>
    <w:rsid w:val="000E4A83"/>
    <w:rsid w:val="000E5288"/>
    <w:rsid w:val="000E52AB"/>
    <w:rsid w:val="000E53B3"/>
    <w:rsid w:val="000E5B39"/>
    <w:rsid w:val="000E5C50"/>
    <w:rsid w:val="000E660C"/>
    <w:rsid w:val="000E66A9"/>
    <w:rsid w:val="000E673F"/>
    <w:rsid w:val="000E6EE8"/>
    <w:rsid w:val="000E71EC"/>
    <w:rsid w:val="000E7336"/>
    <w:rsid w:val="000E7852"/>
    <w:rsid w:val="000E7A28"/>
    <w:rsid w:val="000F020B"/>
    <w:rsid w:val="000F0657"/>
    <w:rsid w:val="000F145B"/>
    <w:rsid w:val="000F1873"/>
    <w:rsid w:val="000F1CD1"/>
    <w:rsid w:val="000F2B87"/>
    <w:rsid w:val="000F2E54"/>
    <w:rsid w:val="000F35FD"/>
    <w:rsid w:val="000F3705"/>
    <w:rsid w:val="000F37A0"/>
    <w:rsid w:val="000F4000"/>
    <w:rsid w:val="000F4C58"/>
    <w:rsid w:val="000F5151"/>
    <w:rsid w:val="000F5710"/>
    <w:rsid w:val="000F5A23"/>
    <w:rsid w:val="000F5C36"/>
    <w:rsid w:val="000F602E"/>
    <w:rsid w:val="000F603B"/>
    <w:rsid w:val="000F6A71"/>
    <w:rsid w:val="000F6ADF"/>
    <w:rsid w:val="000F74C8"/>
    <w:rsid w:val="000F7716"/>
    <w:rsid w:val="000F7814"/>
    <w:rsid w:val="000F78CB"/>
    <w:rsid w:val="000F7C9C"/>
    <w:rsid w:val="000F7E10"/>
    <w:rsid w:val="000F7F50"/>
    <w:rsid w:val="0010011F"/>
    <w:rsid w:val="00100C32"/>
    <w:rsid w:val="00100C45"/>
    <w:rsid w:val="00100CC5"/>
    <w:rsid w:val="00100D40"/>
    <w:rsid w:val="00100FD7"/>
    <w:rsid w:val="0010125C"/>
    <w:rsid w:val="001013DF"/>
    <w:rsid w:val="001015A0"/>
    <w:rsid w:val="00101684"/>
    <w:rsid w:val="001017E7"/>
    <w:rsid w:val="0010196A"/>
    <w:rsid w:val="001019F0"/>
    <w:rsid w:val="00101BBA"/>
    <w:rsid w:val="00101D3E"/>
    <w:rsid w:val="00101D96"/>
    <w:rsid w:val="0010226C"/>
    <w:rsid w:val="00102522"/>
    <w:rsid w:val="00103789"/>
    <w:rsid w:val="0010394F"/>
    <w:rsid w:val="00103D5E"/>
    <w:rsid w:val="001044EA"/>
    <w:rsid w:val="001049A1"/>
    <w:rsid w:val="00104CFA"/>
    <w:rsid w:val="001050CE"/>
    <w:rsid w:val="0010589E"/>
    <w:rsid w:val="00105E14"/>
    <w:rsid w:val="00105F3D"/>
    <w:rsid w:val="00106146"/>
    <w:rsid w:val="001062E5"/>
    <w:rsid w:val="00106B7C"/>
    <w:rsid w:val="00107CF7"/>
    <w:rsid w:val="0011013C"/>
    <w:rsid w:val="00110274"/>
    <w:rsid w:val="00110309"/>
    <w:rsid w:val="001103F4"/>
    <w:rsid w:val="001109D8"/>
    <w:rsid w:val="00110AAE"/>
    <w:rsid w:val="001116AA"/>
    <w:rsid w:val="00111C69"/>
    <w:rsid w:val="00111D98"/>
    <w:rsid w:val="00112271"/>
    <w:rsid w:val="00112647"/>
    <w:rsid w:val="00112705"/>
    <w:rsid w:val="0011314D"/>
    <w:rsid w:val="0011330C"/>
    <w:rsid w:val="001133B3"/>
    <w:rsid w:val="0011359E"/>
    <w:rsid w:val="0011391B"/>
    <w:rsid w:val="00113A88"/>
    <w:rsid w:val="00114916"/>
    <w:rsid w:val="00114997"/>
    <w:rsid w:val="00114E31"/>
    <w:rsid w:val="00114EFF"/>
    <w:rsid w:val="00114F07"/>
    <w:rsid w:val="001152AA"/>
    <w:rsid w:val="0011556E"/>
    <w:rsid w:val="00115973"/>
    <w:rsid w:val="00115C95"/>
    <w:rsid w:val="00115D30"/>
    <w:rsid w:val="00115D62"/>
    <w:rsid w:val="001160B1"/>
    <w:rsid w:val="00116986"/>
    <w:rsid w:val="00116E6E"/>
    <w:rsid w:val="001170BA"/>
    <w:rsid w:val="001171D7"/>
    <w:rsid w:val="00117668"/>
    <w:rsid w:val="00117F92"/>
    <w:rsid w:val="00120062"/>
    <w:rsid w:val="00120555"/>
    <w:rsid w:val="0012118F"/>
    <w:rsid w:val="001217BA"/>
    <w:rsid w:val="00121FD3"/>
    <w:rsid w:val="001224AE"/>
    <w:rsid w:val="001224F3"/>
    <w:rsid w:val="001228EF"/>
    <w:rsid w:val="00122E08"/>
    <w:rsid w:val="00122FED"/>
    <w:rsid w:val="001231CA"/>
    <w:rsid w:val="00123BE1"/>
    <w:rsid w:val="00123FB6"/>
    <w:rsid w:val="0012424A"/>
    <w:rsid w:val="0012436F"/>
    <w:rsid w:val="00124A9D"/>
    <w:rsid w:val="0012585F"/>
    <w:rsid w:val="00126295"/>
    <w:rsid w:val="001269D9"/>
    <w:rsid w:val="00126AF9"/>
    <w:rsid w:val="00126E82"/>
    <w:rsid w:val="00127276"/>
    <w:rsid w:val="001275FD"/>
    <w:rsid w:val="00127906"/>
    <w:rsid w:val="00127A3F"/>
    <w:rsid w:val="00127C9F"/>
    <w:rsid w:val="001300D3"/>
    <w:rsid w:val="001303DF"/>
    <w:rsid w:val="001303E4"/>
    <w:rsid w:val="00130447"/>
    <w:rsid w:val="00130B3A"/>
    <w:rsid w:val="00130DDD"/>
    <w:rsid w:val="001311E1"/>
    <w:rsid w:val="00131242"/>
    <w:rsid w:val="00131336"/>
    <w:rsid w:val="001314A4"/>
    <w:rsid w:val="00131715"/>
    <w:rsid w:val="00131DEC"/>
    <w:rsid w:val="00132E34"/>
    <w:rsid w:val="0013308F"/>
    <w:rsid w:val="001333F6"/>
    <w:rsid w:val="001334A9"/>
    <w:rsid w:val="001335DF"/>
    <w:rsid w:val="00133637"/>
    <w:rsid w:val="0013380A"/>
    <w:rsid w:val="00133A2B"/>
    <w:rsid w:val="00134736"/>
    <w:rsid w:val="00134B42"/>
    <w:rsid w:val="0013561F"/>
    <w:rsid w:val="001364E1"/>
    <w:rsid w:val="00136A24"/>
    <w:rsid w:val="001371EC"/>
    <w:rsid w:val="0013725F"/>
    <w:rsid w:val="00137680"/>
    <w:rsid w:val="00137A0D"/>
    <w:rsid w:val="00137D12"/>
    <w:rsid w:val="00137F4B"/>
    <w:rsid w:val="00140153"/>
    <w:rsid w:val="00140AE3"/>
    <w:rsid w:val="00140BD7"/>
    <w:rsid w:val="001413AB"/>
    <w:rsid w:val="0014179F"/>
    <w:rsid w:val="00141A87"/>
    <w:rsid w:val="00141FBC"/>
    <w:rsid w:val="001425B5"/>
    <w:rsid w:val="00142702"/>
    <w:rsid w:val="00142A8F"/>
    <w:rsid w:val="00142DDD"/>
    <w:rsid w:val="00143008"/>
    <w:rsid w:val="001431D7"/>
    <w:rsid w:val="00143B58"/>
    <w:rsid w:val="00143FD3"/>
    <w:rsid w:val="001441B3"/>
    <w:rsid w:val="00144233"/>
    <w:rsid w:val="001442EC"/>
    <w:rsid w:val="00144979"/>
    <w:rsid w:val="001449B2"/>
    <w:rsid w:val="001449DA"/>
    <w:rsid w:val="00145238"/>
    <w:rsid w:val="001454D3"/>
    <w:rsid w:val="00145683"/>
    <w:rsid w:val="0014580F"/>
    <w:rsid w:val="001465C1"/>
    <w:rsid w:val="001467B8"/>
    <w:rsid w:val="001469FF"/>
    <w:rsid w:val="00146C32"/>
    <w:rsid w:val="00146D5B"/>
    <w:rsid w:val="00146D74"/>
    <w:rsid w:val="001470F6"/>
    <w:rsid w:val="00147AD5"/>
    <w:rsid w:val="00147D97"/>
    <w:rsid w:val="00147F6D"/>
    <w:rsid w:val="001502E4"/>
    <w:rsid w:val="00150760"/>
    <w:rsid w:val="00150C8D"/>
    <w:rsid w:val="001511BF"/>
    <w:rsid w:val="0015150B"/>
    <w:rsid w:val="001519C4"/>
    <w:rsid w:val="00151FE4"/>
    <w:rsid w:val="0015207D"/>
    <w:rsid w:val="00152D0F"/>
    <w:rsid w:val="001531D1"/>
    <w:rsid w:val="0015376B"/>
    <w:rsid w:val="00153AE8"/>
    <w:rsid w:val="00153C0E"/>
    <w:rsid w:val="00153FD4"/>
    <w:rsid w:val="00154841"/>
    <w:rsid w:val="001548C2"/>
    <w:rsid w:val="001549C0"/>
    <w:rsid w:val="00155483"/>
    <w:rsid w:val="0015561D"/>
    <w:rsid w:val="00155975"/>
    <w:rsid w:val="00155A6C"/>
    <w:rsid w:val="0015672D"/>
    <w:rsid w:val="00156D60"/>
    <w:rsid w:val="00156FB7"/>
    <w:rsid w:val="00157C6D"/>
    <w:rsid w:val="0016043A"/>
    <w:rsid w:val="00160A2C"/>
    <w:rsid w:val="00160ED3"/>
    <w:rsid w:val="00160F34"/>
    <w:rsid w:val="00161325"/>
    <w:rsid w:val="00161447"/>
    <w:rsid w:val="00161900"/>
    <w:rsid w:val="00161B69"/>
    <w:rsid w:val="00161E34"/>
    <w:rsid w:val="0016325F"/>
    <w:rsid w:val="00164035"/>
    <w:rsid w:val="001654DB"/>
    <w:rsid w:val="0016554A"/>
    <w:rsid w:val="00165850"/>
    <w:rsid w:val="001658D3"/>
    <w:rsid w:val="00165A88"/>
    <w:rsid w:val="00165BA8"/>
    <w:rsid w:val="00165E96"/>
    <w:rsid w:val="00166E9D"/>
    <w:rsid w:val="0016741C"/>
    <w:rsid w:val="00167F25"/>
    <w:rsid w:val="00167F5B"/>
    <w:rsid w:val="001701D3"/>
    <w:rsid w:val="001703C4"/>
    <w:rsid w:val="00170E26"/>
    <w:rsid w:val="00171068"/>
    <w:rsid w:val="0017125D"/>
    <w:rsid w:val="00171283"/>
    <w:rsid w:val="00171818"/>
    <w:rsid w:val="00171B67"/>
    <w:rsid w:val="00171C14"/>
    <w:rsid w:val="00171C40"/>
    <w:rsid w:val="001723FB"/>
    <w:rsid w:val="0017249B"/>
    <w:rsid w:val="0017268D"/>
    <w:rsid w:val="001727A7"/>
    <w:rsid w:val="0017291C"/>
    <w:rsid w:val="00172CCD"/>
    <w:rsid w:val="00173011"/>
    <w:rsid w:val="001734D6"/>
    <w:rsid w:val="0017395E"/>
    <w:rsid w:val="00173C2D"/>
    <w:rsid w:val="00173E8F"/>
    <w:rsid w:val="0017400E"/>
    <w:rsid w:val="001740B7"/>
    <w:rsid w:val="001742B1"/>
    <w:rsid w:val="001742F1"/>
    <w:rsid w:val="00174BAB"/>
    <w:rsid w:val="00174C58"/>
    <w:rsid w:val="00175156"/>
    <w:rsid w:val="001756F9"/>
    <w:rsid w:val="00175BF6"/>
    <w:rsid w:val="00175E73"/>
    <w:rsid w:val="00175F95"/>
    <w:rsid w:val="00176253"/>
    <w:rsid w:val="0017684B"/>
    <w:rsid w:val="00176935"/>
    <w:rsid w:val="00176D59"/>
    <w:rsid w:val="00176E18"/>
    <w:rsid w:val="00177078"/>
    <w:rsid w:val="001770FF"/>
    <w:rsid w:val="001776AB"/>
    <w:rsid w:val="00180242"/>
    <w:rsid w:val="00180656"/>
    <w:rsid w:val="00180F64"/>
    <w:rsid w:val="00180F89"/>
    <w:rsid w:val="00181254"/>
    <w:rsid w:val="0018182B"/>
    <w:rsid w:val="00181AF8"/>
    <w:rsid w:val="00181CAA"/>
    <w:rsid w:val="001821A1"/>
    <w:rsid w:val="00182236"/>
    <w:rsid w:val="001827DF"/>
    <w:rsid w:val="00182C22"/>
    <w:rsid w:val="00182C5E"/>
    <w:rsid w:val="00182EB9"/>
    <w:rsid w:val="00182FA4"/>
    <w:rsid w:val="00183834"/>
    <w:rsid w:val="00183AD1"/>
    <w:rsid w:val="00183ED8"/>
    <w:rsid w:val="00184600"/>
    <w:rsid w:val="00184733"/>
    <w:rsid w:val="001848E5"/>
    <w:rsid w:val="0018516B"/>
    <w:rsid w:val="00185693"/>
    <w:rsid w:val="001857E7"/>
    <w:rsid w:val="00185831"/>
    <w:rsid w:val="001860FB"/>
    <w:rsid w:val="0018778B"/>
    <w:rsid w:val="00187DB4"/>
    <w:rsid w:val="001908CF"/>
    <w:rsid w:val="00190BCE"/>
    <w:rsid w:val="00191DCA"/>
    <w:rsid w:val="00192139"/>
    <w:rsid w:val="0019246B"/>
    <w:rsid w:val="00192646"/>
    <w:rsid w:val="0019275E"/>
    <w:rsid w:val="00193ADC"/>
    <w:rsid w:val="00193D5A"/>
    <w:rsid w:val="001943C9"/>
    <w:rsid w:val="001945EB"/>
    <w:rsid w:val="001953C7"/>
    <w:rsid w:val="0019625A"/>
    <w:rsid w:val="001966C0"/>
    <w:rsid w:val="0019674F"/>
    <w:rsid w:val="00196A8E"/>
    <w:rsid w:val="00197002"/>
    <w:rsid w:val="00197666"/>
    <w:rsid w:val="001A054D"/>
    <w:rsid w:val="001A05EE"/>
    <w:rsid w:val="001A0B88"/>
    <w:rsid w:val="001A13EC"/>
    <w:rsid w:val="001A19A3"/>
    <w:rsid w:val="001A1F4E"/>
    <w:rsid w:val="001A1FC9"/>
    <w:rsid w:val="001A203A"/>
    <w:rsid w:val="001A2281"/>
    <w:rsid w:val="001A2284"/>
    <w:rsid w:val="001A2317"/>
    <w:rsid w:val="001A2622"/>
    <w:rsid w:val="001A26EB"/>
    <w:rsid w:val="001A2C0E"/>
    <w:rsid w:val="001A376F"/>
    <w:rsid w:val="001A3DCA"/>
    <w:rsid w:val="001A416C"/>
    <w:rsid w:val="001A41D0"/>
    <w:rsid w:val="001A4D23"/>
    <w:rsid w:val="001A5064"/>
    <w:rsid w:val="001A56AF"/>
    <w:rsid w:val="001A58BF"/>
    <w:rsid w:val="001A69C4"/>
    <w:rsid w:val="001A6B11"/>
    <w:rsid w:val="001A6B2B"/>
    <w:rsid w:val="001A71EC"/>
    <w:rsid w:val="001A7AE3"/>
    <w:rsid w:val="001A7F47"/>
    <w:rsid w:val="001B0374"/>
    <w:rsid w:val="001B0EC9"/>
    <w:rsid w:val="001B1073"/>
    <w:rsid w:val="001B179D"/>
    <w:rsid w:val="001B1ADD"/>
    <w:rsid w:val="001B20C2"/>
    <w:rsid w:val="001B21CB"/>
    <w:rsid w:val="001B2347"/>
    <w:rsid w:val="001B25C1"/>
    <w:rsid w:val="001B2736"/>
    <w:rsid w:val="001B2CAD"/>
    <w:rsid w:val="001B3050"/>
    <w:rsid w:val="001B30AD"/>
    <w:rsid w:val="001B3138"/>
    <w:rsid w:val="001B337D"/>
    <w:rsid w:val="001B33F9"/>
    <w:rsid w:val="001B3480"/>
    <w:rsid w:val="001B3A8A"/>
    <w:rsid w:val="001B3F36"/>
    <w:rsid w:val="001B43D1"/>
    <w:rsid w:val="001B43EA"/>
    <w:rsid w:val="001B4C23"/>
    <w:rsid w:val="001B4E04"/>
    <w:rsid w:val="001B550A"/>
    <w:rsid w:val="001B5739"/>
    <w:rsid w:val="001B5A05"/>
    <w:rsid w:val="001B644F"/>
    <w:rsid w:val="001B6551"/>
    <w:rsid w:val="001B6949"/>
    <w:rsid w:val="001B6E34"/>
    <w:rsid w:val="001B7359"/>
    <w:rsid w:val="001B75C1"/>
    <w:rsid w:val="001B75FD"/>
    <w:rsid w:val="001B7F9B"/>
    <w:rsid w:val="001C0ABA"/>
    <w:rsid w:val="001C0D00"/>
    <w:rsid w:val="001C0E67"/>
    <w:rsid w:val="001C1095"/>
    <w:rsid w:val="001C111C"/>
    <w:rsid w:val="001C120A"/>
    <w:rsid w:val="001C1781"/>
    <w:rsid w:val="001C1A8A"/>
    <w:rsid w:val="001C1B0C"/>
    <w:rsid w:val="001C20E2"/>
    <w:rsid w:val="001C21A1"/>
    <w:rsid w:val="001C22F8"/>
    <w:rsid w:val="001C3D99"/>
    <w:rsid w:val="001C42E9"/>
    <w:rsid w:val="001C433C"/>
    <w:rsid w:val="001C439C"/>
    <w:rsid w:val="001C444A"/>
    <w:rsid w:val="001C49A4"/>
    <w:rsid w:val="001C4CDC"/>
    <w:rsid w:val="001C53FA"/>
    <w:rsid w:val="001C5AE7"/>
    <w:rsid w:val="001C5C86"/>
    <w:rsid w:val="001C5F83"/>
    <w:rsid w:val="001C755C"/>
    <w:rsid w:val="001C75FA"/>
    <w:rsid w:val="001C7BD0"/>
    <w:rsid w:val="001D0143"/>
    <w:rsid w:val="001D01B1"/>
    <w:rsid w:val="001D0856"/>
    <w:rsid w:val="001D085A"/>
    <w:rsid w:val="001D0AA1"/>
    <w:rsid w:val="001D1D1F"/>
    <w:rsid w:val="001D2048"/>
    <w:rsid w:val="001D20B8"/>
    <w:rsid w:val="001D21F0"/>
    <w:rsid w:val="001D265A"/>
    <w:rsid w:val="001D29D1"/>
    <w:rsid w:val="001D2CA2"/>
    <w:rsid w:val="001D35AA"/>
    <w:rsid w:val="001D3622"/>
    <w:rsid w:val="001D3AD5"/>
    <w:rsid w:val="001D4055"/>
    <w:rsid w:val="001D4096"/>
    <w:rsid w:val="001D4575"/>
    <w:rsid w:val="001D47A7"/>
    <w:rsid w:val="001D4A3E"/>
    <w:rsid w:val="001D54C5"/>
    <w:rsid w:val="001D59EE"/>
    <w:rsid w:val="001D5B95"/>
    <w:rsid w:val="001D60A7"/>
    <w:rsid w:val="001D60C8"/>
    <w:rsid w:val="001D6C35"/>
    <w:rsid w:val="001D6D12"/>
    <w:rsid w:val="001D7682"/>
    <w:rsid w:val="001D7864"/>
    <w:rsid w:val="001D7BC1"/>
    <w:rsid w:val="001E0168"/>
    <w:rsid w:val="001E02CC"/>
    <w:rsid w:val="001E057A"/>
    <w:rsid w:val="001E08C6"/>
    <w:rsid w:val="001E10A0"/>
    <w:rsid w:val="001E1AA3"/>
    <w:rsid w:val="001E1BEA"/>
    <w:rsid w:val="001E1F1E"/>
    <w:rsid w:val="001E2641"/>
    <w:rsid w:val="001E2724"/>
    <w:rsid w:val="001E35BC"/>
    <w:rsid w:val="001E35F9"/>
    <w:rsid w:val="001E3944"/>
    <w:rsid w:val="001E3CCF"/>
    <w:rsid w:val="001E3D73"/>
    <w:rsid w:val="001E4117"/>
    <w:rsid w:val="001E43FD"/>
    <w:rsid w:val="001E44A9"/>
    <w:rsid w:val="001E4BA8"/>
    <w:rsid w:val="001E54B3"/>
    <w:rsid w:val="001E55DF"/>
    <w:rsid w:val="001E5C59"/>
    <w:rsid w:val="001E5C8C"/>
    <w:rsid w:val="001E5D12"/>
    <w:rsid w:val="001E636E"/>
    <w:rsid w:val="001E6A68"/>
    <w:rsid w:val="001E7587"/>
    <w:rsid w:val="001E7AF1"/>
    <w:rsid w:val="001E7DE5"/>
    <w:rsid w:val="001E7E41"/>
    <w:rsid w:val="001F000E"/>
    <w:rsid w:val="001F0481"/>
    <w:rsid w:val="001F09FB"/>
    <w:rsid w:val="001F0DF0"/>
    <w:rsid w:val="001F1910"/>
    <w:rsid w:val="001F1A2C"/>
    <w:rsid w:val="001F1DE3"/>
    <w:rsid w:val="001F1F44"/>
    <w:rsid w:val="001F1F99"/>
    <w:rsid w:val="001F26D5"/>
    <w:rsid w:val="001F2AFF"/>
    <w:rsid w:val="001F2B04"/>
    <w:rsid w:val="001F2DD6"/>
    <w:rsid w:val="001F2E25"/>
    <w:rsid w:val="001F3011"/>
    <w:rsid w:val="001F33D9"/>
    <w:rsid w:val="001F3444"/>
    <w:rsid w:val="001F35F7"/>
    <w:rsid w:val="001F38BD"/>
    <w:rsid w:val="001F3A65"/>
    <w:rsid w:val="001F3FCA"/>
    <w:rsid w:val="001F413A"/>
    <w:rsid w:val="001F4F38"/>
    <w:rsid w:val="001F5933"/>
    <w:rsid w:val="001F5B27"/>
    <w:rsid w:val="001F73F7"/>
    <w:rsid w:val="001F7656"/>
    <w:rsid w:val="001F7C5C"/>
    <w:rsid w:val="001F7CCA"/>
    <w:rsid w:val="002005E3"/>
    <w:rsid w:val="00200B07"/>
    <w:rsid w:val="00201005"/>
    <w:rsid w:val="002010AF"/>
    <w:rsid w:val="002010C0"/>
    <w:rsid w:val="00201760"/>
    <w:rsid w:val="0020197B"/>
    <w:rsid w:val="00201AC6"/>
    <w:rsid w:val="00202FF4"/>
    <w:rsid w:val="00203353"/>
    <w:rsid w:val="002033EE"/>
    <w:rsid w:val="00203450"/>
    <w:rsid w:val="00203726"/>
    <w:rsid w:val="00203B51"/>
    <w:rsid w:val="00203B80"/>
    <w:rsid w:val="00203D68"/>
    <w:rsid w:val="002040ED"/>
    <w:rsid w:val="00204659"/>
    <w:rsid w:val="00204E5C"/>
    <w:rsid w:val="00205475"/>
    <w:rsid w:val="00205988"/>
    <w:rsid w:val="00205B5B"/>
    <w:rsid w:val="00205C35"/>
    <w:rsid w:val="00205D46"/>
    <w:rsid w:val="002061B0"/>
    <w:rsid w:val="002065D0"/>
    <w:rsid w:val="00206DBE"/>
    <w:rsid w:val="0020705F"/>
    <w:rsid w:val="0020719E"/>
    <w:rsid w:val="00207AA6"/>
    <w:rsid w:val="00207BB3"/>
    <w:rsid w:val="0021001A"/>
    <w:rsid w:val="00210943"/>
    <w:rsid w:val="00210D97"/>
    <w:rsid w:val="002118B4"/>
    <w:rsid w:val="00211E92"/>
    <w:rsid w:val="0021202E"/>
    <w:rsid w:val="0021204D"/>
    <w:rsid w:val="00212A3E"/>
    <w:rsid w:val="00212A4F"/>
    <w:rsid w:val="00212F62"/>
    <w:rsid w:val="0021333C"/>
    <w:rsid w:val="00213475"/>
    <w:rsid w:val="00213921"/>
    <w:rsid w:val="002139E4"/>
    <w:rsid w:val="00213CED"/>
    <w:rsid w:val="00213DA1"/>
    <w:rsid w:val="0021451D"/>
    <w:rsid w:val="00214A16"/>
    <w:rsid w:val="00214C13"/>
    <w:rsid w:val="002152FA"/>
    <w:rsid w:val="002154D4"/>
    <w:rsid w:val="0021551E"/>
    <w:rsid w:val="002156A6"/>
    <w:rsid w:val="00215A65"/>
    <w:rsid w:val="00215D99"/>
    <w:rsid w:val="00215EF3"/>
    <w:rsid w:val="00216387"/>
    <w:rsid w:val="00216792"/>
    <w:rsid w:val="0021719C"/>
    <w:rsid w:val="00217EBF"/>
    <w:rsid w:val="002205F2"/>
    <w:rsid w:val="002206FB"/>
    <w:rsid w:val="002207B9"/>
    <w:rsid w:val="002207CD"/>
    <w:rsid w:val="00220E11"/>
    <w:rsid w:val="002216D6"/>
    <w:rsid w:val="002219D7"/>
    <w:rsid w:val="00221BAD"/>
    <w:rsid w:val="00222160"/>
    <w:rsid w:val="002222F9"/>
    <w:rsid w:val="00223390"/>
    <w:rsid w:val="002235B4"/>
    <w:rsid w:val="0022393F"/>
    <w:rsid w:val="00223A5E"/>
    <w:rsid w:val="00223B68"/>
    <w:rsid w:val="00223C88"/>
    <w:rsid w:val="00223DAE"/>
    <w:rsid w:val="00224054"/>
    <w:rsid w:val="00224362"/>
    <w:rsid w:val="00224BE5"/>
    <w:rsid w:val="00224E08"/>
    <w:rsid w:val="002254CC"/>
    <w:rsid w:val="002255EB"/>
    <w:rsid w:val="002256DE"/>
    <w:rsid w:val="002257AF"/>
    <w:rsid w:val="002272B7"/>
    <w:rsid w:val="00227380"/>
    <w:rsid w:val="002273AF"/>
    <w:rsid w:val="00230745"/>
    <w:rsid w:val="00230FC6"/>
    <w:rsid w:val="002311F8"/>
    <w:rsid w:val="002313AB"/>
    <w:rsid w:val="0023194E"/>
    <w:rsid w:val="00231EA6"/>
    <w:rsid w:val="00231FBE"/>
    <w:rsid w:val="00232379"/>
    <w:rsid w:val="00233864"/>
    <w:rsid w:val="00233965"/>
    <w:rsid w:val="00233D44"/>
    <w:rsid w:val="00233E66"/>
    <w:rsid w:val="002347FA"/>
    <w:rsid w:val="00234D8B"/>
    <w:rsid w:val="00235DC0"/>
    <w:rsid w:val="00236097"/>
    <w:rsid w:val="0023623D"/>
    <w:rsid w:val="00236812"/>
    <w:rsid w:val="00236D54"/>
    <w:rsid w:val="0023753F"/>
    <w:rsid w:val="00240881"/>
    <w:rsid w:val="002409F2"/>
    <w:rsid w:val="00240AD9"/>
    <w:rsid w:val="00240F90"/>
    <w:rsid w:val="0024148D"/>
    <w:rsid w:val="00241832"/>
    <w:rsid w:val="002419F1"/>
    <w:rsid w:val="00241F05"/>
    <w:rsid w:val="00242351"/>
    <w:rsid w:val="002429B7"/>
    <w:rsid w:val="00242A84"/>
    <w:rsid w:val="00242C6F"/>
    <w:rsid w:val="00242C71"/>
    <w:rsid w:val="00242C74"/>
    <w:rsid w:val="00242EF7"/>
    <w:rsid w:val="002432F0"/>
    <w:rsid w:val="002435DC"/>
    <w:rsid w:val="00243744"/>
    <w:rsid w:val="00243AC9"/>
    <w:rsid w:val="00243B8E"/>
    <w:rsid w:val="00243BF4"/>
    <w:rsid w:val="00243C14"/>
    <w:rsid w:val="002447F9"/>
    <w:rsid w:val="002447FE"/>
    <w:rsid w:val="00244B2B"/>
    <w:rsid w:val="00244C01"/>
    <w:rsid w:val="00244C25"/>
    <w:rsid w:val="00246C3F"/>
    <w:rsid w:val="00246F19"/>
    <w:rsid w:val="00247299"/>
    <w:rsid w:val="0024749E"/>
    <w:rsid w:val="002474A4"/>
    <w:rsid w:val="00247B0B"/>
    <w:rsid w:val="00247E9C"/>
    <w:rsid w:val="00250236"/>
    <w:rsid w:val="0025037E"/>
    <w:rsid w:val="002505CA"/>
    <w:rsid w:val="0025063E"/>
    <w:rsid w:val="00250714"/>
    <w:rsid w:val="002508C0"/>
    <w:rsid w:val="00250D9A"/>
    <w:rsid w:val="00250F5B"/>
    <w:rsid w:val="002512B1"/>
    <w:rsid w:val="00251360"/>
    <w:rsid w:val="002521B3"/>
    <w:rsid w:val="002521C1"/>
    <w:rsid w:val="002523D0"/>
    <w:rsid w:val="00252829"/>
    <w:rsid w:val="00252B40"/>
    <w:rsid w:val="00252BBE"/>
    <w:rsid w:val="00252BFC"/>
    <w:rsid w:val="0025313E"/>
    <w:rsid w:val="002532C9"/>
    <w:rsid w:val="00253479"/>
    <w:rsid w:val="00253DDB"/>
    <w:rsid w:val="00254046"/>
    <w:rsid w:val="00254520"/>
    <w:rsid w:val="002545D6"/>
    <w:rsid w:val="002546E6"/>
    <w:rsid w:val="00254957"/>
    <w:rsid w:val="00254B64"/>
    <w:rsid w:val="00254BCB"/>
    <w:rsid w:val="00254DDB"/>
    <w:rsid w:val="0025572F"/>
    <w:rsid w:val="002557D9"/>
    <w:rsid w:val="00255EB7"/>
    <w:rsid w:val="00255EC0"/>
    <w:rsid w:val="00255FF0"/>
    <w:rsid w:val="002561B7"/>
    <w:rsid w:val="00256569"/>
    <w:rsid w:val="00256F23"/>
    <w:rsid w:val="00257230"/>
    <w:rsid w:val="00257378"/>
    <w:rsid w:val="00257640"/>
    <w:rsid w:val="0025796A"/>
    <w:rsid w:val="00257E33"/>
    <w:rsid w:val="00260176"/>
    <w:rsid w:val="00260625"/>
    <w:rsid w:val="00260987"/>
    <w:rsid w:val="00260DCF"/>
    <w:rsid w:val="00261458"/>
    <w:rsid w:val="00261F80"/>
    <w:rsid w:val="002620D9"/>
    <w:rsid w:val="00262757"/>
    <w:rsid w:val="00262B14"/>
    <w:rsid w:val="00262B5E"/>
    <w:rsid w:val="00262DC9"/>
    <w:rsid w:val="00262FBF"/>
    <w:rsid w:val="00263275"/>
    <w:rsid w:val="002635F7"/>
    <w:rsid w:val="00263AB4"/>
    <w:rsid w:val="00263EEE"/>
    <w:rsid w:val="002649AF"/>
    <w:rsid w:val="00264CCC"/>
    <w:rsid w:val="00264DD7"/>
    <w:rsid w:val="00265339"/>
    <w:rsid w:val="0026577F"/>
    <w:rsid w:val="00265D8D"/>
    <w:rsid w:val="00265DB8"/>
    <w:rsid w:val="00266348"/>
    <w:rsid w:val="002669CA"/>
    <w:rsid w:val="00266D86"/>
    <w:rsid w:val="00267A55"/>
    <w:rsid w:val="00267DE0"/>
    <w:rsid w:val="00270648"/>
    <w:rsid w:val="00270782"/>
    <w:rsid w:val="00271589"/>
    <w:rsid w:val="00271630"/>
    <w:rsid w:val="0027188D"/>
    <w:rsid w:val="00271DA3"/>
    <w:rsid w:val="00272010"/>
    <w:rsid w:val="00272445"/>
    <w:rsid w:val="002729B1"/>
    <w:rsid w:val="00273A44"/>
    <w:rsid w:val="00273E67"/>
    <w:rsid w:val="00274064"/>
    <w:rsid w:val="0027432A"/>
    <w:rsid w:val="002745A1"/>
    <w:rsid w:val="00274BC2"/>
    <w:rsid w:val="00274C24"/>
    <w:rsid w:val="00274C6C"/>
    <w:rsid w:val="00274C88"/>
    <w:rsid w:val="0027535F"/>
    <w:rsid w:val="0027575A"/>
    <w:rsid w:val="00275F2A"/>
    <w:rsid w:val="002763A4"/>
    <w:rsid w:val="0027661C"/>
    <w:rsid w:val="00276A44"/>
    <w:rsid w:val="00276BB1"/>
    <w:rsid w:val="00276F62"/>
    <w:rsid w:val="002774D2"/>
    <w:rsid w:val="002774F2"/>
    <w:rsid w:val="0027788F"/>
    <w:rsid w:val="00277A0E"/>
    <w:rsid w:val="00277D6D"/>
    <w:rsid w:val="002813EF"/>
    <w:rsid w:val="0028165F"/>
    <w:rsid w:val="0028184B"/>
    <w:rsid w:val="0028184C"/>
    <w:rsid w:val="00282375"/>
    <w:rsid w:val="00282C5D"/>
    <w:rsid w:val="00282F4B"/>
    <w:rsid w:val="002833E6"/>
    <w:rsid w:val="00283757"/>
    <w:rsid w:val="00283879"/>
    <w:rsid w:val="00283964"/>
    <w:rsid w:val="00283CAA"/>
    <w:rsid w:val="00284E8A"/>
    <w:rsid w:val="00284F72"/>
    <w:rsid w:val="002855E8"/>
    <w:rsid w:val="0028591A"/>
    <w:rsid w:val="00285AB7"/>
    <w:rsid w:val="00285CA9"/>
    <w:rsid w:val="00286492"/>
    <w:rsid w:val="002868FE"/>
    <w:rsid w:val="00286916"/>
    <w:rsid w:val="0028731B"/>
    <w:rsid w:val="0028756C"/>
    <w:rsid w:val="002876C8"/>
    <w:rsid w:val="00287823"/>
    <w:rsid w:val="002902BD"/>
    <w:rsid w:val="00290369"/>
    <w:rsid w:val="0029041B"/>
    <w:rsid w:val="002905F9"/>
    <w:rsid w:val="00290D88"/>
    <w:rsid w:val="00290E25"/>
    <w:rsid w:val="0029124E"/>
    <w:rsid w:val="0029125C"/>
    <w:rsid w:val="0029199A"/>
    <w:rsid w:val="00291A6A"/>
    <w:rsid w:val="00291B7A"/>
    <w:rsid w:val="00291FDA"/>
    <w:rsid w:val="00292164"/>
    <w:rsid w:val="00292F13"/>
    <w:rsid w:val="002931E9"/>
    <w:rsid w:val="002939B1"/>
    <w:rsid w:val="00293B56"/>
    <w:rsid w:val="00294BFA"/>
    <w:rsid w:val="00294DCB"/>
    <w:rsid w:val="00295B77"/>
    <w:rsid w:val="00295F4F"/>
    <w:rsid w:val="00296066"/>
    <w:rsid w:val="0029645B"/>
    <w:rsid w:val="002966F8"/>
    <w:rsid w:val="00296C01"/>
    <w:rsid w:val="00297460"/>
    <w:rsid w:val="00297AB9"/>
    <w:rsid w:val="00297B1F"/>
    <w:rsid w:val="00297E6E"/>
    <w:rsid w:val="002A08B4"/>
    <w:rsid w:val="002A1623"/>
    <w:rsid w:val="002A1882"/>
    <w:rsid w:val="002A1ADA"/>
    <w:rsid w:val="002A1B7B"/>
    <w:rsid w:val="002A1C22"/>
    <w:rsid w:val="002A1C6C"/>
    <w:rsid w:val="002A21EC"/>
    <w:rsid w:val="002A2249"/>
    <w:rsid w:val="002A225A"/>
    <w:rsid w:val="002A231C"/>
    <w:rsid w:val="002A271E"/>
    <w:rsid w:val="002A31EC"/>
    <w:rsid w:val="002A3306"/>
    <w:rsid w:val="002A33B7"/>
    <w:rsid w:val="002A36B9"/>
    <w:rsid w:val="002A36CD"/>
    <w:rsid w:val="002A3763"/>
    <w:rsid w:val="002A38F6"/>
    <w:rsid w:val="002A42CD"/>
    <w:rsid w:val="002A48B8"/>
    <w:rsid w:val="002A517D"/>
    <w:rsid w:val="002A6567"/>
    <w:rsid w:val="002A65CF"/>
    <w:rsid w:val="002A65D0"/>
    <w:rsid w:val="002A66A8"/>
    <w:rsid w:val="002A680F"/>
    <w:rsid w:val="002A6AAD"/>
    <w:rsid w:val="002A79F7"/>
    <w:rsid w:val="002A7F3B"/>
    <w:rsid w:val="002B02A9"/>
    <w:rsid w:val="002B0552"/>
    <w:rsid w:val="002B0573"/>
    <w:rsid w:val="002B0630"/>
    <w:rsid w:val="002B115F"/>
    <w:rsid w:val="002B177B"/>
    <w:rsid w:val="002B232B"/>
    <w:rsid w:val="002B259F"/>
    <w:rsid w:val="002B2692"/>
    <w:rsid w:val="002B2CFD"/>
    <w:rsid w:val="002B3123"/>
    <w:rsid w:val="002B3728"/>
    <w:rsid w:val="002B3ECE"/>
    <w:rsid w:val="002B403B"/>
    <w:rsid w:val="002B450D"/>
    <w:rsid w:val="002B50E5"/>
    <w:rsid w:val="002B5467"/>
    <w:rsid w:val="002B566C"/>
    <w:rsid w:val="002B5A4B"/>
    <w:rsid w:val="002B5E5C"/>
    <w:rsid w:val="002B60FC"/>
    <w:rsid w:val="002B638B"/>
    <w:rsid w:val="002B6410"/>
    <w:rsid w:val="002B654C"/>
    <w:rsid w:val="002B6649"/>
    <w:rsid w:val="002B6F35"/>
    <w:rsid w:val="002B70AC"/>
    <w:rsid w:val="002C0D53"/>
    <w:rsid w:val="002C0F91"/>
    <w:rsid w:val="002C11CE"/>
    <w:rsid w:val="002C122B"/>
    <w:rsid w:val="002C1BD0"/>
    <w:rsid w:val="002C2345"/>
    <w:rsid w:val="002C2B1C"/>
    <w:rsid w:val="002C2B83"/>
    <w:rsid w:val="002C2D9E"/>
    <w:rsid w:val="002C3083"/>
    <w:rsid w:val="002C34B5"/>
    <w:rsid w:val="002C3762"/>
    <w:rsid w:val="002C3976"/>
    <w:rsid w:val="002C3DD6"/>
    <w:rsid w:val="002C409E"/>
    <w:rsid w:val="002C48AD"/>
    <w:rsid w:val="002C4A92"/>
    <w:rsid w:val="002C563D"/>
    <w:rsid w:val="002C5A14"/>
    <w:rsid w:val="002C6351"/>
    <w:rsid w:val="002C64BF"/>
    <w:rsid w:val="002C6769"/>
    <w:rsid w:val="002C67E0"/>
    <w:rsid w:val="002C6BE3"/>
    <w:rsid w:val="002C6D64"/>
    <w:rsid w:val="002C7066"/>
    <w:rsid w:val="002C72F0"/>
    <w:rsid w:val="002C7529"/>
    <w:rsid w:val="002C7699"/>
    <w:rsid w:val="002C76AE"/>
    <w:rsid w:val="002C7A23"/>
    <w:rsid w:val="002D009F"/>
    <w:rsid w:val="002D0331"/>
    <w:rsid w:val="002D05FB"/>
    <w:rsid w:val="002D0CBF"/>
    <w:rsid w:val="002D0CC1"/>
    <w:rsid w:val="002D12B3"/>
    <w:rsid w:val="002D21BC"/>
    <w:rsid w:val="002D2217"/>
    <w:rsid w:val="002D226B"/>
    <w:rsid w:val="002D281C"/>
    <w:rsid w:val="002D294C"/>
    <w:rsid w:val="002D3095"/>
    <w:rsid w:val="002D329A"/>
    <w:rsid w:val="002D33B5"/>
    <w:rsid w:val="002D3A75"/>
    <w:rsid w:val="002D3E72"/>
    <w:rsid w:val="002D42D6"/>
    <w:rsid w:val="002D44D6"/>
    <w:rsid w:val="002D4560"/>
    <w:rsid w:val="002D4D5F"/>
    <w:rsid w:val="002D51C3"/>
    <w:rsid w:val="002D5298"/>
    <w:rsid w:val="002D52C7"/>
    <w:rsid w:val="002D66BB"/>
    <w:rsid w:val="002D6716"/>
    <w:rsid w:val="002D6D05"/>
    <w:rsid w:val="002D6EFD"/>
    <w:rsid w:val="002D7913"/>
    <w:rsid w:val="002E01C0"/>
    <w:rsid w:val="002E02CB"/>
    <w:rsid w:val="002E02E9"/>
    <w:rsid w:val="002E058E"/>
    <w:rsid w:val="002E0627"/>
    <w:rsid w:val="002E0665"/>
    <w:rsid w:val="002E092C"/>
    <w:rsid w:val="002E0BB9"/>
    <w:rsid w:val="002E0E00"/>
    <w:rsid w:val="002E0E33"/>
    <w:rsid w:val="002E0F1D"/>
    <w:rsid w:val="002E1174"/>
    <w:rsid w:val="002E19FF"/>
    <w:rsid w:val="002E1ABE"/>
    <w:rsid w:val="002E2045"/>
    <w:rsid w:val="002E3200"/>
    <w:rsid w:val="002E3367"/>
    <w:rsid w:val="002E3627"/>
    <w:rsid w:val="002E3B88"/>
    <w:rsid w:val="002E44A5"/>
    <w:rsid w:val="002E48CE"/>
    <w:rsid w:val="002E4CE8"/>
    <w:rsid w:val="002E52A6"/>
    <w:rsid w:val="002E52BB"/>
    <w:rsid w:val="002E52EB"/>
    <w:rsid w:val="002E53AE"/>
    <w:rsid w:val="002E53CE"/>
    <w:rsid w:val="002E66AB"/>
    <w:rsid w:val="002E69D1"/>
    <w:rsid w:val="002E6DE8"/>
    <w:rsid w:val="002E7027"/>
    <w:rsid w:val="002E74EB"/>
    <w:rsid w:val="002E75DC"/>
    <w:rsid w:val="002F01AC"/>
    <w:rsid w:val="002F0414"/>
    <w:rsid w:val="002F0449"/>
    <w:rsid w:val="002F1219"/>
    <w:rsid w:val="002F13EE"/>
    <w:rsid w:val="002F1454"/>
    <w:rsid w:val="002F176D"/>
    <w:rsid w:val="002F24C1"/>
    <w:rsid w:val="002F25DC"/>
    <w:rsid w:val="002F2A74"/>
    <w:rsid w:val="002F2CB0"/>
    <w:rsid w:val="002F2E2A"/>
    <w:rsid w:val="002F35A8"/>
    <w:rsid w:val="002F3A9D"/>
    <w:rsid w:val="002F430A"/>
    <w:rsid w:val="002F44FF"/>
    <w:rsid w:val="002F4600"/>
    <w:rsid w:val="002F473E"/>
    <w:rsid w:val="002F52D3"/>
    <w:rsid w:val="002F55BF"/>
    <w:rsid w:val="002F574B"/>
    <w:rsid w:val="002F5EDF"/>
    <w:rsid w:val="002F760A"/>
    <w:rsid w:val="00300362"/>
    <w:rsid w:val="003005F4"/>
    <w:rsid w:val="00300FDC"/>
    <w:rsid w:val="0030127E"/>
    <w:rsid w:val="0030165C"/>
    <w:rsid w:val="00301804"/>
    <w:rsid w:val="00301CB5"/>
    <w:rsid w:val="0030237C"/>
    <w:rsid w:val="0030254D"/>
    <w:rsid w:val="0030280F"/>
    <w:rsid w:val="003028F6"/>
    <w:rsid w:val="003030F8"/>
    <w:rsid w:val="00303789"/>
    <w:rsid w:val="003038F7"/>
    <w:rsid w:val="003039C0"/>
    <w:rsid w:val="00303A24"/>
    <w:rsid w:val="00303B3D"/>
    <w:rsid w:val="00304259"/>
    <w:rsid w:val="00304749"/>
    <w:rsid w:val="00304848"/>
    <w:rsid w:val="003048CA"/>
    <w:rsid w:val="00305273"/>
    <w:rsid w:val="0030528B"/>
    <w:rsid w:val="00305578"/>
    <w:rsid w:val="003056F0"/>
    <w:rsid w:val="003058C6"/>
    <w:rsid w:val="00305D40"/>
    <w:rsid w:val="00305FE9"/>
    <w:rsid w:val="0030602A"/>
    <w:rsid w:val="003061AA"/>
    <w:rsid w:val="003061B6"/>
    <w:rsid w:val="0030651A"/>
    <w:rsid w:val="003065A7"/>
    <w:rsid w:val="003105E5"/>
    <w:rsid w:val="00311485"/>
    <w:rsid w:val="00311D23"/>
    <w:rsid w:val="00312568"/>
    <w:rsid w:val="00312874"/>
    <w:rsid w:val="003128BE"/>
    <w:rsid w:val="00312E3E"/>
    <w:rsid w:val="0031309D"/>
    <w:rsid w:val="003137B1"/>
    <w:rsid w:val="003139DA"/>
    <w:rsid w:val="00313F29"/>
    <w:rsid w:val="00314395"/>
    <w:rsid w:val="00315253"/>
    <w:rsid w:val="00315401"/>
    <w:rsid w:val="00315B60"/>
    <w:rsid w:val="0031662D"/>
    <w:rsid w:val="003166FF"/>
    <w:rsid w:val="00316C26"/>
    <w:rsid w:val="00317BBD"/>
    <w:rsid w:val="00320A81"/>
    <w:rsid w:val="00320BE4"/>
    <w:rsid w:val="0032161B"/>
    <w:rsid w:val="00321F52"/>
    <w:rsid w:val="00322150"/>
    <w:rsid w:val="003223F1"/>
    <w:rsid w:val="00322484"/>
    <w:rsid w:val="00322666"/>
    <w:rsid w:val="00322964"/>
    <w:rsid w:val="00322BCF"/>
    <w:rsid w:val="003235F0"/>
    <w:rsid w:val="00323A2B"/>
    <w:rsid w:val="00323CDC"/>
    <w:rsid w:val="00323D6D"/>
    <w:rsid w:val="00323F72"/>
    <w:rsid w:val="00323FFE"/>
    <w:rsid w:val="00324267"/>
    <w:rsid w:val="003249D7"/>
    <w:rsid w:val="00324AA8"/>
    <w:rsid w:val="00324AD3"/>
    <w:rsid w:val="00324CB8"/>
    <w:rsid w:val="00324E87"/>
    <w:rsid w:val="00324EAE"/>
    <w:rsid w:val="00325009"/>
    <w:rsid w:val="003251E7"/>
    <w:rsid w:val="00325439"/>
    <w:rsid w:val="00326A3E"/>
    <w:rsid w:val="00326B5F"/>
    <w:rsid w:val="00326F82"/>
    <w:rsid w:val="0032785B"/>
    <w:rsid w:val="003278FF"/>
    <w:rsid w:val="0033021B"/>
    <w:rsid w:val="003307B8"/>
    <w:rsid w:val="00330FB4"/>
    <w:rsid w:val="00330FEC"/>
    <w:rsid w:val="003315B5"/>
    <w:rsid w:val="003316C7"/>
    <w:rsid w:val="00331D1C"/>
    <w:rsid w:val="003324D4"/>
    <w:rsid w:val="00332E2F"/>
    <w:rsid w:val="00333913"/>
    <w:rsid w:val="00333E94"/>
    <w:rsid w:val="00333F5A"/>
    <w:rsid w:val="00334060"/>
    <w:rsid w:val="00334293"/>
    <w:rsid w:val="0033436B"/>
    <w:rsid w:val="0033465C"/>
    <w:rsid w:val="00334A02"/>
    <w:rsid w:val="00334A48"/>
    <w:rsid w:val="00334A56"/>
    <w:rsid w:val="00334C99"/>
    <w:rsid w:val="00334D88"/>
    <w:rsid w:val="00334FE2"/>
    <w:rsid w:val="003350DF"/>
    <w:rsid w:val="00335ACE"/>
    <w:rsid w:val="00335B4A"/>
    <w:rsid w:val="00335D76"/>
    <w:rsid w:val="00335E5D"/>
    <w:rsid w:val="00335E7F"/>
    <w:rsid w:val="00336360"/>
    <w:rsid w:val="00336476"/>
    <w:rsid w:val="003365D6"/>
    <w:rsid w:val="003366F5"/>
    <w:rsid w:val="00336B49"/>
    <w:rsid w:val="003370AC"/>
    <w:rsid w:val="00337ACA"/>
    <w:rsid w:val="00337D15"/>
    <w:rsid w:val="00340084"/>
    <w:rsid w:val="00340CD5"/>
    <w:rsid w:val="00341089"/>
    <w:rsid w:val="00341122"/>
    <w:rsid w:val="00341AAF"/>
    <w:rsid w:val="00341C53"/>
    <w:rsid w:val="00341D31"/>
    <w:rsid w:val="003423B7"/>
    <w:rsid w:val="003423C1"/>
    <w:rsid w:val="00342575"/>
    <w:rsid w:val="00342730"/>
    <w:rsid w:val="0034293A"/>
    <w:rsid w:val="00342ACF"/>
    <w:rsid w:val="00342E9D"/>
    <w:rsid w:val="00342F59"/>
    <w:rsid w:val="00343A19"/>
    <w:rsid w:val="00343DDB"/>
    <w:rsid w:val="00343FDA"/>
    <w:rsid w:val="0034473B"/>
    <w:rsid w:val="00344C22"/>
    <w:rsid w:val="0034541A"/>
    <w:rsid w:val="00345512"/>
    <w:rsid w:val="003457FB"/>
    <w:rsid w:val="00345D21"/>
    <w:rsid w:val="00345F98"/>
    <w:rsid w:val="0034618C"/>
    <w:rsid w:val="003462C5"/>
    <w:rsid w:val="00346E79"/>
    <w:rsid w:val="00346EF7"/>
    <w:rsid w:val="00347075"/>
    <w:rsid w:val="003470FA"/>
    <w:rsid w:val="003472C9"/>
    <w:rsid w:val="00347392"/>
    <w:rsid w:val="00347FE5"/>
    <w:rsid w:val="003502D6"/>
    <w:rsid w:val="00351082"/>
    <w:rsid w:val="003512D5"/>
    <w:rsid w:val="003515FC"/>
    <w:rsid w:val="00351699"/>
    <w:rsid w:val="00351D03"/>
    <w:rsid w:val="00351DF4"/>
    <w:rsid w:val="00352779"/>
    <w:rsid w:val="00352D41"/>
    <w:rsid w:val="00353700"/>
    <w:rsid w:val="00354EDE"/>
    <w:rsid w:val="00354EDF"/>
    <w:rsid w:val="0035506C"/>
    <w:rsid w:val="00355499"/>
    <w:rsid w:val="003560DD"/>
    <w:rsid w:val="00356265"/>
    <w:rsid w:val="00356567"/>
    <w:rsid w:val="003566D6"/>
    <w:rsid w:val="00356B88"/>
    <w:rsid w:val="00357040"/>
    <w:rsid w:val="00357320"/>
    <w:rsid w:val="00357989"/>
    <w:rsid w:val="003600E8"/>
    <w:rsid w:val="003604BB"/>
    <w:rsid w:val="00360524"/>
    <w:rsid w:val="00360C2F"/>
    <w:rsid w:val="00360F67"/>
    <w:rsid w:val="00360FDD"/>
    <w:rsid w:val="00361664"/>
    <w:rsid w:val="003618F3"/>
    <w:rsid w:val="00361AE6"/>
    <w:rsid w:val="0036219C"/>
    <w:rsid w:val="003622FB"/>
    <w:rsid w:val="0036247B"/>
    <w:rsid w:val="0036272A"/>
    <w:rsid w:val="00362EF5"/>
    <w:rsid w:val="00362F62"/>
    <w:rsid w:val="00363A9C"/>
    <w:rsid w:val="003640E0"/>
    <w:rsid w:val="0036474D"/>
    <w:rsid w:val="00364B95"/>
    <w:rsid w:val="003653D2"/>
    <w:rsid w:val="0036547D"/>
    <w:rsid w:val="003655E2"/>
    <w:rsid w:val="00365B92"/>
    <w:rsid w:val="00365C65"/>
    <w:rsid w:val="00365F22"/>
    <w:rsid w:val="003664E1"/>
    <w:rsid w:val="003666BD"/>
    <w:rsid w:val="00366DE3"/>
    <w:rsid w:val="00366E71"/>
    <w:rsid w:val="0036701F"/>
    <w:rsid w:val="003671E7"/>
    <w:rsid w:val="003675A1"/>
    <w:rsid w:val="00367823"/>
    <w:rsid w:val="00367B06"/>
    <w:rsid w:val="003700AE"/>
    <w:rsid w:val="0037031D"/>
    <w:rsid w:val="00370430"/>
    <w:rsid w:val="003707D9"/>
    <w:rsid w:val="003709DF"/>
    <w:rsid w:val="00370D3F"/>
    <w:rsid w:val="0037108B"/>
    <w:rsid w:val="00371B5D"/>
    <w:rsid w:val="00372116"/>
    <w:rsid w:val="00372936"/>
    <w:rsid w:val="00373331"/>
    <w:rsid w:val="00373378"/>
    <w:rsid w:val="003736BE"/>
    <w:rsid w:val="00373B82"/>
    <w:rsid w:val="00374198"/>
    <w:rsid w:val="00374256"/>
    <w:rsid w:val="0037433F"/>
    <w:rsid w:val="0037435C"/>
    <w:rsid w:val="0037463C"/>
    <w:rsid w:val="003751BF"/>
    <w:rsid w:val="00375634"/>
    <w:rsid w:val="003758E1"/>
    <w:rsid w:val="00375AD4"/>
    <w:rsid w:val="00375C50"/>
    <w:rsid w:val="00375D3C"/>
    <w:rsid w:val="00376054"/>
    <w:rsid w:val="00376962"/>
    <w:rsid w:val="00376A07"/>
    <w:rsid w:val="0037738B"/>
    <w:rsid w:val="00377514"/>
    <w:rsid w:val="00377656"/>
    <w:rsid w:val="0038032A"/>
    <w:rsid w:val="00380333"/>
    <w:rsid w:val="0038073A"/>
    <w:rsid w:val="00380894"/>
    <w:rsid w:val="003808F6"/>
    <w:rsid w:val="00380C78"/>
    <w:rsid w:val="00380E50"/>
    <w:rsid w:val="003810A1"/>
    <w:rsid w:val="003811EA"/>
    <w:rsid w:val="00381FC8"/>
    <w:rsid w:val="00382160"/>
    <w:rsid w:val="00382B1C"/>
    <w:rsid w:val="00383320"/>
    <w:rsid w:val="00383D09"/>
    <w:rsid w:val="00383D17"/>
    <w:rsid w:val="0038407C"/>
    <w:rsid w:val="0038443C"/>
    <w:rsid w:val="00384CB3"/>
    <w:rsid w:val="003864BE"/>
    <w:rsid w:val="003866F9"/>
    <w:rsid w:val="003867B3"/>
    <w:rsid w:val="003868B3"/>
    <w:rsid w:val="00386D62"/>
    <w:rsid w:val="003873E4"/>
    <w:rsid w:val="00387663"/>
    <w:rsid w:val="00390046"/>
    <w:rsid w:val="003903A4"/>
    <w:rsid w:val="003909BA"/>
    <w:rsid w:val="00390ABF"/>
    <w:rsid w:val="003911EE"/>
    <w:rsid w:val="00391336"/>
    <w:rsid w:val="00391750"/>
    <w:rsid w:val="00391811"/>
    <w:rsid w:val="00391B4B"/>
    <w:rsid w:val="00391FED"/>
    <w:rsid w:val="00392693"/>
    <w:rsid w:val="003930C9"/>
    <w:rsid w:val="003931F6"/>
    <w:rsid w:val="0039405E"/>
    <w:rsid w:val="003941F6"/>
    <w:rsid w:val="0039429A"/>
    <w:rsid w:val="003942BC"/>
    <w:rsid w:val="0039442B"/>
    <w:rsid w:val="00394467"/>
    <w:rsid w:val="00394854"/>
    <w:rsid w:val="00394B9D"/>
    <w:rsid w:val="003950D8"/>
    <w:rsid w:val="003955E2"/>
    <w:rsid w:val="003958AC"/>
    <w:rsid w:val="00395963"/>
    <w:rsid w:val="00396770"/>
    <w:rsid w:val="00396924"/>
    <w:rsid w:val="00397535"/>
    <w:rsid w:val="00397644"/>
    <w:rsid w:val="00397B92"/>
    <w:rsid w:val="00397E16"/>
    <w:rsid w:val="00397FA4"/>
    <w:rsid w:val="003A00AE"/>
    <w:rsid w:val="003A010F"/>
    <w:rsid w:val="003A044D"/>
    <w:rsid w:val="003A068E"/>
    <w:rsid w:val="003A0904"/>
    <w:rsid w:val="003A1146"/>
    <w:rsid w:val="003A1628"/>
    <w:rsid w:val="003A166D"/>
    <w:rsid w:val="003A1B26"/>
    <w:rsid w:val="003A1BAB"/>
    <w:rsid w:val="003A20C7"/>
    <w:rsid w:val="003A29E1"/>
    <w:rsid w:val="003A2DAE"/>
    <w:rsid w:val="003A3049"/>
    <w:rsid w:val="003A31D1"/>
    <w:rsid w:val="003A34F8"/>
    <w:rsid w:val="003A375B"/>
    <w:rsid w:val="003A3A6A"/>
    <w:rsid w:val="003A40AF"/>
    <w:rsid w:val="003A46C2"/>
    <w:rsid w:val="003A48B6"/>
    <w:rsid w:val="003A4AAC"/>
    <w:rsid w:val="003A4B3E"/>
    <w:rsid w:val="003A5355"/>
    <w:rsid w:val="003A564C"/>
    <w:rsid w:val="003A59B8"/>
    <w:rsid w:val="003A5BE9"/>
    <w:rsid w:val="003A5DA0"/>
    <w:rsid w:val="003A5FB6"/>
    <w:rsid w:val="003A5FE3"/>
    <w:rsid w:val="003A6198"/>
    <w:rsid w:val="003A6ADA"/>
    <w:rsid w:val="003A7429"/>
    <w:rsid w:val="003A76DC"/>
    <w:rsid w:val="003B0261"/>
    <w:rsid w:val="003B07D7"/>
    <w:rsid w:val="003B132E"/>
    <w:rsid w:val="003B208C"/>
    <w:rsid w:val="003B23D0"/>
    <w:rsid w:val="003B24D8"/>
    <w:rsid w:val="003B2EB3"/>
    <w:rsid w:val="003B3B40"/>
    <w:rsid w:val="003B426C"/>
    <w:rsid w:val="003B481E"/>
    <w:rsid w:val="003B4932"/>
    <w:rsid w:val="003B4A01"/>
    <w:rsid w:val="003B4E74"/>
    <w:rsid w:val="003B5472"/>
    <w:rsid w:val="003B54CD"/>
    <w:rsid w:val="003B60E0"/>
    <w:rsid w:val="003B6237"/>
    <w:rsid w:val="003B6383"/>
    <w:rsid w:val="003B645F"/>
    <w:rsid w:val="003B6857"/>
    <w:rsid w:val="003B6A4E"/>
    <w:rsid w:val="003B6CC1"/>
    <w:rsid w:val="003B72F5"/>
    <w:rsid w:val="003B780A"/>
    <w:rsid w:val="003B7B9B"/>
    <w:rsid w:val="003B7DC5"/>
    <w:rsid w:val="003C027E"/>
    <w:rsid w:val="003C05AB"/>
    <w:rsid w:val="003C1768"/>
    <w:rsid w:val="003C230A"/>
    <w:rsid w:val="003C24CA"/>
    <w:rsid w:val="003C2502"/>
    <w:rsid w:val="003C284F"/>
    <w:rsid w:val="003C2A54"/>
    <w:rsid w:val="003C2CCA"/>
    <w:rsid w:val="003C2EDE"/>
    <w:rsid w:val="003C335E"/>
    <w:rsid w:val="003C3733"/>
    <w:rsid w:val="003C396F"/>
    <w:rsid w:val="003C3DCE"/>
    <w:rsid w:val="003C3F58"/>
    <w:rsid w:val="003C4C7C"/>
    <w:rsid w:val="003C52D8"/>
    <w:rsid w:val="003C552A"/>
    <w:rsid w:val="003C597A"/>
    <w:rsid w:val="003C5D3D"/>
    <w:rsid w:val="003C5DC4"/>
    <w:rsid w:val="003C5F54"/>
    <w:rsid w:val="003C6610"/>
    <w:rsid w:val="003C6717"/>
    <w:rsid w:val="003C702D"/>
    <w:rsid w:val="003C7681"/>
    <w:rsid w:val="003C7850"/>
    <w:rsid w:val="003C78F4"/>
    <w:rsid w:val="003C7AE8"/>
    <w:rsid w:val="003C7BC7"/>
    <w:rsid w:val="003C7CF3"/>
    <w:rsid w:val="003C7D39"/>
    <w:rsid w:val="003C7E2A"/>
    <w:rsid w:val="003C7F63"/>
    <w:rsid w:val="003D0088"/>
    <w:rsid w:val="003D01D8"/>
    <w:rsid w:val="003D1001"/>
    <w:rsid w:val="003D10C8"/>
    <w:rsid w:val="003D19EC"/>
    <w:rsid w:val="003D1FB6"/>
    <w:rsid w:val="003D21BE"/>
    <w:rsid w:val="003D23BF"/>
    <w:rsid w:val="003D244B"/>
    <w:rsid w:val="003D277E"/>
    <w:rsid w:val="003D2933"/>
    <w:rsid w:val="003D2C24"/>
    <w:rsid w:val="003D3467"/>
    <w:rsid w:val="003D384A"/>
    <w:rsid w:val="003D3AE4"/>
    <w:rsid w:val="003D3C74"/>
    <w:rsid w:val="003D3E6D"/>
    <w:rsid w:val="003D5193"/>
    <w:rsid w:val="003D586A"/>
    <w:rsid w:val="003D5ACC"/>
    <w:rsid w:val="003D6462"/>
    <w:rsid w:val="003D6BFC"/>
    <w:rsid w:val="003D6E34"/>
    <w:rsid w:val="003D6EC4"/>
    <w:rsid w:val="003D75B8"/>
    <w:rsid w:val="003D7CD3"/>
    <w:rsid w:val="003E00DF"/>
    <w:rsid w:val="003E0EA6"/>
    <w:rsid w:val="003E13D8"/>
    <w:rsid w:val="003E243D"/>
    <w:rsid w:val="003E2488"/>
    <w:rsid w:val="003E273A"/>
    <w:rsid w:val="003E2932"/>
    <w:rsid w:val="003E2E5F"/>
    <w:rsid w:val="003E3361"/>
    <w:rsid w:val="003E3367"/>
    <w:rsid w:val="003E40CF"/>
    <w:rsid w:val="003E4DA9"/>
    <w:rsid w:val="003E593F"/>
    <w:rsid w:val="003E5B3D"/>
    <w:rsid w:val="003E5B9D"/>
    <w:rsid w:val="003E673A"/>
    <w:rsid w:val="003E690F"/>
    <w:rsid w:val="003E6A1E"/>
    <w:rsid w:val="003E6D3F"/>
    <w:rsid w:val="003E7F86"/>
    <w:rsid w:val="003F0024"/>
    <w:rsid w:val="003F02EC"/>
    <w:rsid w:val="003F06DF"/>
    <w:rsid w:val="003F13BB"/>
    <w:rsid w:val="003F145F"/>
    <w:rsid w:val="003F1913"/>
    <w:rsid w:val="003F19D5"/>
    <w:rsid w:val="003F1BF5"/>
    <w:rsid w:val="003F1CA5"/>
    <w:rsid w:val="003F2764"/>
    <w:rsid w:val="003F27E1"/>
    <w:rsid w:val="003F2989"/>
    <w:rsid w:val="003F2C66"/>
    <w:rsid w:val="003F2F55"/>
    <w:rsid w:val="003F35E9"/>
    <w:rsid w:val="003F3CCD"/>
    <w:rsid w:val="003F3D78"/>
    <w:rsid w:val="003F3DA6"/>
    <w:rsid w:val="003F3EA0"/>
    <w:rsid w:val="003F45CC"/>
    <w:rsid w:val="003F4A7E"/>
    <w:rsid w:val="003F6298"/>
    <w:rsid w:val="003F636E"/>
    <w:rsid w:val="003F6756"/>
    <w:rsid w:val="003F6ED3"/>
    <w:rsid w:val="003F7393"/>
    <w:rsid w:val="003F7835"/>
    <w:rsid w:val="003F7B33"/>
    <w:rsid w:val="003F7DB1"/>
    <w:rsid w:val="0040006F"/>
    <w:rsid w:val="004001E2"/>
    <w:rsid w:val="004002D3"/>
    <w:rsid w:val="00400387"/>
    <w:rsid w:val="004006DB"/>
    <w:rsid w:val="00400D20"/>
    <w:rsid w:val="0040174E"/>
    <w:rsid w:val="00401BAC"/>
    <w:rsid w:val="00401E3E"/>
    <w:rsid w:val="0040254E"/>
    <w:rsid w:val="00402606"/>
    <w:rsid w:val="0040270A"/>
    <w:rsid w:val="00402CBA"/>
    <w:rsid w:val="004032B9"/>
    <w:rsid w:val="00403741"/>
    <w:rsid w:val="004038C0"/>
    <w:rsid w:val="00404AD7"/>
    <w:rsid w:val="00405A66"/>
    <w:rsid w:val="00405FBC"/>
    <w:rsid w:val="004062C2"/>
    <w:rsid w:val="00406426"/>
    <w:rsid w:val="0040663C"/>
    <w:rsid w:val="004070E6"/>
    <w:rsid w:val="00407548"/>
    <w:rsid w:val="004079F7"/>
    <w:rsid w:val="00407A25"/>
    <w:rsid w:val="00407A63"/>
    <w:rsid w:val="00407BF1"/>
    <w:rsid w:val="00407C15"/>
    <w:rsid w:val="00407D14"/>
    <w:rsid w:val="004109B3"/>
    <w:rsid w:val="00411660"/>
    <w:rsid w:val="00411992"/>
    <w:rsid w:val="00412F49"/>
    <w:rsid w:val="0041322E"/>
    <w:rsid w:val="004134A4"/>
    <w:rsid w:val="00413BB3"/>
    <w:rsid w:val="00413BBC"/>
    <w:rsid w:val="00413C3C"/>
    <w:rsid w:val="00413E99"/>
    <w:rsid w:val="00413E9C"/>
    <w:rsid w:val="004140FF"/>
    <w:rsid w:val="004149C2"/>
    <w:rsid w:val="00414B16"/>
    <w:rsid w:val="00414C30"/>
    <w:rsid w:val="00414D48"/>
    <w:rsid w:val="0041563B"/>
    <w:rsid w:val="00415860"/>
    <w:rsid w:val="00415E56"/>
    <w:rsid w:val="00415F34"/>
    <w:rsid w:val="00416051"/>
    <w:rsid w:val="0041628A"/>
    <w:rsid w:val="00416648"/>
    <w:rsid w:val="004169EB"/>
    <w:rsid w:val="00417509"/>
    <w:rsid w:val="0041762B"/>
    <w:rsid w:val="00417ADD"/>
    <w:rsid w:val="00417D81"/>
    <w:rsid w:val="00417F6D"/>
    <w:rsid w:val="004200CF"/>
    <w:rsid w:val="00420631"/>
    <w:rsid w:val="00420692"/>
    <w:rsid w:val="00420752"/>
    <w:rsid w:val="004208D2"/>
    <w:rsid w:val="00420AF0"/>
    <w:rsid w:val="00421CB6"/>
    <w:rsid w:val="00422800"/>
    <w:rsid w:val="00422B3D"/>
    <w:rsid w:val="00422BDB"/>
    <w:rsid w:val="00422CD0"/>
    <w:rsid w:val="00423286"/>
    <w:rsid w:val="0042345A"/>
    <w:rsid w:val="0042379B"/>
    <w:rsid w:val="004237E0"/>
    <w:rsid w:val="00423D6B"/>
    <w:rsid w:val="0042412F"/>
    <w:rsid w:val="0042418E"/>
    <w:rsid w:val="0042421A"/>
    <w:rsid w:val="0042427B"/>
    <w:rsid w:val="004243B0"/>
    <w:rsid w:val="004248A7"/>
    <w:rsid w:val="00424EC0"/>
    <w:rsid w:val="0042501D"/>
    <w:rsid w:val="004254FF"/>
    <w:rsid w:val="00425AE4"/>
    <w:rsid w:val="00425B94"/>
    <w:rsid w:val="00425BCB"/>
    <w:rsid w:val="00426216"/>
    <w:rsid w:val="0042650A"/>
    <w:rsid w:val="00426DC0"/>
    <w:rsid w:val="00427495"/>
    <w:rsid w:val="0042758F"/>
    <w:rsid w:val="00427751"/>
    <w:rsid w:val="0042798C"/>
    <w:rsid w:val="004279D3"/>
    <w:rsid w:val="00427AE4"/>
    <w:rsid w:val="00427BEB"/>
    <w:rsid w:val="00427D83"/>
    <w:rsid w:val="004301B4"/>
    <w:rsid w:val="0043031E"/>
    <w:rsid w:val="004308C0"/>
    <w:rsid w:val="004308CD"/>
    <w:rsid w:val="00430D3A"/>
    <w:rsid w:val="00430F7C"/>
    <w:rsid w:val="004311B9"/>
    <w:rsid w:val="004316BE"/>
    <w:rsid w:val="00431A20"/>
    <w:rsid w:val="004320AC"/>
    <w:rsid w:val="00432148"/>
    <w:rsid w:val="0043217D"/>
    <w:rsid w:val="0043267C"/>
    <w:rsid w:val="004336D7"/>
    <w:rsid w:val="004337B8"/>
    <w:rsid w:val="00433A49"/>
    <w:rsid w:val="00433BC1"/>
    <w:rsid w:val="00433DCB"/>
    <w:rsid w:val="00433E7F"/>
    <w:rsid w:val="004344B5"/>
    <w:rsid w:val="00434BFD"/>
    <w:rsid w:val="00434F84"/>
    <w:rsid w:val="00434FC3"/>
    <w:rsid w:val="004358E1"/>
    <w:rsid w:val="00435941"/>
    <w:rsid w:val="004359BC"/>
    <w:rsid w:val="00435A4E"/>
    <w:rsid w:val="00435DB5"/>
    <w:rsid w:val="004361A8"/>
    <w:rsid w:val="004363D2"/>
    <w:rsid w:val="0043670A"/>
    <w:rsid w:val="00436954"/>
    <w:rsid w:val="00436ACD"/>
    <w:rsid w:val="0043728C"/>
    <w:rsid w:val="004375BD"/>
    <w:rsid w:val="0044019E"/>
    <w:rsid w:val="0044034B"/>
    <w:rsid w:val="0044074E"/>
    <w:rsid w:val="0044129C"/>
    <w:rsid w:val="0044135A"/>
    <w:rsid w:val="00441779"/>
    <w:rsid w:val="00441885"/>
    <w:rsid w:val="004418A4"/>
    <w:rsid w:val="004419D0"/>
    <w:rsid w:val="00441E08"/>
    <w:rsid w:val="00441FB4"/>
    <w:rsid w:val="00441FC5"/>
    <w:rsid w:val="00442AEC"/>
    <w:rsid w:val="00443370"/>
    <w:rsid w:val="00443454"/>
    <w:rsid w:val="004438D3"/>
    <w:rsid w:val="00443EFE"/>
    <w:rsid w:val="00443F7E"/>
    <w:rsid w:val="004444C2"/>
    <w:rsid w:val="00444872"/>
    <w:rsid w:val="00444926"/>
    <w:rsid w:val="00444982"/>
    <w:rsid w:val="004449F4"/>
    <w:rsid w:val="00445869"/>
    <w:rsid w:val="00446618"/>
    <w:rsid w:val="00446749"/>
    <w:rsid w:val="00446AB4"/>
    <w:rsid w:val="00446C05"/>
    <w:rsid w:val="004470F7"/>
    <w:rsid w:val="00447293"/>
    <w:rsid w:val="004479FD"/>
    <w:rsid w:val="00447F0F"/>
    <w:rsid w:val="004506AA"/>
    <w:rsid w:val="00450AC0"/>
    <w:rsid w:val="00450C1D"/>
    <w:rsid w:val="00450FF9"/>
    <w:rsid w:val="0045121F"/>
    <w:rsid w:val="00451A9B"/>
    <w:rsid w:val="00451CC8"/>
    <w:rsid w:val="00451CE3"/>
    <w:rsid w:val="00452243"/>
    <w:rsid w:val="00452852"/>
    <w:rsid w:val="0045287F"/>
    <w:rsid w:val="004528B8"/>
    <w:rsid w:val="00452B7F"/>
    <w:rsid w:val="00452F3E"/>
    <w:rsid w:val="00453246"/>
    <w:rsid w:val="0045338D"/>
    <w:rsid w:val="004535EE"/>
    <w:rsid w:val="00453FDC"/>
    <w:rsid w:val="00454C57"/>
    <w:rsid w:val="00455E42"/>
    <w:rsid w:val="0045601F"/>
    <w:rsid w:val="004562DE"/>
    <w:rsid w:val="00456812"/>
    <w:rsid w:val="0045775A"/>
    <w:rsid w:val="004577FA"/>
    <w:rsid w:val="0046006C"/>
    <w:rsid w:val="004606AD"/>
    <w:rsid w:val="00460AF5"/>
    <w:rsid w:val="0046111D"/>
    <w:rsid w:val="0046117B"/>
    <w:rsid w:val="0046158C"/>
    <w:rsid w:val="0046180D"/>
    <w:rsid w:val="004619A4"/>
    <w:rsid w:val="00461C51"/>
    <w:rsid w:val="00462193"/>
    <w:rsid w:val="004621F1"/>
    <w:rsid w:val="00462415"/>
    <w:rsid w:val="0046245A"/>
    <w:rsid w:val="00462AFC"/>
    <w:rsid w:val="00462BAC"/>
    <w:rsid w:val="00462E46"/>
    <w:rsid w:val="00463122"/>
    <w:rsid w:val="0046340B"/>
    <w:rsid w:val="00463BB1"/>
    <w:rsid w:val="004648CD"/>
    <w:rsid w:val="00464EE2"/>
    <w:rsid w:val="00464EFC"/>
    <w:rsid w:val="0046543B"/>
    <w:rsid w:val="004657CF"/>
    <w:rsid w:val="004665A2"/>
    <w:rsid w:val="0046673F"/>
    <w:rsid w:val="00466FC5"/>
    <w:rsid w:val="0046710E"/>
    <w:rsid w:val="00467CC1"/>
    <w:rsid w:val="004707E5"/>
    <w:rsid w:val="00470CBB"/>
    <w:rsid w:val="00470D03"/>
    <w:rsid w:val="00470D11"/>
    <w:rsid w:val="00470D4F"/>
    <w:rsid w:val="00470ED3"/>
    <w:rsid w:val="00471406"/>
    <w:rsid w:val="004716B6"/>
    <w:rsid w:val="004718E8"/>
    <w:rsid w:val="00472485"/>
    <w:rsid w:val="00472864"/>
    <w:rsid w:val="004729BD"/>
    <w:rsid w:val="004731B4"/>
    <w:rsid w:val="00473DD6"/>
    <w:rsid w:val="004745F9"/>
    <w:rsid w:val="00474625"/>
    <w:rsid w:val="004747DE"/>
    <w:rsid w:val="0047489B"/>
    <w:rsid w:val="00474A6E"/>
    <w:rsid w:val="00474D59"/>
    <w:rsid w:val="00474FAD"/>
    <w:rsid w:val="0047526F"/>
    <w:rsid w:val="004753D5"/>
    <w:rsid w:val="004756D6"/>
    <w:rsid w:val="00475BD1"/>
    <w:rsid w:val="00477021"/>
    <w:rsid w:val="00477EC0"/>
    <w:rsid w:val="004805F8"/>
    <w:rsid w:val="00480618"/>
    <w:rsid w:val="00480B2B"/>
    <w:rsid w:val="00480D78"/>
    <w:rsid w:val="00481258"/>
    <w:rsid w:val="004818D9"/>
    <w:rsid w:val="00481AF7"/>
    <w:rsid w:val="00481B66"/>
    <w:rsid w:val="0048206F"/>
    <w:rsid w:val="00482141"/>
    <w:rsid w:val="004821C4"/>
    <w:rsid w:val="00482264"/>
    <w:rsid w:val="004827F5"/>
    <w:rsid w:val="00482CBF"/>
    <w:rsid w:val="004838DE"/>
    <w:rsid w:val="00483B5C"/>
    <w:rsid w:val="004848C2"/>
    <w:rsid w:val="00485236"/>
    <w:rsid w:val="00485B05"/>
    <w:rsid w:val="00485B6F"/>
    <w:rsid w:val="00485CD0"/>
    <w:rsid w:val="00486273"/>
    <w:rsid w:val="0048674A"/>
    <w:rsid w:val="00486758"/>
    <w:rsid w:val="004868AF"/>
    <w:rsid w:val="00486C41"/>
    <w:rsid w:val="00486E00"/>
    <w:rsid w:val="00487878"/>
    <w:rsid w:val="00487CF5"/>
    <w:rsid w:val="00490746"/>
    <w:rsid w:val="00490A5C"/>
    <w:rsid w:val="00490D19"/>
    <w:rsid w:val="0049126D"/>
    <w:rsid w:val="00491354"/>
    <w:rsid w:val="004913D2"/>
    <w:rsid w:val="00491725"/>
    <w:rsid w:val="00492A34"/>
    <w:rsid w:val="00492EF0"/>
    <w:rsid w:val="004931D9"/>
    <w:rsid w:val="0049334B"/>
    <w:rsid w:val="004933F2"/>
    <w:rsid w:val="004934E2"/>
    <w:rsid w:val="00493FD6"/>
    <w:rsid w:val="004941A3"/>
    <w:rsid w:val="00494665"/>
    <w:rsid w:val="004947B5"/>
    <w:rsid w:val="004951D9"/>
    <w:rsid w:val="00495D19"/>
    <w:rsid w:val="00495D46"/>
    <w:rsid w:val="00495F6C"/>
    <w:rsid w:val="004965AC"/>
    <w:rsid w:val="00497118"/>
    <w:rsid w:val="00497A26"/>
    <w:rsid w:val="00497D7D"/>
    <w:rsid w:val="004A0860"/>
    <w:rsid w:val="004A0D38"/>
    <w:rsid w:val="004A0FB4"/>
    <w:rsid w:val="004A1116"/>
    <w:rsid w:val="004A1CC2"/>
    <w:rsid w:val="004A1FF3"/>
    <w:rsid w:val="004A213C"/>
    <w:rsid w:val="004A25FD"/>
    <w:rsid w:val="004A2904"/>
    <w:rsid w:val="004A3F8A"/>
    <w:rsid w:val="004A43FF"/>
    <w:rsid w:val="004A49F3"/>
    <w:rsid w:val="004A4F1D"/>
    <w:rsid w:val="004A503F"/>
    <w:rsid w:val="004A5158"/>
    <w:rsid w:val="004A5443"/>
    <w:rsid w:val="004A5649"/>
    <w:rsid w:val="004A5BB0"/>
    <w:rsid w:val="004A5DC1"/>
    <w:rsid w:val="004A5F5E"/>
    <w:rsid w:val="004A6590"/>
    <w:rsid w:val="004A65DB"/>
    <w:rsid w:val="004A6B53"/>
    <w:rsid w:val="004A7410"/>
    <w:rsid w:val="004B030F"/>
    <w:rsid w:val="004B08E7"/>
    <w:rsid w:val="004B0BA2"/>
    <w:rsid w:val="004B0D2D"/>
    <w:rsid w:val="004B0DFE"/>
    <w:rsid w:val="004B107E"/>
    <w:rsid w:val="004B171A"/>
    <w:rsid w:val="004B1793"/>
    <w:rsid w:val="004B1AF1"/>
    <w:rsid w:val="004B1AF2"/>
    <w:rsid w:val="004B2240"/>
    <w:rsid w:val="004B22FC"/>
    <w:rsid w:val="004B2877"/>
    <w:rsid w:val="004B28B3"/>
    <w:rsid w:val="004B2C7A"/>
    <w:rsid w:val="004B2CA1"/>
    <w:rsid w:val="004B305F"/>
    <w:rsid w:val="004B31CF"/>
    <w:rsid w:val="004B3B0C"/>
    <w:rsid w:val="004B3B9E"/>
    <w:rsid w:val="004B3BB6"/>
    <w:rsid w:val="004B3D4D"/>
    <w:rsid w:val="004B4036"/>
    <w:rsid w:val="004B4111"/>
    <w:rsid w:val="004B4135"/>
    <w:rsid w:val="004B4539"/>
    <w:rsid w:val="004B4792"/>
    <w:rsid w:val="004B4B6A"/>
    <w:rsid w:val="004B50D7"/>
    <w:rsid w:val="004B5AE1"/>
    <w:rsid w:val="004B5BAE"/>
    <w:rsid w:val="004B5E95"/>
    <w:rsid w:val="004B63D6"/>
    <w:rsid w:val="004B778B"/>
    <w:rsid w:val="004B7881"/>
    <w:rsid w:val="004B79D5"/>
    <w:rsid w:val="004C0206"/>
    <w:rsid w:val="004C04F9"/>
    <w:rsid w:val="004C05FF"/>
    <w:rsid w:val="004C0932"/>
    <w:rsid w:val="004C1345"/>
    <w:rsid w:val="004C1620"/>
    <w:rsid w:val="004C164C"/>
    <w:rsid w:val="004C1A9D"/>
    <w:rsid w:val="004C2003"/>
    <w:rsid w:val="004C282D"/>
    <w:rsid w:val="004C2E5A"/>
    <w:rsid w:val="004C3116"/>
    <w:rsid w:val="004C3BF0"/>
    <w:rsid w:val="004C43D5"/>
    <w:rsid w:val="004C465A"/>
    <w:rsid w:val="004C4F86"/>
    <w:rsid w:val="004C56CE"/>
    <w:rsid w:val="004C57D7"/>
    <w:rsid w:val="004C5F49"/>
    <w:rsid w:val="004C6492"/>
    <w:rsid w:val="004C64C9"/>
    <w:rsid w:val="004C7050"/>
    <w:rsid w:val="004C723C"/>
    <w:rsid w:val="004C731A"/>
    <w:rsid w:val="004C7637"/>
    <w:rsid w:val="004C79CE"/>
    <w:rsid w:val="004C7E08"/>
    <w:rsid w:val="004D0396"/>
    <w:rsid w:val="004D06CF"/>
    <w:rsid w:val="004D0814"/>
    <w:rsid w:val="004D096A"/>
    <w:rsid w:val="004D141F"/>
    <w:rsid w:val="004D14DC"/>
    <w:rsid w:val="004D1692"/>
    <w:rsid w:val="004D30C9"/>
    <w:rsid w:val="004D3189"/>
    <w:rsid w:val="004D323F"/>
    <w:rsid w:val="004D372C"/>
    <w:rsid w:val="004D4081"/>
    <w:rsid w:val="004D41A0"/>
    <w:rsid w:val="004D5638"/>
    <w:rsid w:val="004D58E3"/>
    <w:rsid w:val="004D5C41"/>
    <w:rsid w:val="004D649B"/>
    <w:rsid w:val="004D653C"/>
    <w:rsid w:val="004D671E"/>
    <w:rsid w:val="004D6E87"/>
    <w:rsid w:val="004D705B"/>
    <w:rsid w:val="004D741A"/>
    <w:rsid w:val="004D74DF"/>
    <w:rsid w:val="004D7BDF"/>
    <w:rsid w:val="004E088D"/>
    <w:rsid w:val="004E10E7"/>
    <w:rsid w:val="004E15CA"/>
    <w:rsid w:val="004E1B0A"/>
    <w:rsid w:val="004E1E1C"/>
    <w:rsid w:val="004E1F84"/>
    <w:rsid w:val="004E2175"/>
    <w:rsid w:val="004E2572"/>
    <w:rsid w:val="004E274E"/>
    <w:rsid w:val="004E2A5E"/>
    <w:rsid w:val="004E2C7C"/>
    <w:rsid w:val="004E347F"/>
    <w:rsid w:val="004E367D"/>
    <w:rsid w:val="004E41D6"/>
    <w:rsid w:val="004E4510"/>
    <w:rsid w:val="004E48DB"/>
    <w:rsid w:val="004E5100"/>
    <w:rsid w:val="004E5690"/>
    <w:rsid w:val="004E6393"/>
    <w:rsid w:val="004E6857"/>
    <w:rsid w:val="004E7074"/>
    <w:rsid w:val="004E70D3"/>
    <w:rsid w:val="004E765C"/>
    <w:rsid w:val="004E7B12"/>
    <w:rsid w:val="004E7B71"/>
    <w:rsid w:val="004F01EA"/>
    <w:rsid w:val="004F09CA"/>
    <w:rsid w:val="004F0A13"/>
    <w:rsid w:val="004F1CC1"/>
    <w:rsid w:val="004F1D2D"/>
    <w:rsid w:val="004F20B0"/>
    <w:rsid w:val="004F20B9"/>
    <w:rsid w:val="004F220A"/>
    <w:rsid w:val="004F2341"/>
    <w:rsid w:val="004F360B"/>
    <w:rsid w:val="004F36DA"/>
    <w:rsid w:val="004F3721"/>
    <w:rsid w:val="004F3E42"/>
    <w:rsid w:val="004F45AD"/>
    <w:rsid w:val="004F4616"/>
    <w:rsid w:val="004F4706"/>
    <w:rsid w:val="004F47DE"/>
    <w:rsid w:val="004F48B4"/>
    <w:rsid w:val="004F4C86"/>
    <w:rsid w:val="004F5345"/>
    <w:rsid w:val="004F538D"/>
    <w:rsid w:val="004F598D"/>
    <w:rsid w:val="004F6746"/>
    <w:rsid w:val="004F6811"/>
    <w:rsid w:val="004F6820"/>
    <w:rsid w:val="004F7095"/>
    <w:rsid w:val="004F7696"/>
    <w:rsid w:val="004F7909"/>
    <w:rsid w:val="004F7EF7"/>
    <w:rsid w:val="00500194"/>
    <w:rsid w:val="00500244"/>
    <w:rsid w:val="005004CB"/>
    <w:rsid w:val="00500622"/>
    <w:rsid w:val="00500BFB"/>
    <w:rsid w:val="0050143E"/>
    <w:rsid w:val="0050242D"/>
    <w:rsid w:val="00502BF1"/>
    <w:rsid w:val="00502C9E"/>
    <w:rsid w:val="00502F9E"/>
    <w:rsid w:val="005034FD"/>
    <w:rsid w:val="00503621"/>
    <w:rsid w:val="005037B5"/>
    <w:rsid w:val="0050383B"/>
    <w:rsid w:val="005038D5"/>
    <w:rsid w:val="00503E1A"/>
    <w:rsid w:val="005049E9"/>
    <w:rsid w:val="00504D7A"/>
    <w:rsid w:val="00505462"/>
    <w:rsid w:val="00505600"/>
    <w:rsid w:val="005059CD"/>
    <w:rsid w:val="00506260"/>
    <w:rsid w:val="00506340"/>
    <w:rsid w:val="00506EDF"/>
    <w:rsid w:val="0050761E"/>
    <w:rsid w:val="00507B1E"/>
    <w:rsid w:val="00507EDB"/>
    <w:rsid w:val="00510231"/>
    <w:rsid w:val="00510964"/>
    <w:rsid w:val="00510A36"/>
    <w:rsid w:val="00511380"/>
    <w:rsid w:val="00511C98"/>
    <w:rsid w:val="005123E3"/>
    <w:rsid w:val="005124DD"/>
    <w:rsid w:val="005126CA"/>
    <w:rsid w:val="00512AE2"/>
    <w:rsid w:val="00512EB7"/>
    <w:rsid w:val="00513EB1"/>
    <w:rsid w:val="00514212"/>
    <w:rsid w:val="005147BC"/>
    <w:rsid w:val="00514989"/>
    <w:rsid w:val="00515570"/>
    <w:rsid w:val="0051557E"/>
    <w:rsid w:val="00515789"/>
    <w:rsid w:val="00515EC3"/>
    <w:rsid w:val="00516B1B"/>
    <w:rsid w:val="00516D61"/>
    <w:rsid w:val="00517530"/>
    <w:rsid w:val="00517601"/>
    <w:rsid w:val="005179A9"/>
    <w:rsid w:val="00517E6E"/>
    <w:rsid w:val="00520498"/>
    <w:rsid w:val="005204F5"/>
    <w:rsid w:val="00520A74"/>
    <w:rsid w:val="00520B74"/>
    <w:rsid w:val="0052113E"/>
    <w:rsid w:val="00521251"/>
    <w:rsid w:val="00521516"/>
    <w:rsid w:val="0052176D"/>
    <w:rsid w:val="00521F23"/>
    <w:rsid w:val="005223E1"/>
    <w:rsid w:val="0052244C"/>
    <w:rsid w:val="00522EC4"/>
    <w:rsid w:val="00523211"/>
    <w:rsid w:val="00523868"/>
    <w:rsid w:val="00523891"/>
    <w:rsid w:val="005241C0"/>
    <w:rsid w:val="005249C8"/>
    <w:rsid w:val="00524D98"/>
    <w:rsid w:val="00524EFD"/>
    <w:rsid w:val="00525566"/>
    <w:rsid w:val="00525841"/>
    <w:rsid w:val="00525C98"/>
    <w:rsid w:val="00525ECE"/>
    <w:rsid w:val="00526199"/>
    <w:rsid w:val="00526334"/>
    <w:rsid w:val="0052679B"/>
    <w:rsid w:val="0052679F"/>
    <w:rsid w:val="00526D3B"/>
    <w:rsid w:val="00526F81"/>
    <w:rsid w:val="0052719B"/>
    <w:rsid w:val="00527338"/>
    <w:rsid w:val="00527494"/>
    <w:rsid w:val="00527A8D"/>
    <w:rsid w:val="0053005E"/>
    <w:rsid w:val="00530810"/>
    <w:rsid w:val="00530A03"/>
    <w:rsid w:val="00530AF4"/>
    <w:rsid w:val="00530CEC"/>
    <w:rsid w:val="00531603"/>
    <w:rsid w:val="0053278C"/>
    <w:rsid w:val="00532D1B"/>
    <w:rsid w:val="00532D21"/>
    <w:rsid w:val="005330D0"/>
    <w:rsid w:val="005335A4"/>
    <w:rsid w:val="00534F16"/>
    <w:rsid w:val="00534FEE"/>
    <w:rsid w:val="005358CC"/>
    <w:rsid w:val="00535938"/>
    <w:rsid w:val="00535B4E"/>
    <w:rsid w:val="0053637D"/>
    <w:rsid w:val="005364FC"/>
    <w:rsid w:val="005371FC"/>
    <w:rsid w:val="005375F3"/>
    <w:rsid w:val="00537D8C"/>
    <w:rsid w:val="00540AF6"/>
    <w:rsid w:val="0054136B"/>
    <w:rsid w:val="0054158B"/>
    <w:rsid w:val="00542306"/>
    <w:rsid w:val="00542589"/>
    <w:rsid w:val="00542749"/>
    <w:rsid w:val="00542B51"/>
    <w:rsid w:val="00542BAE"/>
    <w:rsid w:val="00543555"/>
    <w:rsid w:val="005437AD"/>
    <w:rsid w:val="005438A5"/>
    <w:rsid w:val="00543B54"/>
    <w:rsid w:val="00543EF0"/>
    <w:rsid w:val="00543F4A"/>
    <w:rsid w:val="005441A8"/>
    <w:rsid w:val="00544D08"/>
    <w:rsid w:val="005456BA"/>
    <w:rsid w:val="005458B3"/>
    <w:rsid w:val="00545D3B"/>
    <w:rsid w:val="005460AB"/>
    <w:rsid w:val="005467A6"/>
    <w:rsid w:val="005467E3"/>
    <w:rsid w:val="005468FB"/>
    <w:rsid w:val="00546971"/>
    <w:rsid w:val="00546987"/>
    <w:rsid w:val="005469CA"/>
    <w:rsid w:val="00547244"/>
    <w:rsid w:val="00547675"/>
    <w:rsid w:val="00547729"/>
    <w:rsid w:val="005477FC"/>
    <w:rsid w:val="00547F2A"/>
    <w:rsid w:val="0055058B"/>
    <w:rsid w:val="0055066E"/>
    <w:rsid w:val="00550740"/>
    <w:rsid w:val="00551042"/>
    <w:rsid w:val="00551043"/>
    <w:rsid w:val="0055253F"/>
    <w:rsid w:val="005529C2"/>
    <w:rsid w:val="005531DA"/>
    <w:rsid w:val="00553294"/>
    <w:rsid w:val="00553868"/>
    <w:rsid w:val="005539F4"/>
    <w:rsid w:val="00553A74"/>
    <w:rsid w:val="005542BD"/>
    <w:rsid w:val="005542F8"/>
    <w:rsid w:val="00554470"/>
    <w:rsid w:val="00554663"/>
    <w:rsid w:val="005547DF"/>
    <w:rsid w:val="005549B8"/>
    <w:rsid w:val="005549DF"/>
    <w:rsid w:val="00554AD2"/>
    <w:rsid w:val="00554CA5"/>
    <w:rsid w:val="005552D5"/>
    <w:rsid w:val="00555444"/>
    <w:rsid w:val="0055550A"/>
    <w:rsid w:val="00555555"/>
    <w:rsid w:val="00555D76"/>
    <w:rsid w:val="00556613"/>
    <w:rsid w:val="00556C9A"/>
    <w:rsid w:val="0055769E"/>
    <w:rsid w:val="00557901"/>
    <w:rsid w:val="00557990"/>
    <w:rsid w:val="005602E3"/>
    <w:rsid w:val="005603E5"/>
    <w:rsid w:val="00560625"/>
    <w:rsid w:val="005606DB"/>
    <w:rsid w:val="00561179"/>
    <w:rsid w:val="00561555"/>
    <w:rsid w:val="005615BF"/>
    <w:rsid w:val="00561C33"/>
    <w:rsid w:val="0056202D"/>
    <w:rsid w:val="005620CB"/>
    <w:rsid w:val="0056211E"/>
    <w:rsid w:val="00562A59"/>
    <w:rsid w:val="00562B4A"/>
    <w:rsid w:val="00562EA3"/>
    <w:rsid w:val="00563221"/>
    <w:rsid w:val="00563E05"/>
    <w:rsid w:val="00563E68"/>
    <w:rsid w:val="005645C8"/>
    <w:rsid w:val="00564C8C"/>
    <w:rsid w:val="005655CB"/>
    <w:rsid w:val="00565A38"/>
    <w:rsid w:val="0056605E"/>
    <w:rsid w:val="005664B4"/>
    <w:rsid w:val="005666F0"/>
    <w:rsid w:val="00566D67"/>
    <w:rsid w:val="00567530"/>
    <w:rsid w:val="005677EB"/>
    <w:rsid w:val="00567C20"/>
    <w:rsid w:val="00570143"/>
    <w:rsid w:val="00570191"/>
    <w:rsid w:val="005703AE"/>
    <w:rsid w:val="00570A54"/>
    <w:rsid w:val="00570CDD"/>
    <w:rsid w:val="00570DCE"/>
    <w:rsid w:val="00570E8A"/>
    <w:rsid w:val="00571533"/>
    <w:rsid w:val="0057166A"/>
    <w:rsid w:val="00571798"/>
    <w:rsid w:val="00571C6D"/>
    <w:rsid w:val="00571E31"/>
    <w:rsid w:val="00571EEA"/>
    <w:rsid w:val="00571F66"/>
    <w:rsid w:val="00572110"/>
    <w:rsid w:val="00572237"/>
    <w:rsid w:val="005725D4"/>
    <w:rsid w:val="00572746"/>
    <w:rsid w:val="00572847"/>
    <w:rsid w:val="00572947"/>
    <w:rsid w:val="00572A15"/>
    <w:rsid w:val="00572BCE"/>
    <w:rsid w:val="00572ECA"/>
    <w:rsid w:val="0057312A"/>
    <w:rsid w:val="0057315D"/>
    <w:rsid w:val="005733C0"/>
    <w:rsid w:val="00573408"/>
    <w:rsid w:val="00573469"/>
    <w:rsid w:val="00573DCA"/>
    <w:rsid w:val="00574086"/>
    <w:rsid w:val="005749D0"/>
    <w:rsid w:val="0057514A"/>
    <w:rsid w:val="00575311"/>
    <w:rsid w:val="00575668"/>
    <w:rsid w:val="00575F65"/>
    <w:rsid w:val="00576243"/>
    <w:rsid w:val="00576753"/>
    <w:rsid w:val="0057678F"/>
    <w:rsid w:val="00576E3C"/>
    <w:rsid w:val="00577692"/>
    <w:rsid w:val="005800DD"/>
    <w:rsid w:val="005805B6"/>
    <w:rsid w:val="00580620"/>
    <w:rsid w:val="00580741"/>
    <w:rsid w:val="005817F7"/>
    <w:rsid w:val="00581A87"/>
    <w:rsid w:val="005821C1"/>
    <w:rsid w:val="005823E3"/>
    <w:rsid w:val="00582AE5"/>
    <w:rsid w:val="00582CF7"/>
    <w:rsid w:val="00583777"/>
    <w:rsid w:val="005839D7"/>
    <w:rsid w:val="00583F67"/>
    <w:rsid w:val="005842F4"/>
    <w:rsid w:val="0058449F"/>
    <w:rsid w:val="00584F02"/>
    <w:rsid w:val="0058534B"/>
    <w:rsid w:val="005857A4"/>
    <w:rsid w:val="005859B4"/>
    <w:rsid w:val="00585F6D"/>
    <w:rsid w:val="00585F96"/>
    <w:rsid w:val="00586190"/>
    <w:rsid w:val="0058697F"/>
    <w:rsid w:val="00587020"/>
    <w:rsid w:val="00587C96"/>
    <w:rsid w:val="00587E6A"/>
    <w:rsid w:val="00590315"/>
    <w:rsid w:val="00590326"/>
    <w:rsid w:val="0059098A"/>
    <w:rsid w:val="005911C3"/>
    <w:rsid w:val="00591DF3"/>
    <w:rsid w:val="00592238"/>
    <w:rsid w:val="0059246F"/>
    <w:rsid w:val="00592646"/>
    <w:rsid w:val="005928D1"/>
    <w:rsid w:val="00592CE0"/>
    <w:rsid w:val="00592F42"/>
    <w:rsid w:val="005930A4"/>
    <w:rsid w:val="00593656"/>
    <w:rsid w:val="005948B1"/>
    <w:rsid w:val="00594B82"/>
    <w:rsid w:val="0059502F"/>
    <w:rsid w:val="00595438"/>
    <w:rsid w:val="0059574B"/>
    <w:rsid w:val="0059583D"/>
    <w:rsid w:val="0059588A"/>
    <w:rsid w:val="00595B22"/>
    <w:rsid w:val="00595E59"/>
    <w:rsid w:val="0059619B"/>
    <w:rsid w:val="00596DFA"/>
    <w:rsid w:val="0059722E"/>
    <w:rsid w:val="005976F2"/>
    <w:rsid w:val="00597757"/>
    <w:rsid w:val="005977A6"/>
    <w:rsid w:val="00597FEB"/>
    <w:rsid w:val="005A047A"/>
    <w:rsid w:val="005A04B9"/>
    <w:rsid w:val="005A06F3"/>
    <w:rsid w:val="005A0A5D"/>
    <w:rsid w:val="005A0AA3"/>
    <w:rsid w:val="005A143A"/>
    <w:rsid w:val="005A162F"/>
    <w:rsid w:val="005A1D5E"/>
    <w:rsid w:val="005A2CB8"/>
    <w:rsid w:val="005A308E"/>
    <w:rsid w:val="005A323A"/>
    <w:rsid w:val="005A3752"/>
    <w:rsid w:val="005A452C"/>
    <w:rsid w:val="005A4619"/>
    <w:rsid w:val="005A5022"/>
    <w:rsid w:val="005A56F1"/>
    <w:rsid w:val="005A5E5B"/>
    <w:rsid w:val="005A6082"/>
    <w:rsid w:val="005A60E9"/>
    <w:rsid w:val="005A62BF"/>
    <w:rsid w:val="005A67C6"/>
    <w:rsid w:val="005A69E6"/>
    <w:rsid w:val="005A6E4D"/>
    <w:rsid w:val="005A71D7"/>
    <w:rsid w:val="005A74B8"/>
    <w:rsid w:val="005A74E8"/>
    <w:rsid w:val="005A79BC"/>
    <w:rsid w:val="005A7A8B"/>
    <w:rsid w:val="005A7CED"/>
    <w:rsid w:val="005A7E8E"/>
    <w:rsid w:val="005B03D1"/>
    <w:rsid w:val="005B040C"/>
    <w:rsid w:val="005B0DE5"/>
    <w:rsid w:val="005B0F80"/>
    <w:rsid w:val="005B111E"/>
    <w:rsid w:val="005B1F32"/>
    <w:rsid w:val="005B2018"/>
    <w:rsid w:val="005B2169"/>
    <w:rsid w:val="005B2320"/>
    <w:rsid w:val="005B2720"/>
    <w:rsid w:val="005B2AA1"/>
    <w:rsid w:val="005B2ADD"/>
    <w:rsid w:val="005B2D0E"/>
    <w:rsid w:val="005B3099"/>
    <w:rsid w:val="005B3454"/>
    <w:rsid w:val="005B34C1"/>
    <w:rsid w:val="005B3708"/>
    <w:rsid w:val="005B3788"/>
    <w:rsid w:val="005B39DB"/>
    <w:rsid w:val="005B40EF"/>
    <w:rsid w:val="005B4126"/>
    <w:rsid w:val="005B4635"/>
    <w:rsid w:val="005B51D3"/>
    <w:rsid w:val="005B5695"/>
    <w:rsid w:val="005B5DA6"/>
    <w:rsid w:val="005B5DAA"/>
    <w:rsid w:val="005B60D9"/>
    <w:rsid w:val="005B6393"/>
    <w:rsid w:val="005B63EC"/>
    <w:rsid w:val="005B6629"/>
    <w:rsid w:val="005B69D2"/>
    <w:rsid w:val="005B6C24"/>
    <w:rsid w:val="005B6F6F"/>
    <w:rsid w:val="005B70F9"/>
    <w:rsid w:val="005B7470"/>
    <w:rsid w:val="005B79D0"/>
    <w:rsid w:val="005B79FA"/>
    <w:rsid w:val="005B7E73"/>
    <w:rsid w:val="005C00CB"/>
    <w:rsid w:val="005C07DE"/>
    <w:rsid w:val="005C0B2D"/>
    <w:rsid w:val="005C0C3C"/>
    <w:rsid w:val="005C11C7"/>
    <w:rsid w:val="005C13D7"/>
    <w:rsid w:val="005C1850"/>
    <w:rsid w:val="005C1EA3"/>
    <w:rsid w:val="005C20FD"/>
    <w:rsid w:val="005C3532"/>
    <w:rsid w:val="005C37E2"/>
    <w:rsid w:val="005C3821"/>
    <w:rsid w:val="005C458A"/>
    <w:rsid w:val="005C4721"/>
    <w:rsid w:val="005C4CBA"/>
    <w:rsid w:val="005C4DBE"/>
    <w:rsid w:val="005C4F6A"/>
    <w:rsid w:val="005C5839"/>
    <w:rsid w:val="005C5C10"/>
    <w:rsid w:val="005C612A"/>
    <w:rsid w:val="005C619E"/>
    <w:rsid w:val="005C641B"/>
    <w:rsid w:val="005C6701"/>
    <w:rsid w:val="005C6B8B"/>
    <w:rsid w:val="005C727F"/>
    <w:rsid w:val="005C7645"/>
    <w:rsid w:val="005D01AC"/>
    <w:rsid w:val="005D05F1"/>
    <w:rsid w:val="005D071E"/>
    <w:rsid w:val="005D0E4F"/>
    <w:rsid w:val="005D11A2"/>
    <w:rsid w:val="005D1AA9"/>
    <w:rsid w:val="005D1AE3"/>
    <w:rsid w:val="005D1B82"/>
    <w:rsid w:val="005D1E8B"/>
    <w:rsid w:val="005D22B5"/>
    <w:rsid w:val="005D289B"/>
    <w:rsid w:val="005D2F75"/>
    <w:rsid w:val="005D30D7"/>
    <w:rsid w:val="005D3275"/>
    <w:rsid w:val="005D346B"/>
    <w:rsid w:val="005D38F8"/>
    <w:rsid w:val="005D3A90"/>
    <w:rsid w:val="005D3AE4"/>
    <w:rsid w:val="005D3DA3"/>
    <w:rsid w:val="005D4408"/>
    <w:rsid w:val="005D44BB"/>
    <w:rsid w:val="005D49FD"/>
    <w:rsid w:val="005D516E"/>
    <w:rsid w:val="005D53C4"/>
    <w:rsid w:val="005D5708"/>
    <w:rsid w:val="005D5744"/>
    <w:rsid w:val="005D583A"/>
    <w:rsid w:val="005D5B0B"/>
    <w:rsid w:val="005D5D69"/>
    <w:rsid w:val="005D5F4F"/>
    <w:rsid w:val="005D6058"/>
    <w:rsid w:val="005D64A2"/>
    <w:rsid w:val="005D6AB4"/>
    <w:rsid w:val="005D6D97"/>
    <w:rsid w:val="005D6F97"/>
    <w:rsid w:val="005D735E"/>
    <w:rsid w:val="005E01C7"/>
    <w:rsid w:val="005E050D"/>
    <w:rsid w:val="005E0775"/>
    <w:rsid w:val="005E0B2E"/>
    <w:rsid w:val="005E1BEA"/>
    <w:rsid w:val="005E1E2C"/>
    <w:rsid w:val="005E1F4C"/>
    <w:rsid w:val="005E2713"/>
    <w:rsid w:val="005E2853"/>
    <w:rsid w:val="005E2867"/>
    <w:rsid w:val="005E2B4F"/>
    <w:rsid w:val="005E2C49"/>
    <w:rsid w:val="005E3065"/>
    <w:rsid w:val="005E35E1"/>
    <w:rsid w:val="005E4AE0"/>
    <w:rsid w:val="005E4F57"/>
    <w:rsid w:val="005E5215"/>
    <w:rsid w:val="005E6021"/>
    <w:rsid w:val="005E6177"/>
    <w:rsid w:val="005E622F"/>
    <w:rsid w:val="005E6230"/>
    <w:rsid w:val="005E625F"/>
    <w:rsid w:val="005E699F"/>
    <w:rsid w:val="005E6AF6"/>
    <w:rsid w:val="005E7FC6"/>
    <w:rsid w:val="005F0188"/>
    <w:rsid w:val="005F044F"/>
    <w:rsid w:val="005F07B0"/>
    <w:rsid w:val="005F0ECE"/>
    <w:rsid w:val="005F1131"/>
    <w:rsid w:val="005F1A11"/>
    <w:rsid w:val="005F1C39"/>
    <w:rsid w:val="005F1D71"/>
    <w:rsid w:val="005F1E74"/>
    <w:rsid w:val="005F2243"/>
    <w:rsid w:val="005F2A02"/>
    <w:rsid w:val="005F2AD3"/>
    <w:rsid w:val="005F3748"/>
    <w:rsid w:val="005F3A51"/>
    <w:rsid w:val="005F3ADB"/>
    <w:rsid w:val="005F42B1"/>
    <w:rsid w:val="005F43C4"/>
    <w:rsid w:val="005F4987"/>
    <w:rsid w:val="005F5793"/>
    <w:rsid w:val="005F5E06"/>
    <w:rsid w:val="005F648C"/>
    <w:rsid w:val="005F6759"/>
    <w:rsid w:val="005F68B9"/>
    <w:rsid w:val="005F7060"/>
    <w:rsid w:val="005F75B8"/>
    <w:rsid w:val="005F76E1"/>
    <w:rsid w:val="005F7867"/>
    <w:rsid w:val="005F7B9B"/>
    <w:rsid w:val="00600880"/>
    <w:rsid w:val="006008DA"/>
    <w:rsid w:val="00601ABD"/>
    <w:rsid w:val="00601BA7"/>
    <w:rsid w:val="00601FB0"/>
    <w:rsid w:val="00602AAB"/>
    <w:rsid w:val="00602BDC"/>
    <w:rsid w:val="006037CE"/>
    <w:rsid w:val="00603B1B"/>
    <w:rsid w:val="006041ED"/>
    <w:rsid w:val="00604B57"/>
    <w:rsid w:val="00604C15"/>
    <w:rsid w:val="0060514D"/>
    <w:rsid w:val="00605223"/>
    <w:rsid w:val="006053E4"/>
    <w:rsid w:val="00605E19"/>
    <w:rsid w:val="00606101"/>
    <w:rsid w:val="006067B9"/>
    <w:rsid w:val="006067D0"/>
    <w:rsid w:val="00606B1B"/>
    <w:rsid w:val="00606C42"/>
    <w:rsid w:val="00607184"/>
    <w:rsid w:val="0060754C"/>
    <w:rsid w:val="0060756F"/>
    <w:rsid w:val="006076F5"/>
    <w:rsid w:val="0060782E"/>
    <w:rsid w:val="006078B0"/>
    <w:rsid w:val="00607F5C"/>
    <w:rsid w:val="0061008D"/>
    <w:rsid w:val="0061051C"/>
    <w:rsid w:val="00610B5D"/>
    <w:rsid w:val="00610BE7"/>
    <w:rsid w:val="00610D74"/>
    <w:rsid w:val="00610EF1"/>
    <w:rsid w:val="00611C9D"/>
    <w:rsid w:val="006122C6"/>
    <w:rsid w:val="00612353"/>
    <w:rsid w:val="00612770"/>
    <w:rsid w:val="00612B71"/>
    <w:rsid w:val="006133C5"/>
    <w:rsid w:val="006135A3"/>
    <w:rsid w:val="00613D33"/>
    <w:rsid w:val="00614180"/>
    <w:rsid w:val="0061431A"/>
    <w:rsid w:val="00614641"/>
    <w:rsid w:val="006146BD"/>
    <w:rsid w:val="0061492B"/>
    <w:rsid w:val="00614A11"/>
    <w:rsid w:val="00614AA9"/>
    <w:rsid w:val="00614DD1"/>
    <w:rsid w:val="00615772"/>
    <w:rsid w:val="00615820"/>
    <w:rsid w:val="00616075"/>
    <w:rsid w:val="00616120"/>
    <w:rsid w:val="00616438"/>
    <w:rsid w:val="00616A17"/>
    <w:rsid w:val="00616DE6"/>
    <w:rsid w:val="00617651"/>
    <w:rsid w:val="00617B8C"/>
    <w:rsid w:val="00617DF3"/>
    <w:rsid w:val="00620732"/>
    <w:rsid w:val="00620C3F"/>
    <w:rsid w:val="006215A5"/>
    <w:rsid w:val="00621D93"/>
    <w:rsid w:val="00622D3C"/>
    <w:rsid w:val="00622E16"/>
    <w:rsid w:val="00623314"/>
    <w:rsid w:val="00623C3A"/>
    <w:rsid w:val="00623FEA"/>
    <w:rsid w:val="0062449D"/>
    <w:rsid w:val="006244B3"/>
    <w:rsid w:val="00624DDD"/>
    <w:rsid w:val="00624EF2"/>
    <w:rsid w:val="00624F27"/>
    <w:rsid w:val="00624FEE"/>
    <w:rsid w:val="00625492"/>
    <w:rsid w:val="00625C65"/>
    <w:rsid w:val="006263BB"/>
    <w:rsid w:val="006268CC"/>
    <w:rsid w:val="00626988"/>
    <w:rsid w:val="00626DBA"/>
    <w:rsid w:val="006276A1"/>
    <w:rsid w:val="00627963"/>
    <w:rsid w:val="00627BFA"/>
    <w:rsid w:val="00630198"/>
    <w:rsid w:val="0063033D"/>
    <w:rsid w:val="00630452"/>
    <w:rsid w:val="00631837"/>
    <w:rsid w:val="00631A4D"/>
    <w:rsid w:val="00631C16"/>
    <w:rsid w:val="006325D9"/>
    <w:rsid w:val="00632638"/>
    <w:rsid w:val="00632773"/>
    <w:rsid w:val="00632837"/>
    <w:rsid w:val="00632D3F"/>
    <w:rsid w:val="00633376"/>
    <w:rsid w:val="006334CE"/>
    <w:rsid w:val="006341EF"/>
    <w:rsid w:val="0063424A"/>
    <w:rsid w:val="006347A7"/>
    <w:rsid w:val="00634EE9"/>
    <w:rsid w:val="00635532"/>
    <w:rsid w:val="00635DF7"/>
    <w:rsid w:val="00636263"/>
    <w:rsid w:val="00636368"/>
    <w:rsid w:val="0063696A"/>
    <w:rsid w:val="00637131"/>
    <w:rsid w:val="006372F7"/>
    <w:rsid w:val="00637474"/>
    <w:rsid w:val="00637695"/>
    <w:rsid w:val="006377B8"/>
    <w:rsid w:val="00637A44"/>
    <w:rsid w:val="00637B1F"/>
    <w:rsid w:val="00637C95"/>
    <w:rsid w:val="00637E34"/>
    <w:rsid w:val="00640731"/>
    <w:rsid w:val="00640A02"/>
    <w:rsid w:val="006413BF"/>
    <w:rsid w:val="00641860"/>
    <w:rsid w:val="006418C1"/>
    <w:rsid w:val="006420B5"/>
    <w:rsid w:val="006421F7"/>
    <w:rsid w:val="00642228"/>
    <w:rsid w:val="006423A2"/>
    <w:rsid w:val="0064244E"/>
    <w:rsid w:val="00642485"/>
    <w:rsid w:val="0064253F"/>
    <w:rsid w:val="0064258A"/>
    <w:rsid w:val="006425EA"/>
    <w:rsid w:val="00642A78"/>
    <w:rsid w:val="006434F0"/>
    <w:rsid w:val="00643660"/>
    <w:rsid w:val="00643716"/>
    <w:rsid w:val="006437BA"/>
    <w:rsid w:val="00643DD1"/>
    <w:rsid w:val="00644117"/>
    <w:rsid w:val="006442B8"/>
    <w:rsid w:val="00644526"/>
    <w:rsid w:val="006450EB"/>
    <w:rsid w:val="0064542F"/>
    <w:rsid w:val="006454C9"/>
    <w:rsid w:val="00645A47"/>
    <w:rsid w:val="00646275"/>
    <w:rsid w:val="00646CF2"/>
    <w:rsid w:val="006471EC"/>
    <w:rsid w:val="00647267"/>
    <w:rsid w:val="0064743B"/>
    <w:rsid w:val="00647650"/>
    <w:rsid w:val="00647A31"/>
    <w:rsid w:val="00647B57"/>
    <w:rsid w:val="0065044A"/>
    <w:rsid w:val="006505F6"/>
    <w:rsid w:val="00650929"/>
    <w:rsid w:val="006509E5"/>
    <w:rsid w:val="00650C22"/>
    <w:rsid w:val="00650E5F"/>
    <w:rsid w:val="0065123A"/>
    <w:rsid w:val="0065135F"/>
    <w:rsid w:val="006516B6"/>
    <w:rsid w:val="006516EF"/>
    <w:rsid w:val="00652080"/>
    <w:rsid w:val="006521E7"/>
    <w:rsid w:val="00653051"/>
    <w:rsid w:val="006532B9"/>
    <w:rsid w:val="0065342A"/>
    <w:rsid w:val="00653B0F"/>
    <w:rsid w:val="0065450A"/>
    <w:rsid w:val="006546CD"/>
    <w:rsid w:val="006548D8"/>
    <w:rsid w:val="00654A1F"/>
    <w:rsid w:val="0065509E"/>
    <w:rsid w:val="006550DD"/>
    <w:rsid w:val="006554CD"/>
    <w:rsid w:val="00655572"/>
    <w:rsid w:val="00655D1D"/>
    <w:rsid w:val="00655F07"/>
    <w:rsid w:val="00656A07"/>
    <w:rsid w:val="00656CF4"/>
    <w:rsid w:val="00656E8E"/>
    <w:rsid w:val="00660038"/>
    <w:rsid w:val="006601BB"/>
    <w:rsid w:val="006613B9"/>
    <w:rsid w:val="006616BA"/>
    <w:rsid w:val="006619BF"/>
    <w:rsid w:val="00661E64"/>
    <w:rsid w:val="0066222C"/>
    <w:rsid w:val="0066233F"/>
    <w:rsid w:val="00662587"/>
    <w:rsid w:val="00662895"/>
    <w:rsid w:val="00662903"/>
    <w:rsid w:val="00662FF8"/>
    <w:rsid w:val="0066408D"/>
    <w:rsid w:val="006641AE"/>
    <w:rsid w:val="006645CD"/>
    <w:rsid w:val="0066477F"/>
    <w:rsid w:val="00664A48"/>
    <w:rsid w:val="00664F1B"/>
    <w:rsid w:val="00665311"/>
    <w:rsid w:val="0066548E"/>
    <w:rsid w:val="00665F04"/>
    <w:rsid w:val="00666707"/>
    <w:rsid w:val="00666B20"/>
    <w:rsid w:val="00666FDA"/>
    <w:rsid w:val="0066713F"/>
    <w:rsid w:val="0066761B"/>
    <w:rsid w:val="00667817"/>
    <w:rsid w:val="00667E46"/>
    <w:rsid w:val="006703A9"/>
    <w:rsid w:val="006703DC"/>
    <w:rsid w:val="00670A77"/>
    <w:rsid w:val="00671887"/>
    <w:rsid w:val="00671ADA"/>
    <w:rsid w:val="00671DB3"/>
    <w:rsid w:val="006720B0"/>
    <w:rsid w:val="00672297"/>
    <w:rsid w:val="00672D57"/>
    <w:rsid w:val="00672F76"/>
    <w:rsid w:val="00673D2F"/>
    <w:rsid w:val="006744D3"/>
    <w:rsid w:val="0067462A"/>
    <w:rsid w:val="006749A3"/>
    <w:rsid w:val="00674D4B"/>
    <w:rsid w:val="00675140"/>
    <w:rsid w:val="00675358"/>
    <w:rsid w:val="00675F41"/>
    <w:rsid w:val="00676189"/>
    <w:rsid w:val="006761D9"/>
    <w:rsid w:val="006764F7"/>
    <w:rsid w:val="0067676B"/>
    <w:rsid w:val="00676C1D"/>
    <w:rsid w:val="00677AC3"/>
    <w:rsid w:val="00677C18"/>
    <w:rsid w:val="00677EA6"/>
    <w:rsid w:val="00680678"/>
    <w:rsid w:val="006809F4"/>
    <w:rsid w:val="00680DEA"/>
    <w:rsid w:val="00681662"/>
    <w:rsid w:val="006818A5"/>
    <w:rsid w:val="00681AA0"/>
    <w:rsid w:val="0068280B"/>
    <w:rsid w:val="00682DFD"/>
    <w:rsid w:val="00682F56"/>
    <w:rsid w:val="0068364C"/>
    <w:rsid w:val="006841C9"/>
    <w:rsid w:val="00684251"/>
    <w:rsid w:val="00685629"/>
    <w:rsid w:val="0068565E"/>
    <w:rsid w:val="00685E71"/>
    <w:rsid w:val="0068618D"/>
    <w:rsid w:val="006866B2"/>
    <w:rsid w:val="00686D40"/>
    <w:rsid w:val="00687389"/>
    <w:rsid w:val="006877F6"/>
    <w:rsid w:val="006900BF"/>
    <w:rsid w:val="00690120"/>
    <w:rsid w:val="00690AAA"/>
    <w:rsid w:val="00690B4C"/>
    <w:rsid w:val="00690BC9"/>
    <w:rsid w:val="00690D3B"/>
    <w:rsid w:val="00690EF8"/>
    <w:rsid w:val="00691090"/>
    <w:rsid w:val="0069138A"/>
    <w:rsid w:val="006915B3"/>
    <w:rsid w:val="00691B77"/>
    <w:rsid w:val="00691BAB"/>
    <w:rsid w:val="00691C9E"/>
    <w:rsid w:val="006927A8"/>
    <w:rsid w:val="0069296C"/>
    <w:rsid w:val="00693539"/>
    <w:rsid w:val="006941EB"/>
    <w:rsid w:val="00694272"/>
    <w:rsid w:val="00694592"/>
    <w:rsid w:val="00694772"/>
    <w:rsid w:val="0069571C"/>
    <w:rsid w:val="00695BE6"/>
    <w:rsid w:val="00696829"/>
    <w:rsid w:val="00696BA8"/>
    <w:rsid w:val="00697132"/>
    <w:rsid w:val="00697283"/>
    <w:rsid w:val="006A03DF"/>
    <w:rsid w:val="006A0BFF"/>
    <w:rsid w:val="006A0DDB"/>
    <w:rsid w:val="006A102F"/>
    <w:rsid w:val="006A139A"/>
    <w:rsid w:val="006A1E59"/>
    <w:rsid w:val="006A1F95"/>
    <w:rsid w:val="006A2092"/>
    <w:rsid w:val="006A228B"/>
    <w:rsid w:val="006A33B1"/>
    <w:rsid w:val="006A358D"/>
    <w:rsid w:val="006A3A57"/>
    <w:rsid w:val="006A3FB1"/>
    <w:rsid w:val="006A434C"/>
    <w:rsid w:val="006A4869"/>
    <w:rsid w:val="006A48DA"/>
    <w:rsid w:val="006A5022"/>
    <w:rsid w:val="006A5787"/>
    <w:rsid w:val="006A585A"/>
    <w:rsid w:val="006A6092"/>
    <w:rsid w:val="006A668A"/>
    <w:rsid w:val="006A66D4"/>
    <w:rsid w:val="006A7151"/>
    <w:rsid w:val="006A75AF"/>
    <w:rsid w:val="006A7B83"/>
    <w:rsid w:val="006B0043"/>
    <w:rsid w:val="006B1CBA"/>
    <w:rsid w:val="006B21BE"/>
    <w:rsid w:val="006B25ED"/>
    <w:rsid w:val="006B2881"/>
    <w:rsid w:val="006B2AF7"/>
    <w:rsid w:val="006B2C95"/>
    <w:rsid w:val="006B33BD"/>
    <w:rsid w:val="006B3776"/>
    <w:rsid w:val="006B3C5A"/>
    <w:rsid w:val="006B440E"/>
    <w:rsid w:val="006B45EA"/>
    <w:rsid w:val="006B4C20"/>
    <w:rsid w:val="006B4CFF"/>
    <w:rsid w:val="006B50D8"/>
    <w:rsid w:val="006B59DD"/>
    <w:rsid w:val="006B5F8F"/>
    <w:rsid w:val="006B604A"/>
    <w:rsid w:val="006B6A65"/>
    <w:rsid w:val="006B7106"/>
    <w:rsid w:val="006B746B"/>
    <w:rsid w:val="006B7883"/>
    <w:rsid w:val="006B79A3"/>
    <w:rsid w:val="006C0014"/>
    <w:rsid w:val="006C00C0"/>
    <w:rsid w:val="006C02F7"/>
    <w:rsid w:val="006C047E"/>
    <w:rsid w:val="006C087B"/>
    <w:rsid w:val="006C0E43"/>
    <w:rsid w:val="006C0F0C"/>
    <w:rsid w:val="006C1630"/>
    <w:rsid w:val="006C1BF4"/>
    <w:rsid w:val="006C1E7F"/>
    <w:rsid w:val="006C2128"/>
    <w:rsid w:val="006C22C0"/>
    <w:rsid w:val="006C24D4"/>
    <w:rsid w:val="006C28A4"/>
    <w:rsid w:val="006C2A07"/>
    <w:rsid w:val="006C2B9F"/>
    <w:rsid w:val="006C2C9C"/>
    <w:rsid w:val="006C2DE3"/>
    <w:rsid w:val="006C2E52"/>
    <w:rsid w:val="006C33AE"/>
    <w:rsid w:val="006C35B7"/>
    <w:rsid w:val="006C3C0F"/>
    <w:rsid w:val="006C3C64"/>
    <w:rsid w:val="006C3E79"/>
    <w:rsid w:val="006C4578"/>
    <w:rsid w:val="006C4671"/>
    <w:rsid w:val="006C4EA0"/>
    <w:rsid w:val="006C5185"/>
    <w:rsid w:val="006C51C0"/>
    <w:rsid w:val="006C5241"/>
    <w:rsid w:val="006C57B8"/>
    <w:rsid w:val="006C5A35"/>
    <w:rsid w:val="006C5EB0"/>
    <w:rsid w:val="006C684B"/>
    <w:rsid w:val="006C6CA6"/>
    <w:rsid w:val="006C706A"/>
    <w:rsid w:val="006C7402"/>
    <w:rsid w:val="006C7417"/>
    <w:rsid w:val="006C7E23"/>
    <w:rsid w:val="006C7F1F"/>
    <w:rsid w:val="006C7FD4"/>
    <w:rsid w:val="006D00B7"/>
    <w:rsid w:val="006D0AC4"/>
    <w:rsid w:val="006D0CD5"/>
    <w:rsid w:val="006D1046"/>
    <w:rsid w:val="006D109F"/>
    <w:rsid w:val="006D17D6"/>
    <w:rsid w:val="006D18B1"/>
    <w:rsid w:val="006D1E21"/>
    <w:rsid w:val="006D20E3"/>
    <w:rsid w:val="006D222A"/>
    <w:rsid w:val="006D279D"/>
    <w:rsid w:val="006D2922"/>
    <w:rsid w:val="006D296F"/>
    <w:rsid w:val="006D301A"/>
    <w:rsid w:val="006D304A"/>
    <w:rsid w:val="006D330F"/>
    <w:rsid w:val="006D3ECE"/>
    <w:rsid w:val="006D4128"/>
    <w:rsid w:val="006D4416"/>
    <w:rsid w:val="006D46AC"/>
    <w:rsid w:val="006D4968"/>
    <w:rsid w:val="006D4C21"/>
    <w:rsid w:val="006D5021"/>
    <w:rsid w:val="006D52F2"/>
    <w:rsid w:val="006D5684"/>
    <w:rsid w:val="006D5CDD"/>
    <w:rsid w:val="006D5D81"/>
    <w:rsid w:val="006D5DB1"/>
    <w:rsid w:val="006D632C"/>
    <w:rsid w:val="006D7243"/>
    <w:rsid w:val="006D751F"/>
    <w:rsid w:val="006D7686"/>
    <w:rsid w:val="006D7B09"/>
    <w:rsid w:val="006D7C1F"/>
    <w:rsid w:val="006D7DC7"/>
    <w:rsid w:val="006E0092"/>
    <w:rsid w:val="006E0502"/>
    <w:rsid w:val="006E06CE"/>
    <w:rsid w:val="006E0C53"/>
    <w:rsid w:val="006E0FEA"/>
    <w:rsid w:val="006E12F7"/>
    <w:rsid w:val="006E156B"/>
    <w:rsid w:val="006E18F1"/>
    <w:rsid w:val="006E26EC"/>
    <w:rsid w:val="006E2732"/>
    <w:rsid w:val="006E2C37"/>
    <w:rsid w:val="006E2F89"/>
    <w:rsid w:val="006E35A9"/>
    <w:rsid w:val="006E4C33"/>
    <w:rsid w:val="006E4CA7"/>
    <w:rsid w:val="006E589E"/>
    <w:rsid w:val="006E5F16"/>
    <w:rsid w:val="006E6033"/>
    <w:rsid w:val="006E707F"/>
    <w:rsid w:val="006E70CB"/>
    <w:rsid w:val="006E749F"/>
    <w:rsid w:val="006F00E8"/>
    <w:rsid w:val="006F00EE"/>
    <w:rsid w:val="006F0B6F"/>
    <w:rsid w:val="006F0BC2"/>
    <w:rsid w:val="006F0C6F"/>
    <w:rsid w:val="006F1A9D"/>
    <w:rsid w:val="006F1ADC"/>
    <w:rsid w:val="006F1B88"/>
    <w:rsid w:val="006F1CBB"/>
    <w:rsid w:val="006F277D"/>
    <w:rsid w:val="006F281A"/>
    <w:rsid w:val="006F2831"/>
    <w:rsid w:val="006F2B80"/>
    <w:rsid w:val="006F2CDE"/>
    <w:rsid w:val="006F2D26"/>
    <w:rsid w:val="006F2D6C"/>
    <w:rsid w:val="006F3000"/>
    <w:rsid w:val="006F36C2"/>
    <w:rsid w:val="006F3936"/>
    <w:rsid w:val="006F3960"/>
    <w:rsid w:val="006F3971"/>
    <w:rsid w:val="006F39CB"/>
    <w:rsid w:val="006F4A79"/>
    <w:rsid w:val="006F4EB8"/>
    <w:rsid w:val="006F58AF"/>
    <w:rsid w:val="006F5B38"/>
    <w:rsid w:val="006F5F68"/>
    <w:rsid w:val="006F5FC2"/>
    <w:rsid w:val="006F61C0"/>
    <w:rsid w:val="006F6214"/>
    <w:rsid w:val="006F62D1"/>
    <w:rsid w:val="006F6713"/>
    <w:rsid w:val="006F6D89"/>
    <w:rsid w:val="006F7623"/>
    <w:rsid w:val="006F76A2"/>
    <w:rsid w:val="006F7ED5"/>
    <w:rsid w:val="00700606"/>
    <w:rsid w:val="00700649"/>
    <w:rsid w:val="00700DEB"/>
    <w:rsid w:val="007011CE"/>
    <w:rsid w:val="0070170A"/>
    <w:rsid w:val="00701DAD"/>
    <w:rsid w:val="00701E89"/>
    <w:rsid w:val="0070202A"/>
    <w:rsid w:val="00702282"/>
    <w:rsid w:val="0070234E"/>
    <w:rsid w:val="007023A3"/>
    <w:rsid w:val="00702EE4"/>
    <w:rsid w:val="00702FF4"/>
    <w:rsid w:val="00703154"/>
    <w:rsid w:val="0070338C"/>
    <w:rsid w:val="007035AF"/>
    <w:rsid w:val="00703ADA"/>
    <w:rsid w:val="00703E0D"/>
    <w:rsid w:val="00703F46"/>
    <w:rsid w:val="0070461B"/>
    <w:rsid w:val="007048C9"/>
    <w:rsid w:val="00704980"/>
    <w:rsid w:val="00704D05"/>
    <w:rsid w:val="00705A15"/>
    <w:rsid w:val="00705F6E"/>
    <w:rsid w:val="00706190"/>
    <w:rsid w:val="0070675A"/>
    <w:rsid w:val="00706ACB"/>
    <w:rsid w:val="007074AA"/>
    <w:rsid w:val="00707564"/>
    <w:rsid w:val="00707B51"/>
    <w:rsid w:val="00707B65"/>
    <w:rsid w:val="00707CFA"/>
    <w:rsid w:val="00707D38"/>
    <w:rsid w:val="0071077F"/>
    <w:rsid w:val="007109CB"/>
    <w:rsid w:val="007114E7"/>
    <w:rsid w:val="00711A31"/>
    <w:rsid w:val="007124C8"/>
    <w:rsid w:val="007125AC"/>
    <w:rsid w:val="00712667"/>
    <w:rsid w:val="00712BE4"/>
    <w:rsid w:val="00712C32"/>
    <w:rsid w:val="00712E51"/>
    <w:rsid w:val="00712EAB"/>
    <w:rsid w:val="00713094"/>
    <w:rsid w:val="00713427"/>
    <w:rsid w:val="00713CB3"/>
    <w:rsid w:val="00713EB5"/>
    <w:rsid w:val="007140DA"/>
    <w:rsid w:val="00714879"/>
    <w:rsid w:val="00714EA9"/>
    <w:rsid w:val="007153F4"/>
    <w:rsid w:val="00715B4F"/>
    <w:rsid w:val="007168C9"/>
    <w:rsid w:val="007172A8"/>
    <w:rsid w:val="007172D3"/>
    <w:rsid w:val="007173F5"/>
    <w:rsid w:val="007175F5"/>
    <w:rsid w:val="00717768"/>
    <w:rsid w:val="00717AEE"/>
    <w:rsid w:val="00717CD4"/>
    <w:rsid w:val="007204B9"/>
    <w:rsid w:val="00720926"/>
    <w:rsid w:val="00721597"/>
    <w:rsid w:val="00722209"/>
    <w:rsid w:val="007223CD"/>
    <w:rsid w:val="0072295A"/>
    <w:rsid w:val="00722AC3"/>
    <w:rsid w:val="00722C03"/>
    <w:rsid w:val="00722C4C"/>
    <w:rsid w:val="00722DEC"/>
    <w:rsid w:val="007232C6"/>
    <w:rsid w:val="007233D4"/>
    <w:rsid w:val="00723BDB"/>
    <w:rsid w:val="00723D19"/>
    <w:rsid w:val="0072478D"/>
    <w:rsid w:val="007247B9"/>
    <w:rsid w:val="00724C12"/>
    <w:rsid w:val="00725597"/>
    <w:rsid w:val="00725986"/>
    <w:rsid w:val="0072603F"/>
    <w:rsid w:val="007262EE"/>
    <w:rsid w:val="007263A3"/>
    <w:rsid w:val="00726C56"/>
    <w:rsid w:val="00726EBC"/>
    <w:rsid w:val="007272A9"/>
    <w:rsid w:val="007278C2"/>
    <w:rsid w:val="00727A38"/>
    <w:rsid w:val="00727E44"/>
    <w:rsid w:val="00730582"/>
    <w:rsid w:val="007307F8"/>
    <w:rsid w:val="00730D85"/>
    <w:rsid w:val="00730E04"/>
    <w:rsid w:val="0073134A"/>
    <w:rsid w:val="007314DF"/>
    <w:rsid w:val="00731505"/>
    <w:rsid w:val="00731FA5"/>
    <w:rsid w:val="0073246D"/>
    <w:rsid w:val="00732791"/>
    <w:rsid w:val="00732880"/>
    <w:rsid w:val="0073378F"/>
    <w:rsid w:val="00733B1B"/>
    <w:rsid w:val="007340DF"/>
    <w:rsid w:val="0073414E"/>
    <w:rsid w:val="007341EB"/>
    <w:rsid w:val="007344BA"/>
    <w:rsid w:val="007353C0"/>
    <w:rsid w:val="00735AB2"/>
    <w:rsid w:val="00735AF8"/>
    <w:rsid w:val="00735C15"/>
    <w:rsid w:val="007361C1"/>
    <w:rsid w:val="007363E1"/>
    <w:rsid w:val="007368FA"/>
    <w:rsid w:val="00736AB1"/>
    <w:rsid w:val="00736CF8"/>
    <w:rsid w:val="0073775E"/>
    <w:rsid w:val="00737A68"/>
    <w:rsid w:val="00737CC0"/>
    <w:rsid w:val="00737D89"/>
    <w:rsid w:val="00740350"/>
    <w:rsid w:val="0074092F"/>
    <w:rsid w:val="00740A2B"/>
    <w:rsid w:val="00740B30"/>
    <w:rsid w:val="00740BAD"/>
    <w:rsid w:val="00740E19"/>
    <w:rsid w:val="00740E81"/>
    <w:rsid w:val="00740F51"/>
    <w:rsid w:val="00741443"/>
    <w:rsid w:val="00741991"/>
    <w:rsid w:val="00741AF8"/>
    <w:rsid w:val="00741CDE"/>
    <w:rsid w:val="00742206"/>
    <w:rsid w:val="00742704"/>
    <w:rsid w:val="0074314E"/>
    <w:rsid w:val="00743306"/>
    <w:rsid w:val="0074344D"/>
    <w:rsid w:val="007435D3"/>
    <w:rsid w:val="00743CAA"/>
    <w:rsid w:val="00744BD6"/>
    <w:rsid w:val="00744EF6"/>
    <w:rsid w:val="00744F1D"/>
    <w:rsid w:val="007454ED"/>
    <w:rsid w:val="0074582B"/>
    <w:rsid w:val="0074599F"/>
    <w:rsid w:val="00745EC1"/>
    <w:rsid w:val="00746358"/>
    <w:rsid w:val="007464DB"/>
    <w:rsid w:val="0074671F"/>
    <w:rsid w:val="00746A58"/>
    <w:rsid w:val="00746FB6"/>
    <w:rsid w:val="00747288"/>
    <w:rsid w:val="00747A25"/>
    <w:rsid w:val="00747AEC"/>
    <w:rsid w:val="00747F9D"/>
    <w:rsid w:val="00750244"/>
    <w:rsid w:val="00750609"/>
    <w:rsid w:val="00750683"/>
    <w:rsid w:val="00750FE2"/>
    <w:rsid w:val="0075102F"/>
    <w:rsid w:val="0075197B"/>
    <w:rsid w:val="00751E9B"/>
    <w:rsid w:val="0075231A"/>
    <w:rsid w:val="00752F2E"/>
    <w:rsid w:val="0075309C"/>
    <w:rsid w:val="007532FC"/>
    <w:rsid w:val="00753977"/>
    <w:rsid w:val="00753A24"/>
    <w:rsid w:val="00753B84"/>
    <w:rsid w:val="00753E96"/>
    <w:rsid w:val="0075457F"/>
    <w:rsid w:val="007546A3"/>
    <w:rsid w:val="007546FF"/>
    <w:rsid w:val="00754ABC"/>
    <w:rsid w:val="00754C21"/>
    <w:rsid w:val="00754E68"/>
    <w:rsid w:val="007551F1"/>
    <w:rsid w:val="00755220"/>
    <w:rsid w:val="0075530C"/>
    <w:rsid w:val="007568E8"/>
    <w:rsid w:val="00756924"/>
    <w:rsid w:val="00756AA6"/>
    <w:rsid w:val="0075732E"/>
    <w:rsid w:val="007605F2"/>
    <w:rsid w:val="00760A09"/>
    <w:rsid w:val="007611FA"/>
    <w:rsid w:val="00761217"/>
    <w:rsid w:val="00761242"/>
    <w:rsid w:val="007612A4"/>
    <w:rsid w:val="0076137A"/>
    <w:rsid w:val="00761A9B"/>
    <w:rsid w:val="00761C7C"/>
    <w:rsid w:val="00762456"/>
    <w:rsid w:val="00762B81"/>
    <w:rsid w:val="00763493"/>
    <w:rsid w:val="007634B5"/>
    <w:rsid w:val="00763A68"/>
    <w:rsid w:val="00764152"/>
    <w:rsid w:val="0076440A"/>
    <w:rsid w:val="00764DA7"/>
    <w:rsid w:val="00764F27"/>
    <w:rsid w:val="00765A8C"/>
    <w:rsid w:val="00765BCC"/>
    <w:rsid w:val="00766102"/>
    <w:rsid w:val="0076611B"/>
    <w:rsid w:val="00766156"/>
    <w:rsid w:val="00766160"/>
    <w:rsid w:val="007664D3"/>
    <w:rsid w:val="0076691C"/>
    <w:rsid w:val="0076750D"/>
    <w:rsid w:val="0077084E"/>
    <w:rsid w:val="0077086E"/>
    <w:rsid w:val="00770A52"/>
    <w:rsid w:val="00770CFE"/>
    <w:rsid w:val="00770DA8"/>
    <w:rsid w:val="00770DD2"/>
    <w:rsid w:val="00771A9B"/>
    <w:rsid w:val="00772A1E"/>
    <w:rsid w:val="00772C74"/>
    <w:rsid w:val="00772E19"/>
    <w:rsid w:val="0077303A"/>
    <w:rsid w:val="0077336B"/>
    <w:rsid w:val="007738D8"/>
    <w:rsid w:val="0077399F"/>
    <w:rsid w:val="007739A9"/>
    <w:rsid w:val="00773A17"/>
    <w:rsid w:val="00773BE6"/>
    <w:rsid w:val="00773C1D"/>
    <w:rsid w:val="00773F6C"/>
    <w:rsid w:val="00774063"/>
    <w:rsid w:val="00774649"/>
    <w:rsid w:val="0077509B"/>
    <w:rsid w:val="00775353"/>
    <w:rsid w:val="00775CB8"/>
    <w:rsid w:val="007760ED"/>
    <w:rsid w:val="00776435"/>
    <w:rsid w:val="00776E98"/>
    <w:rsid w:val="0077713E"/>
    <w:rsid w:val="00777373"/>
    <w:rsid w:val="007776C4"/>
    <w:rsid w:val="00777E0D"/>
    <w:rsid w:val="00780638"/>
    <w:rsid w:val="0078072B"/>
    <w:rsid w:val="00780AF4"/>
    <w:rsid w:val="00780AFB"/>
    <w:rsid w:val="00780CFD"/>
    <w:rsid w:val="007813DF"/>
    <w:rsid w:val="007814F0"/>
    <w:rsid w:val="0078179C"/>
    <w:rsid w:val="00781881"/>
    <w:rsid w:val="00781988"/>
    <w:rsid w:val="00781BA3"/>
    <w:rsid w:val="00781E73"/>
    <w:rsid w:val="007824BF"/>
    <w:rsid w:val="00782566"/>
    <w:rsid w:val="00782764"/>
    <w:rsid w:val="007828BE"/>
    <w:rsid w:val="00783134"/>
    <w:rsid w:val="00783210"/>
    <w:rsid w:val="0078368E"/>
    <w:rsid w:val="00783ACC"/>
    <w:rsid w:val="00783AD9"/>
    <w:rsid w:val="00784183"/>
    <w:rsid w:val="00784193"/>
    <w:rsid w:val="007846B7"/>
    <w:rsid w:val="007850DF"/>
    <w:rsid w:val="00785FD4"/>
    <w:rsid w:val="00785FF7"/>
    <w:rsid w:val="00786693"/>
    <w:rsid w:val="00786884"/>
    <w:rsid w:val="0078698E"/>
    <w:rsid w:val="00786AA5"/>
    <w:rsid w:val="00787213"/>
    <w:rsid w:val="007874F7"/>
    <w:rsid w:val="0079046C"/>
    <w:rsid w:val="007909A8"/>
    <w:rsid w:val="00790AD9"/>
    <w:rsid w:val="00790CB4"/>
    <w:rsid w:val="00792C2E"/>
    <w:rsid w:val="00792C42"/>
    <w:rsid w:val="0079315F"/>
    <w:rsid w:val="007937B9"/>
    <w:rsid w:val="00794797"/>
    <w:rsid w:val="00794954"/>
    <w:rsid w:val="007949C5"/>
    <w:rsid w:val="00794F51"/>
    <w:rsid w:val="00794F63"/>
    <w:rsid w:val="00794FA2"/>
    <w:rsid w:val="0079550B"/>
    <w:rsid w:val="00795EEA"/>
    <w:rsid w:val="0079602D"/>
    <w:rsid w:val="00796147"/>
    <w:rsid w:val="007967A9"/>
    <w:rsid w:val="00796A83"/>
    <w:rsid w:val="00796DAB"/>
    <w:rsid w:val="0079712F"/>
    <w:rsid w:val="0079773D"/>
    <w:rsid w:val="00797AAC"/>
    <w:rsid w:val="00797D8B"/>
    <w:rsid w:val="007A0245"/>
    <w:rsid w:val="007A05F0"/>
    <w:rsid w:val="007A0BA1"/>
    <w:rsid w:val="007A1062"/>
    <w:rsid w:val="007A120C"/>
    <w:rsid w:val="007A131B"/>
    <w:rsid w:val="007A133E"/>
    <w:rsid w:val="007A1826"/>
    <w:rsid w:val="007A1ED0"/>
    <w:rsid w:val="007A239F"/>
    <w:rsid w:val="007A2D6B"/>
    <w:rsid w:val="007A2DDC"/>
    <w:rsid w:val="007A33CE"/>
    <w:rsid w:val="007A3822"/>
    <w:rsid w:val="007A390F"/>
    <w:rsid w:val="007A3A54"/>
    <w:rsid w:val="007A3CD6"/>
    <w:rsid w:val="007A3DA3"/>
    <w:rsid w:val="007A40F0"/>
    <w:rsid w:val="007A445B"/>
    <w:rsid w:val="007A49E4"/>
    <w:rsid w:val="007A4A45"/>
    <w:rsid w:val="007A4A94"/>
    <w:rsid w:val="007A4D71"/>
    <w:rsid w:val="007A4F61"/>
    <w:rsid w:val="007A53B2"/>
    <w:rsid w:val="007A5758"/>
    <w:rsid w:val="007A5B49"/>
    <w:rsid w:val="007A5DB6"/>
    <w:rsid w:val="007A5E40"/>
    <w:rsid w:val="007A5FD6"/>
    <w:rsid w:val="007A5FFA"/>
    <w:rsid w:val="007A607E"/>
    <w:rsid w:val="007A6B9F"/>
    <w:rsid w:val="007A71BA"/>
    <w:rsid w:val="007A724D"/>
    <w:rsid w:val="007A740B"/>
    <w:rsid w:val="007A7EBA"/>
    <w:rsid w:val="007B0081"/>
    <w:rsid w:val="007B0881"/>
    <w:rsid w:val="007B0DFC"/>
    <w:rsid w:val="007B10FC"/>
    <w:rsid w:val="007B1751"/>
    <w:rsid w:val="007B1998"/>
    <w:rsid w:val="007B1B4A"/>
    <w:rsid w:val="007B247A"/>
    <w:rsid w:val="007B25C0"/>
    <w:rsid w:val="007B2603"/>
    <w:rsid w:val="007B2A9F"/>
    <w:rsid w:val="007B3371"/>
    <w:rsid w:val="007B3AA9"/>
    <w:rsid w:val="007B3B61"/>
    <w:rsid w:val="007B3EC4"/>
    <w:rsid w:val="007B44C7"/>
    <w:rsid w:val="007B4774"/>
    <w:rsid w:val="007B496A"/>
    <w:rsid w:val="007B4DBB"/>
    <w:rsid w:val="007B4EA7"/>
    <w:rsid w:val="007B55B0"/>
    <w:rsid w:val="007B55FF"/>
    <w:rsid w:val="007B5802"/>
    <w:rsid w:val="007B5D97"/>
    <w:rsid w:val="007B630B"/>
    <w:rsid w:val="007B6458"/>
    <w:rsid w:val="007B69DC"/>
    <w:rsid w:val="007B6DA4"/>
    <w:rsid w:val="007B6EBC"/>
    <w:rsid w:val="007C00A6"/>
    <w:rsid w:val="007C0174"/>
    <w:rsid w:val="007C0843"/>
    <w:rsid w:val="007C0879"/>
    <w:rsid w:val="007C0AB3"/>
    <w:rsid w:val="007C0B09"/>
    <w:rsid w:val="007C0C4A"/>
    <w:rsid w:val="007C0EDD"/>
    <w:rsid w:val="007C2981"/>
    <w:rsid w:val="007C29CC"/>
    <w:rsid w:val="007C2C99"/>
    <w:rsid w:val="007C302A"/>
    <w:rsid w:val="007C33C2"/>
    <w:rsid w:val="007C3492"/>
    <w:rsid w:val="007C468B"/>
    <w:rsid w:val="007C5118"/>
    <w:rsid w:val="007C5305"/>
    <w:rsid w:val="007C5759"/>
    <w:rsid w:val="007C5B95"/>
    <w:rsid w:val="007C682E"/>
    <w:rsid w:val="007C6B6A"/>
    <w:rsid w:val="007C6FEA"/>
    <w:rsid w:val="007C752B"/>
    <w:rsid w:val="007C7584"/>
    <w:rsid w:val="007C7627"/>
    <w:rsid w:val="007C762B"/>
    <w:rsid w:val="007C764A"/>
    <w:rsid w:val="007C78A8"/>
    <w:rsid w:val="007C7C53"/>
    <w:rsid w:val="007C7D2F"/>
    <w:rsid w:val="007D003A"/>
    <w:rsid w:val="007D0191"/>
    <w:rsid w:val="007D024E"/>
    <w:rsid w:val="007D0A9D"/>
    <w:rsid w:val="007D2283"/>
    <w:rsid w:val="007D2E4B"/>
    <w:rsid w:val="007D2E96"/>
    <w:rsid w:val="007D2F05"/>
    <w:rsid w:val="007D3CB8"/>
    <w:rsid w:val="007D3F05"/>
    <w:rsid w:val="007D4447"/>
    <w:rsid w:val="007D4491"/>
    <w:rsid w:val="007D4654"/>
    <w:rsid w:val="007D46D4"/>
    <w:rsid w:val="007D4D94"/>
    <w:rsid w:val="007D4FA5"/>
    <w:rsid w:val="007D593D"/>
    <w:rsid w:val="007D5F76"/>
    <w:rsid w:val="007D64A3"/>
    <w:rsid w:val="007D6C0F"/>
    <w:rsid w:val="007D711C"/>
    <w:rsid w:val="007D7187"/>
    <w:rsid w:val="007D74FF"/>
    <w:rsid w:val="007D759F"/>
    <w:rsid w:val="007D7749"/>
    <w:rsid w:val="007D7F12"/>
    <w:rsid w:val="007D7F44"/>
    <w:rsid w:val="007E0253"/>
    <w:rsid w:val="007E03C6"/>
    <w:rsid w:val="007E08D4"/>
    <w:rsid w:val="007E0A73"/>
    <w:rsid w:val="007E0F22"/>
    <w:rsid w:val="007E11CF"/>
    <w:rsid w:val="007E15EB"/>
    <w:rsid w:val="007E1786"/>
    <w:rsid w:val="007E1934"/>
    <w:rsid w:val="007E2296"/>
    <w:rsid w:val="007E2536"/>
    <w:rsid w:val="007E2F54"/>
    <w:rsid w:val="007E2F90"/>
    <w:rsid w:val="007E3206"/>
    <w:rsid w:val="007E35A5"/>
    <w:rsid w:val="007E3CF2"/>
    <w:rsid w:val="007E3CF3"/>
    <w:rsid w:val="007E3DB0"/>
    <w:rsid w:val="007E3E85"/>
    <w:rsid w:val="007E3FA2"/>
    <w:rsid w:val="007E427E"/>
    <w:rsid w:val="007E47C4"/>
    <w:rsid w:val="007E5295"/>
    <w:rsid w:val="007E5ADE"/>
    <w:rsid w:val="007E63B2"/>
    <w:rsid w:val="007E676E"/>
    <w:rsid w:val="007E68B2"/>
    <w:rsid w:val="007E6C9D"/>
    <w:rsid w:val="007E6CC9"/>
    <w:rsid w:val="007E76E8"/>
    <w:rsid w:val="007E7705"/>
    <w:rsid w:val="007E7C8D"/>
    <w:rsid w:val="007F021E"/>
    <w:rsid w:val="007F0909"/>
    <w:rsid w:val="007F14D5"/>
    <w:rsid w:val="007F17D1"/>
    <w:rsid w:val="007F2276"/>
    <w:rsid w:val="007F22A9"/>
    <w:rsid w:val="007F27FE"/>
    <w:rsid w:val="007F28B8"/>
    <w:rsid w:val="007F2B17"/>
    <w:rsid w:val="007F38BA"/>
    <w:rsid w:val="007F4296"/>
    <w:rsid w:val="007F4431"/>
    <w:rsid w:val="007F448D"/>
    <w:rsid w:val="007F4568"/>
    <w:rsid w:val="007F4780"/>
    <w:rsid w:val="007F4D22"/>
    <w:rsid w:val="007F4EE7"/>
    <w:rsid w:val="007F4F45"/>
    <w:rsid w:val="007F4FFA"/>
    <w:rsid w:val="007F59D6"/>
    <w:rsid w:val="007F5F99"/>
    <w:rsid w:val="007F6F69"/>
    <w:rsid w:val="007F7163"/>
    <w:rsid w:val="007F7654"/>
    <w:rsid w:val="007F785D"/>
    <w:rsid w:val="007F78A1"/>
    <w:rsid w:val="007F7ABC"/>
    <w:rsid w:val="008008D2"/>
    <w:rsid w:val="00800A25"/>
    <w:rsid w:val="00800C18"/>
    <w:rsid w:val="008016A9"/>
    <w:rsid w:val="00801B70"/>
    <w:rsid w:val="00801B71"/>
    <w:rsid w:val="008020BE"/>
    <w:rsid w:val="00802461"/>
    <w:rsid w:val="00802D2F"/>
    <w:rsid w:val="008030A4"/>
    <w:rsid w:val="0080360D"/>
    <w:rsid w:val="00803A7D"/>
    <w:rsid w:val="00804030"/>
    <w:rsid w:val="00804082"/>
    <w:rsid w:val="008044F4"/>
    <w:rsid w:val="008045A4"/>
    <w:rsid w:val="00804E39"/>
    <w:rsid w:val="008051C8"/>
    <w:rsid w:val="008053B0"/>
    <w:rsid w:val="008053D2"/>
    <w:rsid w:val="0080547D"/>
    <w:rsid w:val="00805619"/>
    <w:rsid w:val="00805D9A"/>
    <w:rsid w:val="00806232"/>
    <w:rsid w:val="0080662B"/>
    <w:rsid w:val="00806700"/>
    <w:rsid w:val="00806E28"/>
    <w:rsid w:val="00807276"/>
    <w:rsid w:val="008074D4"/>
    <w:rsid w:val="008077BB"/>
    <w:rsid w:val="008079DA"/>
    <w:rsid w:val="00810239"/>
    <w:rsid w:val="0081035F"/>
    <w:rsid w:val="00810433"/>
    <w:rsid w:val="008105D6"/>
    <w:rsid w:val="0081072B"/>
    <w:rsid w:val="00811468"/>
    <w:rsid w:val="00811567"/>
    <w:rsid w:val="008115A1"/>
    <w:rsid w:val="0081210C"/>
    <w:rsid w:val="00812164"/>
    <w:rsid w:val="00812494"/>
    <w:rsid w:val="008125E1"/>
    <w:rsid w:val="00812BC4"/>
    <w:rsid w:val="00812CDD"/>
    <w:rsid w:val="008131C3"/>
    <w:rsid w:val="0081329F"/>
    <w:rsid w:val="0081353D"/>
    <w:rsid w:val="0081371A"/>
    <w:rsid w:val="00813AB7"/>
    <w:rsid w:val="00813BE1"/>
    <w:rsid w:val="00814352"/>
    <w:rsid w:val="00814BC8"/>
    <w:rsid w:val="00814CA9"/>
    <w:rsid w:val="00814EBA"/>
    <w:rsid w:val="00815236"/>
    <w:rsid w:val="0081525C"/>
    <w:rsid w:val="00815312"/>
    <w:rsid w:val="0081532C"/>
    <w:rsid w:val="008153AD"/>
    <w:rsid w:val="0081541A"/>
    <w:rsid w:val="00815667"/>
    <w:rsid w:val="0081574B"/>
    <w:rsid w:val="00815F6E"/>
    <w:rsid w:val="008161B0"/>
    <w:rsid w:val="0081690F"/>
    <w:rsid w:val="008169A9"/>
    <w:rsid w:val="00816A64"/>
    <w:rsid w:val="0081733D"/>
    <w:rsid w:val="00817553"/>
    <w:rsid w:val="00817847"/>
    <w:rsid w:val="00817B16"/>
    <w:rsid w:val="00817FF8"/>
    <w:rsid w:val="0082002F"/>
    <w:rsid w:val="0082019E"/>
    <w:rsid w:val="008204B5"/>
    <w:rsid w:val="00820641"/>
    <w:rsid w:val="00820974"/>
    <w:rsid w:val="00820BF7"/>
    <w:rsid w:val="00820E42"/>
    <w:rsid w:val="00820E9A"/>
    <w:rsid w:val="00820ED5"/>
    <w:rsid w:val="008217D1"/>
    <w:rsid w:val="00821A8F"/>
    <w:rsid w:val="00821E2D"/>
    <w:rsid w:val="008220CF"/>
    <w:rsid w:val="0082219B"/>
    <w:rsid w:val="00822973"/>
    <w:rsid w:val="00822D94"/>
    <w:rsid w:val="008232D7"/>
    <w:rsid w:val="00823DA2"/>
    <w:rsid w:val="00824543"/>
    <w:rsid w:val="008245E8"/>
    <w:rsid w:val="00825C6D"/>
    <w:rsid w:val="00825E96"/>
    <w:rsid w:val="00825F81"/>
    <w:rsid w:val="008263C3"/>
    <w:rsid w:val="00826581"/>
    <w:rsid w:val="0082664F"/>
    <w:rsid w:val="00826A15"/>
    <w:rsid w:val="00826E69"/>
    <w:rsid w:val="008270BC"/>
    <w:rsid w:val="00827117"/>
    <w:rsid w:val="008272C2"/>
    <w:rsid w:val="00827E12"/>
    <w:rsid w:val="00830A31"/>
    <w:rsid w:val="00830E89"/>
    <w:rsid w:val="008311C6"/>
    <w:rsid w:val="008313CC"/>
    <w:rsid w:val="00831A3C"/>
    <w:rsid w:val="00831A40"/>
    <w:rsid w:val="00832149"/>
    <w:rsid w:val="008324D7"/>
    <w:rsid w:val="00832716"/>
    <w:rsid w:val="0083279D"/>
    <w:rsid w:val="00833002"/>
    <w:rsid w:val="0083345D"/>
    <w:rsid w:val="00833558"/>
    <w:rsid w:val="00833BA0"/>
    <w:rsid w:val="00833C1F"/>
    <w:rsid w:val="008345EF"/>
    <w:rsid w:val="008349AA"/>
    <w:rsid w:val="00834F05"/>
    <w:rsid w:val="00835318"/>
    <w:rsid w:val="0083545E"/>
    <w:rsid w:val="008358E6"/>
    <w:rsid w:val="00835BB4"/>
    <w:rsid w:val="00835D4E"/>
    <w:rsid w:val="00835FA6"/>
    <w:rsid w:val="00836778"/>
    <w:rsid w:val="00837075"/>
    <w:rsid w:val="00837417"/>
    <w:rsid w:val="00837583"/>
    <w:rsid w:val="00837590"/>
    <w:rsid w:val="00837B02"/>
    <w:rsid w:val="0084093F"/>
    <w:rsid w:val="008409F8"/>
    <w:rsid w:val="00840D34"/>
    <w:rsid w:val="00840D36"/>
    <w:rsid w:val="008411EA"/>
    <w:rsid w:val="0084133A"/>
    <w:rsid w:val="008415E0"/>
    <w:rsid w:val="00841826"/>
    <w:rsid w:val="00842191"/>
    <w:rsid w:val="00842766"/>
    <w:rsid w:val="00842B97"/>
    <w:rsid w:val="00842E5A"/>
    <w:rsid w:val="00842F26"/>
    <w:rsid w:val="00842F2D"/>
    <w:rsid w:val="008434BD"/>
    <w:rsid w:val="00843C73"/>
    <w:rsid w:val="00843E12"/>
    <w:rsid w:val="00843E1A"/>
    <w:rsid w:val="00843E4A"/>
    <w:rsid w:val="0084432E"/>
    <w:rsid w:val="00844431"/>
    <w:rsid w:val="0084450E"/>
    <w:rsid w:val="00844F4F"/>
    <w:rsid w:val="00845845"/>
    <w:rsid w:val="00846181"/>
    <w:rsid w:val="00846625"/>
    <w:rsid w:val="00846691"/>
    <w:rsid w:val="00846B8B"/>
    <w:rsid w:val="00846DE1"/>
    <w:rsid w:val="00846F07"/>
    <w:rsid w:val="008470C8"/>
    <w:rsid w:val="008471A3"/>
    <w:rsid w:val="00847390"/>
    <w:rsid w:val="00847478"/>
    <w:rsid w:val="0084781E"/>
    <w:rsid w:val="00847C30"/>
    <w:rsid w:val="00850234"/>
    <w:rsid w:val="008502B6"/>
    <w:rsid w:val="00850439"/>
    <w:rsid w:val="0085059A"/>
    <w:rsid w:val="00850A88"/>
    <w:rsid w:val="00851131"/>
    <w:rsid w:val="008516BB"/>
    <w:rsid w:val="008521BD"/>
    <w:rsid w:val="008525E6"/>
    <w:rsid w:val="008527CB"/>
    <w:rsid w:val="00852956"/>
    <w:rsid w:val="00852D5A"/>
    <w:rsid w:val="00852DA4"/>
    <w:rsid w:val="00852E48"/>
    <w:rsid w:val="00853212"/>
    <w:rsid w:val="0085397A"/>
    <w:rsid w:val="008543D7"/>
    <w:rsid w:val="008545CD"/>
    <w:rsid w:val="00854842"/>
    <w:rsid w:val="00854F45"/>
    <w:rsid w:val="008554BA"/>
    <w:rsid w:val="008554DB"/>
    <w:rsid w:val="00855770"/>
    <w:rsid w:val="008559C7"/>
    <w:rsid w:val="00855A3F"/>
    <w:rsid w:val="00855FE9"/>
    <w:rsid w:val="00856071"/>
    <w:rsid w:val="008564E8"/>
    <w:rsid w:val="00856762"/>
    <w:rsid w:val="00856C10"/>
    <w:rsid w:val="008570B0"/>
    <w:rsid w:val="00857188"/>
    <w:rsid w:val="008575EE"/>
    <w:rsid w:val="0085770C"/>
    <w:rsid w:val="008578C5"/>
    <w:rsid w:val="00857988"/>
    <w:rsid w:val="00857C06"/>
    <w:rsid w:val="00857E66"/>
    <w:rsid w:val="00857F27"/>
    <w:rsid w:val="00860153"/>
    <w:rsid w:val="00860706"/>
    <w:rsid w:val="00860725"/>
    <w:rsid w:val="0086075B"/>
    <w:rsid w:val="00860943"/>
    <w:rsid w:val="00861018"/>
    <w:rsid w:val="008610FB"/>
    <w:rsid w:val="008612EF"/>
    <w:rsid w:val="00861E1C"/>
    <w:rsid w:val="00861FDC"/>
    <w:rsid w:val="008622B0"/>
    <w:rsid w:val="00862324"/>
    <w:rsid w:val="00862A2E"/>
    <w:rsid w:val="00862CCD"/>
    <w:rsid w:val="00862F46"/>
    <w:rsid w:val="00862FA7"/>
    <w:rsid w:val="008632C8"/>
    <w:rsid w:val="00863C56"/>
    <w:rsid w:val="00863CDA"/>
    <w:rsid w:val="00863FF8"/>
    <w:rsid w:val="0086435D"/>
    <w:rsid w:val="00864376"/>
    <w:rsid w:val="00864A2A"/>
    <w:rsid w:val="00865533"/>
    <w:rsid w:val="00865960"/>
    <w:rsid w:val="00865EB0"/>
    <w:rsid w:val="008668CE"/>
    <w:rsid w:val="008668D9"/>
    <w:rsid w:val="00866A4C"/>
    <w:rsid w:val="00866A73"/>
    <w:rsid w:val="00867669"/>
    <w:rsid w:val="00867CC6"/>
    <w:rsid w:val="00867D30"/>
    <w:rsid w:val="00870559"/>
    <w:rsid w:val="008709D1"/>
    <w:rsid w:val="00870F8C"/>
    <w:rsid w:val="00871028"/>
    <w:rsid w:val="00871E9B"/>
    <w:rsid w:val="00871F0F"/>
    <w:rsid w:val="0087210F"/>
    <w:rsid w:val="00872EC7"/>
    <w:rsid w:val="0087301C"/>
    <w:rsid w:val="00873603"/>
    <w:rsid w:val="00873749"/>
    <w:rsid w:val="00873C6B"/>
    <w:rsid w:val="00873DD2"/>
    <w:rsid w:val="008742A1"/>
    <w:rsid w:val="00875298"/>
    <w:rsid w:val="008754F5"/>
    <w:rsid w:val="00875640"/>
    <w:rsid w:val="0087582C"/>
    <w:rsid w:val="00875EC0"/>
    <w:rsid w:val="00876031"/>
    <w:rsid w:val="0087632F"/>
    <w:rsid w:val="0087653E"/>
    <w:rsid w:val="00876AE3"/>
    <w:rsid w:val="00876F2A"/>
    <w:rsid w:val="00877362"/>
    <w:rsid w:val="00877620"/>
    <w:rsid w:val="00877682"/>
    <w:rsid w:val="00877E6F"/>
    <w:rsid w:val="0088017E"/>
    <w:rsid w:val="00880672"/>
    <w:rsid w:val="00880890"/>
    <w:rsid w:val="008808DD"/>
    <w:rsid w:val="00880B57"/>
    <w:rsid w:val="00880B9F"/>
    <w:rsid w:val="00880D1B"/>
    <w:rsid w:val="00880DC2"/>
    <w:rsid w:val="00880FB4"/>
    <w:rsid w:val="00881B45"/>
    <w:rsid w:val="00881B98"/>
    <w:rsid w:val="008820CE"/>
    <w:rsid w:val="00882177"/>
    <w:rsid w:val="0088238C"/>
    <w:rsid w:val="00882BCA"/>
    <w:rsid w:val="00882DDC"/>
    <w:rsid w:val="00883185"/>
    <w:rsid w:val="0088354D"/>
    <w:rsid w:val="008838F3"/>
    <w:rsid w:val="00883BB5"/>
    <w:rsid w:val="00883E62"/>
    <w:rsid w:val="0088430C"/>
    <w:rsid w:val="0088477E"/>
    <w:rsid w:val="00884BAC"/>
    <w:rsid w:val="00884D1B"/>
    <w:rsid w:val="00884E58"/>
    <w:rsid w:val="00884ECC"/>
    <w:rsid w:val="00885713"/>
    <w:rsid w:val="00885BDA"/>
    <w:rsid w:val="00885F2B"/>
    <w:rsid w:val="0088603B"/>
    <w:rsid w:val="00886071"/>
    <w:rsid w:val="00886334"/>
    <w:rsid w:val="00886917"/>
    <w:rsid w:val="00886B97"/>
    <w:rsid w:val="00886BD3"/>
    <w:rsid w:val="008871CA"/>
    <w:rsid w:val="00887234"/>
    <w:rsid w:val="0088740C"/>
    <w:rsid w:val="00887447"/>
    <w:rsid w:val="008874D7"/>
    <w:rsid w:val="00887DA3"/>
    <w:rsid w:val="00890964"/>
    <w:rsid w:val="00890BDC"/>
    <w:rsid w:val="0089132D"/>
    <w:rsid w:val="00891F48"/>
    <w:rsid w:val="00892A1D"/>
    <w:rsid w:val="00892D88"/>
    <w:rsid w:val="00893038"/>
    <w:rsid w:val="008935AD"/>
    <w:rsid w:val="00893641"/>
    <w:rsid w:val="00893971"/>
    <w:rsid w:val="00894690"/>
    <w:rsid w:val="008949B5"/>
    <w:rsid w:val="00894E0A"/>
    <w:rsid w:val="0089513A"/>
    <w:rsid w:val="0089518F"/>
    <w:rsid w:val="0089604B"/>
    <w:rsid w:val="0089618A"/>
    <w:rsid w:val="008961D3"/>
    <w:rsid w:val="00896499"/>
    <w:rsid w:val="00896754"/>
    <w:rsid w:val="00896888"/>
    <w:rsid w:val="00896C5B"/>
    <w:rsid w:val="00897261"/>
    <w:rsid w:val="0089769D"/>
    <w:rsid w:val="008976FB"/>
    <w:rsid w:val="00897927"/>
    <w:rsid w:val="00897D18"/>
    <w:rsid w:val="008A04C5"/>
    <w:rsid w:val="008A08BC"/>
    <w:rsid w:val="008A0959"/>
    <w:rsid w:val="008A0A66"/>
    <w:rsid w:val="008A0A73"/>
    <w:rsid w:val="008A0E3D"/>
    <w:rsid w:val="008A1130"/>
    <w:rsid w:val="008A162C"/>
    <w:rsid w:val="008A170D"/>
    <w:rsid w:val="008A1B0F"/>
    <w:rsid w:val="008A1B88"/>
    <w:rsid w:val="008A2550"/>
    <w:rsid w:val="008A2872"/>
    <w:rsid w:val="008A2D27"/>
    <w:rsid w:val="008A3816"/>
    <w:rsid w:val="008A3C15"/>
    <w:rsid w:val="008A3E1A"/>
    <w:rsid w:val="008A4859"/>
    <w:rsid w:val="008A4D0D"/>
    <w:rsid w:val="008A4D7F"/>
    <w:rsid w:val="008A5467"/>
    <w:rsid w:val="008A5611"/>
    <w:rsid w:val="008A58B8"/>
    <w:rsid w:val="008A58C6"/>
    <w:rsid w:val="008A6372"/>
    <w:rsid w:val="008A67E7"/>
    <w:rsid w:val="008A72F0"/>
    <w:rsid w:val="008A7B2A"/>
    <w:rsid w:val="008B01D0"/>
    <w:rsid w:val="008B05AF"/>
    <w:rsid w:val="008B14F4"/>
    <w:rsid w:val="008B1845"/>
    <w:rsid w:val="008B1A31"/>
    <w:rsid w:val="008B1CCA"/>
    <w:rsid w:val="008B2948"/>
    <w:rsid w:val="008B3107"/>
    <w:rsid w:val="008B332B"/>
    <w:rsid w:val="008B3A2F"/>
    <w:rsid w:val="008B4272"/>
    <w:rsid w:val="008B42EA"/>
    <w:rsid w:val="008B4416"/>
    <w:rsid w:val="008B4788"/>
    <w:rsid w:val="008B4B39"/>
    <w:rsid w:val="008B5B1D"/>
    <w:rsid w:val="008B614F"/>
    <w:rsid w:val="008B654F"/>
    <w:rsid w:val="008B685F"/>
    <w:rsid w:val="008B68BE"/>
    <w:rsid w:val="008B69CB"/>
    <w:rsid w:val="008B6A7C"/>
    <w:rsid w:val="008B6AD8"/>
    <w:rsid w:val="008B6D09"/>
    <w:rsid w:val="008B6F58"/>
    <w:rsid w:val="008B7321"/>
    <w:rsid w:val="008B74DA"/>
    <w:rsid w:val="008B7AC0"/>
    <w:rsid w:val="008C0406"/>
    <w:rsid w:val="008C0588"/>
    <w:rsid w:val="008C15FE"/>
    <w:rsid w:val="008C1686"/>
    <w:rsid w:val="008C16BB"/>
    <w:rsid w:val="008C170F"/>
    <w:rsid w:val="008C1871"/>
    <w:rsid w:val="008C202E"/>
    <w:rsid w:val="008C2200"/>
    <w:rsid w:val="008C2377"/>
    <w:rsid w:val="008C2518"/>
    <w:rsid w:val="008C3012"/>
    <w:rsid w:val="008C32C5"/>
    <w:rsid w:val="008C37C7"/>
    <w:rsid w:val="008C38E4"/>
    <w:rsid w:val="008C3F7C"/>
    <w:rsid w:val="008C5466"/>
    <w:rsid w:val="008C588B"/>
    <w:rsid w:val="008C5CE9"/>
    <w:rsid w:val="008C6C3B"/>
    <w:rsid w:val="008C6EE6"/>
    <w:rsid w:val="008C70BE"/>
    <w:rsid w:val="008C72FD"/>
    <w:rsid w:val="008C79DA"/>
    <w:rsid w:val="008C7FA3"/>
    <w:rsid w:val="008D0137"/>
    <w:rsid w:val="008D0C69"/>
    <w:rsid w:val="008D1187"/>
    <w:rsid w:val="008D139F"/>
    <w:rsid w:val="008D189A"/>
    <w:rsid w:val="008D1D23"/>
    <w:rsid w:val="008D1F8D"/>
    <w:rsid w:val="008D1FBC"/>
    <w:rsid w:val="008D219E"/>
    <w:rsid w:val="008D3243"/>
    <w:rsid w:val="008D394D"/>
    <w:rsid w:val="008D399B"/>
    <w:rsid w:val="008D39B2"/>
    <w:rsid w:val="008D39E6"/>
    <w:rsid w:val="008D3DBB"/>
    <w:rsid w:val="008D3F94"/>
    <w:rsid w:val="008D41EF"/>
    <w:rsid w:val="008D450B"/>
    <w:rsid w:val="008D47E5"/>
    <w:rsid w:val="008D4D0C"/>
    <w:rsid w:val="008D4D28"/>
    <w:rsid w:val="008D4DE8"/>
    <w:rsid w:val="008D4E5F"/>
    <w:rsid w:val="008D4ED0"/>
    <w:rsid w:val="008D4FAC"/>
    <w:rsid w:val="008D51E1"/>
    <w:rsid w:val="008D589C"/>
    <w:rsid w:val="008D59E4"/>
    <w:rsid w:val="008D5A92"/>
    <w:rsid w:val="008D5F63"/>
    <w:rsid w:val="008D6DA8"/>
    <w:rsid w:val="008D6DF6"/>
    <w:rsid w:val="008D71F4"/>
    <w:rsid w:val="008D7277"/>
    <w:rsid w:val="008D758D"/>
    <w:rsid w:val="008D7590"/>
    <w:rsid w:val="008D77FB"/>
    <w:rsid w:val="008E0AB1"/>
    <w:rsid w:val="008E16C0"/>
    <w:rsid w:val="008E18C1"/>
    <w:rsid w:val="008E19C6"/>
    <w:rsid w:val="008E1B3B"/>
    <w:rsid w:val="008E1C48"/>
    <w:rsid w:val="008E1CC3"/>
    <w:rsid w:val="008E1CDE"/>
    <w:rsid w:val="008E29F1"/>
    <w:rsid w:val="008E2F73"/>
    <w:rsid w:val="008E3F18"/>
    <w:rsid w:val="008E3FA3"/>
    <w:rsid w:val="008E4A8F"/>
    <w:rsid w:val="008E4C7E"/>
    <w:rsid w:val="008E4EC0"/>
    <w:rsid w:val="008E4F27"/>
    <w:rsid w:val="008E53B1"/>
    <w:rsid w:val="008E6854"/>
    <w:rsid w:val="008E6953"/>
    <w:rsid w:val="008E6960"/>
    <w:rsid w:val="008E6A29"/>
    <w:rsid w:val="008E6B20"/>
    <w:rsid w:val="008E6B51"/>
    <w:rsid w:val="008E6C89"/>
    <w:rsid w:val="008E6EDD"/>
    <w:rsid w:val="008E70CB"/>
    <w:rsid w:val="008E76FC"/>
    <w:rsid w:val="008E78C5"/>
    <w:rsid w:val="008E7D86"/>
    <w:rsid w:val="008F1338"/>
    <w:rsid w:val="008F15F0"/>
    <w:rsid w:val="008F22F9"/>
    <w:rsid w:val="008F23DC"/>
    <w:rsid w:val="008F2537"/>
    <w:rsid w:val="008F253C"/>
    <w:rsid w:val="008F2F51"/>
    <w:rsid w:val="008F31A0"/>
    <w:rsid w:val="008F354F"/>
    <w:rsid w:val="008F387E"/>
    <w:rsid w:val="008F3A51"/>
    <w:rsid w:val="008F3D60"/>
    <w:rsid w:val="008F438D"/>
    <w:rsid w:val="008F44FB"/>
    <w:rsid w:val="008F4711"/>
    <w:rsid w:val="008F4CFF"/>
    <w:rsid w:val="008F4DFD"/>
    <w:rsid w:val="008F50C0"/>
    <w:rsid w:val="008F51AB"/>
    <w:rsid w:val="008F53D5"/>
    <w:rsid w:val="008F53FD"/>
    <w:rsid w:val="008F5576"/>
    <w:rsid w:val="008F5739"/>
    <w:rsid w:val="008F57A3"/>
    <w:rsid w:val="008F5801"/>
    <w:rsid w:val="008F584B"/>
    <w:rsid w:val="008F5A7D"/>
    <w:rsid w:val="008F5AA7"/>
    <w:rsid w:val="008F62CC"/>
    <w:rsid w:val="008F69E2"/>
    <w:rsid w:val="008F6CDB"/>
    <w:rsid w:val="008F6EB9"/>
    <w:rsid w:val="008F70A7"/>
    <w:rsid w:val="008F75B7"/>
    <w:rsid w:val="008F7708"/>
    <w:rsid w:val="00900467"/>
    <w:rsid w:val="0090077B"/>
    <w:rsid w:val="009008B5"/>
    <w:rsid w:val="00900ED0"/>
    <w:rsid w:val="009012DB"/>
    <w:rsid w:val="0090143C"/>
    <w:rsid w:val="00901B5B"/>
    <w:rsid w:val="009020E8"/>
    <w:rsid w:val="009023AF"/>
    <w:rsid w:val="009024A8"/>
    <w:rsid w:val="00902731"/>
    <w:rsid w:val="00902803"/>
    <w:rsid w:val="00902C1D"/>
    <w:rsid w:val="009038CF"/>
    <w:rsid w:val="00903A1B"/>
    <w:rsid w:val="00903B3D"/>
    <w:rsid w:val="00903B4C"/>
    <w:rsid w:val="00903D30"/>
    <w:rsid w:val="00903E1F"/>
    <w:rsid w:val="00903E39"/>
    <w:rsid w:val="009050AD"/>
    <w:rsid w:val="009053B5"/>
    <w:rsid w:val="009055EA"/>
    <w:rsid w:val="0090615E"/>
    <w:rsid w:val="009061BB"/>
    <w:rsid w:val="009061F1"/>
    <w:rsid w:val="0090682D"/>
    <w:rsid w:val="00906BF2"/>
    <w:rsid w:val="0090739C"/>
    <w:rsid w:val="00907996"/>
    <w:rsid w:val="009100C8"/>
    <w:rsid w:val="00910985"/>
    <w:rsid w:val="00911735"/>
    <w:rsid w:val="00911932"/>
    <w:rsid w:val="00911B76"/>
    <w:rsid w:val="00911C03"/>
    <w:rsid w:val="00911CD3"/>
    <w:rsid w:val="00911E2E"/>
    <w:rsid w:val="0091230F"/>
    <w:rsid w:val="00912B18"/>
    <w:rsid w:val="00912EE1"/>
    <w:rsid w:val="00913718"/>
    <w:rsid w:val="0091371A"/>
    <w:rsid w:val="0091444C"/>
    <w:rsid w:val="009146C1"/>
    <w:rsid w:val="0091476B"/>
    <w:rsid w:val="0091482E"/>
    <w:rsid w:val="009148B6"/>
    <w:rsid w:val="009148F0"/>
    <w:rsid w:val="00914B8F"/>
    <w:rsid w:val="00914C42"/>
    <w:rsid w:val="009161AD"/>
    <w:rsid w:val="009162FD"/>
    <w:rsid w:val="00916320"/>
    <w:rsid w:val="00916489"/>
    <w:rsid w:val="009167C9"/>
    <w:rsid w:val="009168FC"/>
    <w:rsid w:val="00916A57"/>
    <w:rsid w:val="00916FE5"/>
    <w:rsid w:val="0091723E"/>
    <w:rsid w:val="00917564"/>
    <w:rsid w:val="00917922"/>
    <w:rsid w:val="00917CD4"/>
    <w:rsid w:val="00917D99"/>
    <w:rsid w:val="009201EA"/>
    <w:rsid w:val="009203AB"/>
    <w:rsid w:val="0092075E"/>
    <w:rsid w:val="00920764"/>
    <w:rsid w:val="00920B9D"/>
    <w:rsid w:val="00920D1A"/>
    <w:rsid w:val="009214D8"/>
    <w:rsid w:val="0092175D"/>
    <w:rsid w:val="009219F2"/>
    <w:rsid w:val="00921E80"/>
    <w:rsid w:val="009220A4"/>
    <w:rsid w:val="00922148"/>
    <w:rsid w:val="0092214D"/>
    <w:rsid w:val="009225C8"/>
    <w:rsid w:val="00922B98"/>
    <w:rsid w:val="00923757"/>
    <w:rsid w:val="00923C3C"/>
    <w:rsid w:val="00923E95"/>
    <w:rsid w:val="0092417B"/>
    <w:rsid w:val="00924822"/>
    <w:rsid w:val="00924BAB"/>
    <w:rsid w:val="009255CD"/>
    <w:rsid w:val="009256F0"/>
    <w:rsid w:val="0092601A"/>
    <w:rsid w:val="0092610D"/>
    <w:rsid w:val="00926761"/>
    <w:rsid w:val="009267EE"/>
    <w:rsid w:val="00926865"/>
    <w:rsid w:val="00926FDA"/>
    <w:rsid w:val="00927976"/>
    <w:rsid w:val="0093048D"/>
    <w:rsid w:val="009307E0"/>
    <w:rsid w:val="00930804"/>
    <w:rsid w:val="00930A11"/>
    <w:rsid w:val="00930EC5"/>
    <w:rsid w:val="0093106F"/>
    <w:rsid w:val="009311BA"/>
    <w:rsid w:val="009311D7"/>
    <w:rsid w:val="0093143D"/>
    <w:rsid w:val="00931C38"/>
    <w:rsid w:val="00932611"/>
    <w:rsid w:val="00932741"/>
    <w:rsid w:val="0093294C"/>
    <w:rsid w:val="00932B41"/>
    <w:rsid w:val="00932EB4"/>
    <w:rsid w:val="00933590"/>
    <w:rsid w:val="00933655"/>
    <w:rsid w:val="009337F8"/>
    <w:rsid w:val="00933E54"/>
    <w:rsid w:val="00933FA3"/>
    <w:rsid w:val="0093440A"/>
    <w:rsid w:val="00934E8D"/>
    <w:rsid w:val="009350F1"/>
    <w:rsid w:val="00935425"/>
    <w:rsid w:val="0093574C"/>
    <w:rsid w:val="00935C17"/>
    <w:rsid w:val="00935D16"/>
    <w:rsid w:val="00935D18"/>
    <w:rsid w:val="00935E64"/>
    <w:rsid w:val="00935ED2"/>
    <w:rsid w:val="00936043"/>
    <w:rsid w:val="009360BB"/>
    <w:rsid w:val="00936D35"/>
    <w:rsid w:val="00936E1B"/>
    <w:rsid w:val="009371A6"/>
    <w:rsid w:val="009374B4"/>
    <w:rsid w:val="009374E8"/>
    <w:rsid w:val="00937852"/>
    <w:rsid w:val="009378AA"/>
    <w:rsid w:val="00937A9E"/>
    <w:rsid w:val="00937BAC"/>
    <w:rsid w:val="00937F6C"/>
    <w:rsid w:val="009403AD"/>
    <w:rsid w:val="009408F9"/>
    <w:rsid w:val="00940A60"/>
    <w:rsid w:val="00940C96"/>
    <w:rsid w:val="00940E28"/>
    <w:rsid w:val="0094139B"/>
    <w:rsid w:val="0094227B"/>
    <w:rsid w:val="00942A98"/>
    <w:rsid w:val="00942AD7"/>
    <w:rsid w:val="00942B7F"/>
    <w:rsid w:val="00942E00"/>
    <w:rsid w:val="009431D0"/>
    <w:rsid w:val="009431D2"/>
    <w:rsid w:val="00943379"/>
    <w:rsid w:val="0094363E"/>
    <w:rsid w:val="00943995"/>
    <w:rsid w:val="009440F6"/>
    <w:rsid w:val="009441DA"/>
    <w:rsid w:val="009446F2"/>
    <w:rsid w:val="00944834"/>
    <w:rsid w:val="0094484A"/>
    <w:rsid w:val="00944EFE"/>
    <w:rsid w:val="0094505E"/>
    <w:rsid w:val="00946099"/>
    <w:rsid w:val="00946474"/>
    <w:rsid w:val="009468DB"/>
    <w:rsid w:val="00946A1A"/>
    <w:rsid w:val="00946DD7"/>
    <w:rsid w:val="0094722C"/>
    <w:rsid w:val="009501FA"/>
    <w:rsid w:val="00950C31"/>
    <w:rsid w:val="0095104D"/>
    <w:rsid w:val="00952606"/>
    <w:rsid w:val="00952AC7"/>
    <w:rsid w:val="00952B92"/>
    <w:rsid w:val="00952D13"/>
    <w:rsid w:val="00954191"/>
    <w:rsid w:val="009543E9"/>
    <w:rsid w:val="00954949"/>
    <w:rsid w:val="00954A45"/>
    <w:rsid w:val="0095521B"/>
    <w:rsid w:val="009554CF"/>
    <w:rsid w:val="00955786"/>
    <w:rsid w:val="0095596C"/>
    <w:rsid w:val="009562FA"/>
    <w:rsid w:val="009563DE"/>
    <w:rsid w:val="00956493"/>
    <w:rsid w:val="0095702D"/>
    <w:rsid w:val="00957120"/>
    <w:rsid w:val="00957286"/>
    <w:rsid w:val="009573EF"/>
    <w:rsid w:val="0095747D"/>
    <w:rsid w:val="009576C6"/>
    <w:rsid w:val="009577F1"/>
    <w:rsid w:val="0095781D"/>
    <w:rsid w:val="00957A82"/>
    <w:rsid w:val="009606D4"/>
    <w:rsid w:val="00960F16"/>
    <w:rsid w:val="00961A88"/>
    <w:rsid w:val="00961E97"/>
    <w:rsid w:val="009626BC"/>
    <w:rsid w:val="00962936"/>
    <w:rsid w:val="009629DF"/>
    <w:rsid w:val="00962A8D"/>
    <w:rsid w:val="00962B18"/>
    <w:rsid w:val="00962EB8"/>
    <w:rsid w:val="00963113"/>
    <w:rsid w:val="00963233"/>
    <w:rsid w:val="009637C5"/>
    <w:rsid w:val="00963894"/>
    <w:rsid w:val="00963A2F"/>
    <w:rsid w:val="00963B5E"/>
    <w:rsid w:val="00963B9D"/>
    <w:rsid w:val="00963D14"/>
    <w:rsid w:val="00963F4B"/>
    <w:rsid w:val="00964002"/>
    <w:rsid w:val="009644EA"/>
    <w:rsid w:val="00964A7B"/>
    <w:rsid w:val="0096512B"/>
    <w:rsid w:val="00965143"/>
    <w:rsid w:val="00965357"/>
    <w:rsid w:val="00965C8E"/>
    <w:rsid w:val="00965F18"/>
    <w:rsid w:val="00966477"/>
    <w:rsid w:val="009670F3"/>
    <w:rsid w:val="00967106"/>
    <w:rsid w:val="00967122"/>
    <w:rsid w:val="00967187"/>
    <w:rsid w:val="0096748E"/>
    <w:rsid w:val="00967AF4"/>
    <w:rsid w:val="00967CDF"/>
    <w:rsid w:val="009701B5"/>
    <w:rsid w:val="009701E5"/>
    <w:rsid w:val="00970256"/>
    <w:rsid w:val="00970869"/>
    <w:rsid w:val="00970C14"/>
    <w:rsid w:val="00970C40"/>
    <w:rsid w:val="00970D69"/>
    <w:rsid w:val="00971683"/>
    <w:rsid w:val="00971940"/>
    <w:rsid w:val="00971AE4"/>
    <w:rsid w:val="00972448"/>
    <w:rsid w:val="00972588"/>
    <w:rsid w:val="00972F5C"/>
    <w:rsid w:val="009733BA"/>
    <w:rsid w:val="00973992"/>
    <w:rsid w:val="009746A0"/>
    <w:rsid w:val="00974814"/>
    <w:rsid w:val="0097482E"/>
    <w:rsid w:val="00974A2E"/>
    <w:rsid w:val="00974C61"/>
    <w:rsid w:val="00974EB2"/>
    <w:rsid w:val="009750D0"/>
    <w:rsid w:val="0097520B"/>
    <w:rsid w:val="00975281"/>
    <w:rsid w:val="009755B6"/>
    <w:rsid w:val="00975AE1"/>
    <w:rsid w:val="00975B6B"/>
    <w:rsid w:val="00975B70"/>
    <w:rsid w:val="00975F54"/>
    <w:rsid w:val="00976216"/>
    <w:rsid w:val="00976589"/>
    <w:rsid w:val="00976B8B"/>
    <w:rsid w:val="009772AF"/>
    <w:rsid w:val="009775A5"/>
    <w:rsid w:val="00977B1F"/>
    <w:rsid w:val="009801BE"/>
    <w:rsid w:val="009809E6"/>
    <w:rsid w:val="00980CDC"/>
    <w:rsid w:val="00980F4E"/>
    <w:rsid w:val="009813A6"/>
    <w:rsid w:val="009816B5"/>
    <w:rsid w:val="00981809"/>
    <w:rsid w:val="00981C0C"/>
    <w:rsid w:val="00981F0B"/>
    <w:rsid w:val="00981FF9"/>
    <w:rsid w:val="00982799"/>
    <w:rsid w:val="00983591"/>
    <w:rsid w:val="00983A40"/>
    <w:rsid w:val="00983A64"/>
    <w:rsid w:val="00983B97"/>
    <w:rsid w:val="00983D2A"/>
    <w:rsid w:val="009846E7"/>
    <w:rsid w:val="00984709"/>
    <w:rsid w:val="00984CED"/>
    <w:rsid w:val="00984D0C"/>
    <w:rsid w:val="00984D52"/>
    <w:rsid w:val="00985096"/>
    <w:rsid w:val="009855B6"/>
    <w:rsid w:val="00985B83"/>
    <w:rsid w:val="009865D1"/>
    <w:rsid w:val="009868CD"/>
    <w:rsid w:val="0098706D"/>
    <w:rsid w:val="0098721E"/>
    <w:rsid w:val="00987F4E"/>
    <w:rsid w:val="00990798"/>
    <w:rsid w:val="00990854"/>
    <w:rsid w:val="00990C2C"/>
    <w:rsid w:val="00990E95"/>
    <w:rsid w:val="00990F3D"/>
    <w:rsid w:val="009913C3"/>
    <w:rsid w:val="00991FE3"/>
    <w:rsid w:val="009921E3"/>
    <w:rsid w:val="009922F6"/>
    <w:rsid w:val="009925F2"/>
    <w:rsid w:val="00992BF8"/>
    <w:rsid w:val="00993478"/>
    <w:rsid w:val="00993542"/>
    <w:rsid w:val="009939EA"/>
    <w:rsid w:val="00993DE9"/>
    <w:rsid w:val="009940A4"/>
    <w:rsid w:val="00994532"/>
    <w:rsid w:val="0099482D"/>
    <w:rsid w:val="00994C85"/>
    <w:rsid w:val="00994ED4"/>
    <w:rsid w:val="0099554D"/>
    <w:rsid w:val="009955C0"/>
    <w:rsid w:val="0099575B"/>
    <w:rsid w:val="0099639D"/>
    <w:rsid w:val="009963AA"/>
    <w:rsid w:val="00996FC1"/>
    <w:rsid w:val="009970FB"/>
    <w:rsid w:val="00997DDE"/>
    <w:rsid w:val="00997E05"/>
    <w:rsid w:val="00997EBA"/>
    <w:rsid w:val="009A0131"/>
    <w:rsid w:val="009A018A"/>
    <w:rsid w:val="009A0E5E"/>
    <w:rsid w:val="009A0EB3"/>
    <w:rsid w:val="009A14E0"/>
    <w:rsid w:val="009A1506"/>
    <w:rsid w:val="009A172C"/>
    <w:rsid w:val="009A1766"/>
    <w:rsid w:val="009A1EE0"/>
    <w:rsid w:val="009A1EF0"/>
    <w:rsid w:val="009A23E9"/>
    <w:rsid w:val="009A2568"/>
    <w:rsid w:val="009A27C8"/>
    <w:rsid w:val="009A29DD"/>
    <w:rsid w:val="009A39A5"/>
    <w:rsid w:val="009A3BEC"/>
    <w:rsid w:val="009A3DB9"/>
    <w:rsid w:val="009A3EC7"/>
    <w:rsid w:val="009A4CED"/>
    <w:rsid w:val="009A4DC8"/>
    <w:rsid w:val="009A5B7D"/>
    <w:rsid w:val="009A62D5"/>
    <w:rsid w:val="009A6398"/>
    <w:rsid w:val="009A6425"/>
    <w:rsid w:val="009A6A82"/>
    <w:rsid w:val="009A740D"/>
    <w:rsid w:val="009A746A"/>
    <w:rsid w:val="009A784B"/>
    <w:rsid w:val="009A7B41"/>
    <w:rsid w:val="009A7B52"/>
    <w:rsid w:val="009A7E2B"/>
    <w:rsid w:val="009B0145"/>
    <w:rsid w:val="009B033B"/>
    <w:rsid w:val="009B0607"/>
    <w:rsid w:val="009B0B30"/>
    <w:rsid w:val="009B10CC"/>
    <w:rsid w:val="009B11F1"/>
    <w:rsid w:val="009B16A3"/>
    <w:rsid w:val="009B17EE"/>
    <w:rsid w:val="009B1968"/>
    <w:rsid w:val="009B1A6C"/>
    <w:rsid w:val="009B22A5"/>
    <w:rsid w:val="009B27A2"/>
    <w:rsid w:val="009B2876"/>
    <w:rsid w:val="009B2951"/>
    <w:rsid w:val="009B3AE6"/>
    <w:rsid w:val="009B3D0E"/>
    <w:rsid w:val="009B40BF"/>
    <w:rsid w:val="009B449B"/>
    <w:rsid w:val="009B4C7E"/>
    <w:rsid w:val="009B5821"/>
    <w:rsid w:val="009B589A"/>
    <w:rsid w:val="009B6B3C"/>
    <w:rsid w:val="009B6D14"/>
    <w:rsid w:val="009B6E8A"/>
    <w:rsid w:val="009B7330"/>
    <w:rsid w:val="009B7832"/>
    <w:rsid w:val="009B7AD3"/>
    <w:rsid w:val="009C03A5"/>
    <w:rsid w:val="009C0443"/>
    <w:rsid w:val="009C0791"/>
    <w:rsid w:val="009C08AE"/>
    <w:rsid w:val="009C0E21"/>
    <w:rsid w:val="009C11C1"/>
    <w:rsid w:val="009C258D"/>
    <w:rsid w:val="009C2652"/>
    <w:rsid w:val="009C28C8"/>
    <w:rsid w:val="009C2DBB"/>
    <w:rsid w:val="009C2DDB"/>
    <w:rsid w:val="009C31F0"/>
    <w:rsid w:val="009C37C2"/>
    <w:rsid w:val="009C3E00"/>
    <w:rsid w:val="009C4762"/>
    <w:rsid w:val="009C486C"/>
    <w:rsid w:val="009C5031"/>
    <w:rsid w:val="009C5044"/>
    <w:rsid w:val="009C5554"/>
    <w:rsid w:val="009C5833"/>
    <w:rsid w:val="009C6019"/>
    <w:rsid w:val="009C61CD"/>
    <w:rsid w:val="009C7065"/>
    <w:rsid w:val="009C7341"/>
    <w:rsid w:val="009C7467"/>
    <w:rsid w:val="009C76A9"/>
    <w:rsid w:val="009C78CE"/>
    <w:rsid w:val="009C7EF0"/>
    <w:rsid w:val="009D025C"/>
    <w:rsid w:val="009D05AF"/>
    <w:rsid w:val="009D0628"/>
    <w:rsid w:val="009D0DED"/>
    <w:rsid w:val="009D1026"/>
    <w:rsid w:val="009D1325"/>
    <w:rsid w:val="009D147E"/>
    <w:rsid w:val="009D1FAE"/>
    <w:rsid w:val="009D223B"/>
    <w:rsid w:val="009D248B"/>
    <w:rsid w:val="009D2E67"/>
    <w:rsid w:val="009D2FE5"/>
    <w:rsid w:val="009D3190"/>
    <w:rsid w:val="009D34AC"/>
    <w:rsid w:val="009D36A7"/>
    <w:rsid w:val="009D3B2E"/>
    <w:rsid w:val="009D3BD4"/>
    <w:rsid w:val="009D4353"/>
    <w:rsid w:val="009D44B0"/>
    <w:rsid w:val="009D4CCC"/>
    <w:rsid w:val="009D5022"/>
    <w:rsid w:val="009D58B5"/>
    <w:rsid w:val="009D5C1C"/>
    <w:rsid w:val="009D60F3"/>
    <w:rsid w:val="009D627B"/>
    <w:rsid w:val="009D6797"/>
    <w:rsid w:val="009D6921"/>
    <w:rsid w:val="009D6CCD"/>
    <w:rsid w:val="009D6FE7"/>
    <w:rsid w:val="009D77BA"/>
    <w:rsid w:val="009D78C2"/>
    <w:rsid w:val="009E0C3E"/>
    <w:rsid w:val="009E13B7"/>
    <w:rsid w:val="009E15A8"/>
    <w:rsid w:val="009E1B5B"/>
    <w:rsid w:val="009E1C06"/>
    <w:rsid w:val="009E1CDF"/>
    <w:rsid w:val="009E1D1D"/>
    <w:rsid w:val="009E1EC2"/>
    <w:rsid w:val="009E29CB"/>
    <w:rsid w:val="009E2C3E"/>
    <w:rsid w:val="009E2F09"/>
    <w:rsid w:val="009E2F6C"/>
    <w:rsid w:val="009E34DD"/>
    <w:rsid w:val="009E36CE"/>
    <w:rsid w:val="009E46BB"/>
    <w:rsid w:val="009E4744"/>
    <w:rsid w:val="009E4A3A"/>
    <w:rsid w:val="009E5216"/>
    <w:rsid w:val="009E53A5"/>
    <w:rsid w:val="009E5D21"/>
    <w:rsid w:val="009E5D2B"/>
    <w:rsid w:val="009E61E5"/>
    <w:rsid w:val="009E6522"/>
    <w:rsid w:val="009E6C7A"/>
    <w:rsid w:val="009E6EFD"/>
    <w:rsid w:val="009E78BE"/>
    <w:rsid w:val="009E7E78"/>
    <w:rsid w:val="009E7F96"/>
    <w:rsid w:val="009F06C2"/>
    <w:rsid w:val="009F07DE"/>
    <w:rsid w:val="009F0808"/>
    <w:rsid w:val="009F0F9D"/>
    <w:rsid w:val="009F1B02"/>
    <w:rsid w:val="009F1E7E"/>
    <w:rsid w:val="009F1F91"/>
    <w:rsid w:val="009F1FE8"/>
    <w:rsid w:val="009F2009"/>
    <w:rsid w:val="009F225E"/>
    <w:rsid w:val="009F22D5"/>
    <w:rsid w:val="009F41F4"/>
    <w:rsid w:val="009F49A6"/>
    <w:rsid w:val="009F5514"/>
    <w:rsid w:val="009F58DC"/>
    <w:rsid w:val="009F5CAB"/>
    <w:rsid w:val="009F5CF1"/>
    <w:rsid w:val="009F64D9"/>
    <w:rsid w:val="009F65F7"/>
    <w:rsid w:val="009F6E32"/>
    <w:rsid w:val="009F6E7F"/>
    <w:rsid w:val="009F6FBD"/>
    <w:rsid w:val="009F6FF2"/>
    <w:rsid w:val="009F777F"/>
    <w:rsid w:val="009F7CC7"/>
    <w:rsid w:val="009F7F56"/>
    <w:rsid w:val="00A002FF"/>
    <w:rsid w:val="00A00368"/>
    <w:rsid w:val="00A0085D"/>
    <w:rsid w:val="00A00869"/>
    <w:rsid w:val="00A0101E"/>
    <w:rsid w:val="00A0104B"/>
    <w:rsid w:val="00A012D6"/>
    <w:rsid w:val="00A01567"/>
    <w:rsid w:val="00A01AA4"/>
    <w:rsid w:val="00A01C06"/>
    <w:rsid w:val="00A01FD9"/>
    <w:rsid w:val="00A02581"/>
    <w:rsid w:val="00A02AC7"/>
    <w:rsid w:val="00A02F5E"/>
    <w:rsid w:val="00A03148"/>
    <w:rsid w:val="00A034CD"/>
    <w:rsid w:val="00A04074"/>
    <w:rsid w:val="00A042A0"/>
    <w:rsid w:val="00A045F6"/>
    <w:rsid w:val="00A0467F"/>
    <w:rsid w:val="00A04781"/>
    <w:rsid w:val="00A04BD7"/>
    <w:rsid w:val="00A04D3E"/>
    <w:rsid w:val="00A04E98"/>
    <w:rsid w:val="00A04EA3"/>
    <w:rsid w:val="00A050D5"/>
    <w:rsid w:val="00A05F19"/>
    <w:rsid w:val="00A0606F"/>
    <w:rsid w:val="00A066B7"/>
    <w:rsid w:val="00A0678D"/>
    <w:rsid w:val="00A06E54"/>
    <w:rsid w:val="00A11B23"/>
    <w:rsid w:val="00A122D8"/>
    <w:rsid w:val="00A128B7"/>
    <w:rsid w:val="00A12B2E"/>
    <w:rsid w:val="00A130B7"/>
    <w:rsid w:val="00A13107"/>
    <w:rsid w:val="00A1349E"/>
    <w:rsid w:val="00A13D8F"/>
    <w:rsid w:val="00A13E95"/>
    <w:rsid w:val="00A14862"/>
    <w:rsid w:val="00A15B48"/>
    <w:rsid w:val="00A15E2A"/>
    <w:rsid w:val="00A16D03"/>
    <w:rsid w:val="00A16E23"/>
    <w:rsid w:val="00A17348"/>
    <w:rsid w:val="00A1737C"/>
    <w:rsid w:val="00A177E9"/>
    <w:rsid w:val="00A17829"/>
    <w:rsid w:val="00A17DEC"/>
    <w:rsid w:val="00A17E73"/>
    <w:rsid w:val="00A20498"/>
    <w:rsid w:val="00A207BF"/>
    <w:rsid w:val="00A21460"/>
    <w:rsid w:val="00A21D6E"/>
    <w:rsid w:val="00A2216A"/>
    <w:rsid w:val="00A22652"/>
    <w:rsid w:val="00A22D22"/>
    <w:rsid w:val="00A23115"/>
    <w:rsid w:val="00A2360A"/>
    <w:rsid w:val="00A24130"/>
    <w:rsid w:val="00A24424"/>
    <w:rsid w:val="00A250BE"/>
    <w:rsid w:val="00A260FE"/>
    <w:rsid w:val="00A26109"/>
    <w:rsid w:val="00A26195"/>
    <w:rsid w:val="00A261EC"/>
    <w:rsid w:val="00A262FF"/>
    <w:rsid w:val="00A26508"/>
    <w:rsid w:val="00A26592"/>
    <w:rsid w:val="00A266A7"/>
    <w:rsid w:val="00A26A46"/>
    <w:rsid w:val="00A2732E"/>
    <w:rsid w:val="00A276A4"/>
    <w:rsid w:val="00A278B8"/>
    <w:rsid w:val="00A27A48"/>
    <w:rsid w:val="00A3094D"/>
    <w:rsid w:val="00A30C46"/>
    <w:rsid w:val="00A30E09"/>
    <w:rsid w:val="00A30FA0"/>
    <w:rsid w:val="00A310F4"/>
    <w:rsid w:val="00A31A36"/>
    <w:rsid w:val="00A32294"/>
    <w:rsid w:val="00A332D3"/>
    <w:rsid w:val="00A332FB"/>
    <w:rsid w:val="00A3339F"/>
    <w:rsid w:val="00A333C4"/>
    <w:rsid w:val="00A33515"/>
    <w:rsid w:val="00A33FF9"/>
    <w:rsid w:val="00A347C0"/>
    <w:rsid w:val="00A34DFC"/>
    <w:rsid w:val="00A3508B"/>
    <w:rsid w:val="00A35771"/>
    <w:rsid w:val="00A36F08"/>
    <w:rsid w:val="00A36FB7"/>
    <w:rsid w:val="00A37518"/>
    <w:rsid w:val="00A37C6B"/>
    <w:rsid w:val="00A40362"/>
    <w:rsid w:val="00A403C3"/>
    <w:rsid w:val="00A406F1"/>
    <w:rsid w:val="00A40792"/>
    <w:rsid w:val="00A408B9"/>
    <w:rsid w:val="00A41501"/>
    <w:rsid w:val="00A415CF"/>
    <w:rsid w:val="00A41D3D"/>
    <w:rsid w:val="00A425CD"/>
    <w:rsid w:val="00A42CFB"/>
    <w:rsid w:val="00A433B9"/>
    <w:rsid w:val="00A43799"/>
    <w:rsid w:val="00A43F6E"/>
    <w:rsid w:val="00A45539"/>
    <w:rsid w:val="00A456E7"/>
    <w:rsid w:val="00A457AA"/>
    <w:rsid w:val="00A457BA"/>
    <w:rsid w:val="00A45AFF"/>
    <w:rsid w:val="00A45FFD"/>
    <w:rsid w:val="00A460EE"/>
    <w:rsid w:val="00A46192"/>
    <w:rsid w:val="00A46421"/>
    <w:rsid w:val="00A469CB"/>
    <w:rsid w:val="00A46E66"/>
    <w:rsid w:val="00A475D6"/>
    <w:rsid w:val="00A47E0E"/>
    <w:rsid w:val="00A500CB"/>
    <w:rsid w:val="00A506A6"/>
    <w:rsid w:val="00A50893"/>
    <w:rsid w:val="00A5091B"/>
    <w:rsid w:val="00A50B00"/>
    <w:rsid w:val="00A50B10"/>
    <w:rsid w:val="00A50D68"/>
    <w:rsid w:val="00A5111C"/>
    <w:rsid w:val="00A519B9"/>
    <w:rsid w:val="00A51AF9"/>
    <w:rsid w:val="00A51FC7"/>
    <w:rsid w:val="00A51FE4"/>
    <w:rsid w:val="00A523D1"/>
    <w:rsid w:val="00A526F2"/>
    <w:rsid w:val="00A52708"/>
    <w:rsid w:val="00A52995"/>
    <w:rsid w:val="00A52B43"/>
    <w:rsid w:val="00A53A19"/>
    <w:rsid w:val="00A53B47"/>
    <w:rsid w:val="00A53E6F"/>
    <w:rsid w:val="00A54002"/>
    <w:rsid w:val="00A541A7"/>
    <w:rsid w:val="00A5440D"/>
    <w:rsid w:val="00A54B4C"/>
    <w:rsid w:val="00A54CF5"/>
    <w:rsid w:val="00A54DDD"/>
    <w:rsid w:val="00A554ED"/>
    <w:rsid w:val="00A55BB2"/>
    <w:rsid w:val="00A55C76"/>
    <w:rsid w:val="00A55DEF"/>
    <w:rsid w:val="00A564F1"/>
    <w:rsid w:val="00A56732"/>
    <w:rsid w:val="00A56EDD"/>
    <w:rsid w:val="00A5761B"/>
    <w:rsid w:val="00A57970"/>
    <w:rsid w:val="00A57B77"/>
    <w:rsid w:val="00A57C35"/>
    <w:rsid w:val="00A57D38"/>
    <w:rsid w:val="00A601B0"/>
    <w:rsid w:val="00A6064D"/>
    <w:rsid w:val="00A60B6A"/>
    <w:rsid w:val="00A60BA3"/>
    <w:rsid w:val="00A60F2A"/>
    <w:rsid w:val="00A61198"/>
    <w:rsid w:val="00A61F7A"/>
    <w:rsid w:val="00A62650"/>
    <w:rsid w:val="00A62A0C"/>
    <w:rsid w:val="00A62CEF"/>
    <w:rsid w:val="00A632DD"/>
    <w:rsid w:val="00A63A53"/>
    <w:rsid w:val="00A64045"/>
    <w:rsid w:val="00A64793"/>
    <w:rsid w:val="00A6495E"/>
    <w:rsid w:val="00A64D62"/>
    <w:rsid w:val="00A65479"/>
    <w:rsid w:val="00A65759"/>
    <w:rsid w:val="00A65E92"/>
    <w:rsid w:val="00A66092"/>
    <w:rsid w:val="00A6629C"/>
    <w:rsid w:val="00A6646C"/>
    <w:rsid w:val="00A6701A"/>
    <w:rsid w:val="00A678C8"/>
    <w:rsid w:val="00A67A3D"/>
    <w:rsid w:val="00A7002F"/>
    <w:rsid w:val="00A7016E"/>
    <w:rsid w:val="00A70473"/>
    <w:rsid w:val="00A70527"/>
    <w:rsid w:val="00A707B5"/>
    <w:rsid w:val="00A707DA"/>
    <w:rsid w:val="00A70A5C"/>
    <w:rsid w:val="00A70E2C"/>
    <w:rsid w:val="00A71804"/>
    <w:rsid w:val="00A718B0"/>
    <w:rsid w:val="00A71A1A"/>
    <w:rsid w:val="00A71B1C"/>
    <w:rsid w:val="00A71D17"/>
    <w:rsid w:val="00A71FA2"/>
    <w:rsid w:val="00A72048"/>
    <w:rsid w:val="00A720F6"/>
    <w:rsid w:val="00A727B6"/>
    <w:rsid w:val="00A737CF"/>
    <w:rsid w:val="00A74607"/>
    <w:rsid w:val="00A74A0B"/>
    <w:rsid w:val="00A75528"/>
    <w:rsid w:val="00A76317"/>
    <w:rsid w:val="00A77243"/>
    <w:rsid w:val="00A77957"/>
    <w:rsid w:val="00A77BD1"/>
    <w:rsid w:val="00A77C26"/>
    <w:rsid w:val="00A80913"/>
    <w:rsid w:val="00A81047"/>
    <w:rsid w:val="00A8204E"/>
    <w:rsid w:val="00A82B41"/>
    <w:rsid w:val="00A832FE"/>
    <w:rsid w:val="00A8356A"/>
    <w:rsid w:val="00A835DB"/>
    <w:rsid w:val="00A83681"/>
    <w:rsid w:val="00A83958"/>
    <w:rsid w:val="00A846B1"/>
    <w:rsid w:val="00A84FFC"/>
    <w:rsid w:val="00A85DB0"/>
    <w:rsid w:val="00A86584"/>
    <w:rsid w:val="00A87502"/>
    <w:rsid w:val="00A8754E"/>
    <w:rsid w:val="00A90001"/>
    <w:rsid w:val="00A90EAF"/>
    <w:rsid w:val="00A91647"/>
    <w:rsid w:val="00A9183A"/>
    <w:rsid w:val="00A91B5B"/>
    <w:rsid w:val="00A91D96"/>
    <w:rsid w:val="00A91F8C"/>
    <w:rsid w:val="00A92341"/>
    <w:rsid w:val="00A92BD1"/>
    <w:rsid w:val="00A94143"/>
    <w:rsid w:val="00A94318"/>
    <w:rsid w:val="00A9432B"/>
    <w:rsid w:val="00A94442"/>
    <w:rsid w:val="00A9480D"/>
    <w:rsid w:val="00A94CF0"/>
    <w:rsid w:val="00A94FC8"/>
    <w:rsid w:val="00A951F4"/>
    <w:rsid w:val="00A9582C"/>
    <w:rsid w:val="00A9594B"/>
    <w:rsid w:val="00A95ECC"/>
    <w:rsid w:val="00A9669C"/>
    <w:rsid w:val="00A9695F"/>
    <w:rsid w:val="00A96E29"/>
    <w:rsid w:val="00A97575"/>
    <w:rsid w:val="00A97CE8"/>
    <w:rsid w:val="00A97FD7"/>
    <w:rsid w:val="00AA171D"/>
    <w:rsid w:val="00AA1CCE"/>
    <w:rsid w:val="00AA1EFF"/>
    <w:rsid w:val="00AA24D2"/>
    <w:rsid w:val="00AA25E0"/>
    <w:rsid w:val="00AA2BDD"/>
    <w:rsid w:val="00AA2E5E"/>
    <w:rsid w:val="00AA41C6"/>
    <w:rsid w:val="00AA42B1"/>
    <w:rsid w:val="00AA5889"/>
    <w:rsid w:val="00AA5A84"/>
    <w:rsid w:val="00AA6438"/>
    <w:rsid w:val="00AA64F3"/>
    <w:rsid w:val="00AA6BBD"/>
    <w:rsid w:val="00AA6BDD"/>
    <w:rsid w:val="00AA6C3A"/>
    <w:rsid w:val="00AA71AA"/>
    <w:rsid w:val="00AA71C9"/>
    <w:rsid w:val="00AA7282"/>
    <w:rsid w:val="00AA7EF8"/>
    <w:rsid w:val="00AB07B3"/>
    <w:rsid w:val="00AB23DB"/>
    <w:rsid w:val="00AB23EC"/>
    <w:rsid w:val="00AB27CE"/>
    <w:rsid w:val="00AB2D34"/>
    <w:rsid w:val="00AB32D0"/>
    <w:rsid w:val="00AB3386"/>
    <w:rsid w:val="00AB365E"/>
    <w:rsid w:val="00AB3AC1"/>
    <w:rsid w:val="00AB3C79"/>
    <w:rsid w:val="00AB3E21"/>
    <w:rsid w:val="00AB3FA0"/>
    <w:rsid w:val="00AB3FF3"/>
    <w:rsid w:val="00AB40EF"/>
    <w:rsid w:val="00AB474F"/>
    <w:rsid w:val="00AB49E1"/>
    <w:rsid w:val="00AB4A21"/>
    <w:rsid w:val="00AB4BC2"/>
    <w:rsid w:val="00AB4C39"/>
    <w:rsid w:val="00AB514F"/>
    <w:rsid w:val="00AB59C6"/>
    <w:rsid w:val="00AB5C7C"/>
    <w:rsid w:val="00AB63FB"/>
    <w:rsid w:val="00AB6A32"/>
    <w:rsid w:val="00AB7A08"/>
    <w:rsid w:val="00AB7F8B"/>
    <w:rsid w:val="00AB7FCB"/>
    <w:rsid w:val="00AB7FE7"/>
    <w:rsid w:val="00AC00B9"/>
    <w:rsid w:val="00AC0693"/>
    <w:rsid w:val="00AC0BB9"/>
    <w:rsid w:val="00AC0DAB"/>
    <w:rsid w:val="00AC0F68"/>
    <w:rsid w:val="00AC1317"/>
    <w:rsid w:val="00AC2556"/>
    <w:rsid w:val="00AC301B"/>
    <w:rsid w:val="00AC3136"/>
    <w:rsid w:val="00AC32FB"/>
    <w:rsid w:val="00AC33D1"/>
    <w:rsid w:val="00AC3EA2"/>
    <w:rsid w:val="00AC3FCB"/>
    <w:rsid w:val="00AC4105"/>
    <w:rsid w:val="00AC4237"/>
    <w:rsid w:val="00AC42C3"/>
    <w:rsid w:val="00AC4A28"/>
    <w:rsid w:val="00AC4A53"/>
    <w:rsid w:val="00AC4CA8"/>
    <w:rsid w:val="00AC5C7D"/>
    <w:rsid w:val="00AC694C"/>
    <w:rsid w:val="00AC6C44"/>
    <w:rsid w:val="00AC728F"/>
    <w:rsid w:val="00AC73BE"/>
    <w:rsid w:val="00AC7579"/>
    <w:rsid w:val="00AC7F49"/>
    <w:rsid w:val="00AD031E"/>
    <w:rsid w:val="00AD044B"/>
    <w:rsid w:val="00AD057B"/>
    <w:rsid w:val="00AD0694"/>
    <w:rsid w:val="00AD07F7"/>
    <w:rsid w:val="00AD126E"/>
    <w:rsid w:val="00AD1845"/>
    <w:rsid w:val="00AD186B"/>
    <w:rsid w:val="00AD1B4E"/>
    <w:rsid w:val="00AD2A64"/>
    <w:rsid w:val="00AD2D6B"/>
    <w:rsid w:val="00AD2F7E"/>
    <w:rsid w:val="00AD31AF"/>
    <w:rsid w:val="00AD35D6"/>
    <w:rsid w:val="00AD4483"/>
    <w:rsid w:val="00AD44B3"/>
    <w:rsid w:val="00AD4746"/>
    <w:rsid w:val="00AD49EC"/>
    <w:rsid w:val="00AD4B6A"/>
    <w:rsid w:val="00AD4C68"/>
    <w:rsid w:val="00AD4DC8"/>
    <w:rsid w:val="00AD5813"/>
    <w:rsid w:val="00AD58B0"/>
    <w:rsid w:val="00AD5E34"/>
    <w:rsid w:val="00AD649B"/>
    <w:rsid w:val="00AD6B2D"/>
    <w:rsid w:val="00AD6C1A"/>
    <w:rsid w:val="00AD6CAE"/>
    <w:rsid w:val="00AD76D6"/>
    <w:rsid w:val="00AD7F14"/>
    <w:rsid w:val="00AE0610"/>
    <w:rsid w:val="00AE0CC9"/>
    <w:rsid w:val="00AE1059"/>
    <w:rsid w:val="00AE17B5"/>
    <w:rsid w:val="00AE1C82"/>
    <w:rsid w:val="00AE29A6"/>
    <w:rsid w:val="00AE2E11"/>
    <w:rsid w:val="00AE36EE"/>
    <w:rsid w:val="00AE3978"/>
    <w:rsid w:val="00AE3F0A"/>
    <w:rsid w:val="00AE4187"/>
    <w:rsid w:val="00AE43FF"/>
    <w:rsid w:val="00AE490D"/>
    <w:rsid w:val="00AE4D61"/>
    <w:rsid w:val="00AE5BCE"/>
    <w:rsid w:val="00AE5D07"/>
    <w:rsid w:val="00AE5E7D"/>
    <w:rsid w:val="00AE70E6"/>
    <w:rsid w:val="00AE7225"/>
    <w:rsid w:val="00AE7C64"/>
    <w:rsid w:val="00AF0497"/>
    <w:rsid w:val="00AF061B"/>
    <w:rsid w:val="00AF0FDC"/>
    <w:rsid w:val="00AF119B"/>
    <w:rsid w:val="00AF11DE"/>
    <w:rsid w:val="00AF1261"/>
    <w:rsid w:val="00AF2034"/>
    <w:rsid w:val="00AF22D1"/>
    <w:rsid w:val="00AF2316"/>
    <w:rsid w:val="00AF2A71"/>
    <w:rsid w:val="00AF2B58"/>
    <w:rsid w:val="00AF2CAC"/>
    <w:rsid w:val="00AF37F2"/>
    <w:rsid w:val="00AF38A2"/>
    <w:rsid w:val="00AF399A"/>
    <w:rsid w:val="00AF3AA1"/>
    <w:rsid w:val="00AF3C40"/>
    <w:rsid w:val="00AF3F6F"/>
    <w:rsid w:val="00AF5DA2"/>
    <w:rsid w:val="00AF5E3A"/>
    <w:rsid w:val="00AF5F30"/>
    <w:rsid w:val="00AF6507"/>
    <w:rsid w:val="00AF6676"/>
    <w:rsid w:val="00AF6CBC"/>
    <w:rsid w:val="00AF720F"/>
    <w:rsid w:val="00AF7578"/>
    <w:rsid w:val="00AF772F"/>
    <w:rsid w:val="00AF7D47"/>
    <w:rsid w:val="00AF7DC4"/>
    <w:rsid w:val="00AF7F29"/>
    <w:rsid w:val="00AF7F81"/>
    <w:rsid w:val="00B000A9"/>
    <w:rsid w:val="00B001EE"/>
    <w:rsid w:val="00B006F4"/>
    <w:rsid w:val="00B007E3"/>
    <w:rsid w:val="00B00CF5"/>
    <w:rsid w:val="00B01300"/>
    <w:rsid w:val="00B016F7"/>
    <w:rsid w:val="00B01758"/>
    <w:rsid w:val="00B01C11"/>
    <w:rsid w:val="00B0266A"/>
    <w:rsid w:val="00B026E6"/>
    <w:rsid w:val="00B02A03"/>
    <w:rsid w:val="00B03155"/>
    <w:rsid w:val="00B03BCA"/>
    <w:rsid w:val="00B03F55"/>
    <w:rsid w:val="00B042D9"/>
    <w:rsid w:val="00B05694"/>
    <w:rsid w:val="00B0608D"/>
    <w:rsid w:val="00B06114"/>
    <w:rsid w:val="00B06258"/>
    <w:rsid w:val="00B064D3"/>
    <w:rsid w:val="00B0677F"/>
    <w:rsid w:val="00B06920"/>
    <w:rsid w:val="00B06C4E"/>
    <w:rsid w:val="00B06DE0"/>
    <w:rsid w:val="00B06FDB"/>
    <w:rsid w:val="00B07B7E"/>
    <w:rsid w:val="00B07BED"/>
    <w:rsid w:val="00B07CBE"/>
    <w:rsid w:val="00B07EFE"/>
    <w:rsid w:val="00B1094D"/>
    <w:rsid w:val="00B11C21"/>
    <w:rsid w:val="00B11F44"/>
    <w:rsid w:val="00B1214A"/>
    <w:rsid w:val="00B12222"/>
    <w:rsid w:val="00B12D80"/>
    <w:rsid w:val="00B12DA8"/>
    <w:rsid w:val="00B13044"/>
    <w:rsid w:val="00B1393D"/>
    <w:rsid w:val="00B13994"/>
    <w:rsid w:val="00B13E04"/>
    <w:rsid w:val="00B149F6"/>
    <w:rsid w:val="00B14ABF"/>
    <w:rsid w:val="00B14C14"/>
    <w:rsid w:val="00B151AD"/>
    <w:rsid w:val="00B15225"/>
    <w:rsid w:val="00B15E7F"/>
    <w:rsid w:val="00B163BA"/>
    <w:rsid w:val="00B16AA7"/>
    <w:rsid w:val="00B16D28"/>
    <w:rsid w:val="00B16DDD"/>
    <w:rsid w:val="00B1711F"/>
    <w:rsid w:val="00B173B4"/>
    <w:rsid w:val="00B17635"/>
    <w:rsid w:val="00B17C87"/>
    <w:rsid w:val="00B17DC4"/>
    <w:rsid w:val="00B202CB"/>
    <w:rsid w:val="00B20442"/>
    <w:rsid w:val="00B20A3C"/>
    <w:rsid w:val="00B20AC6"/>
    <w:rsid w:val="00B20C7A"/>
    <w:rsid w:val="00B20D14"/>
    <w:rsid w:val="00B21472"/>
    <w:rsid w:val="00B214A3"/>
    <w:rsid w:val="00B2167B"/>
    <w:rsid w:val="00B218B6"/>
    <w:rsid w:val="00B21D91"/>
    <w:rsid w:val="00B222C1"/>
    <w:rsid w:val="00B225B9"/>
    <w:rsid w:val="00B22ACF"/>
    <w:rsid w:val="00B236E2"/>
    <w:rsid w:val="00B2381D"/>
    <w:rsid w:val="00B23B2C"/>
    <w:rsid w:val="00B24446"/>
    <w:rsid w:val="00B2445D"/>
    <w:rsid w:val="00B24678"/>
    <w:rsid w:val="00B2470C"/>
    <w:rsid w:val="00B24C57"/>
    <w:rsid w:val="00B24CC0"/>
    <w:rsid w:val="00B2565E"/>
    <w:rsid w:val="00B2578F"/>
    <w:rsid w:val="00B25C95"/>
    <w:rsid w:val="00B261F3"/>
    <w:rsid w:val="00B2689C"/>
    <w:rsid w:val="00B2756A"/>
    <w:rsid w:val="00B2770D"/>
    <w:rsid w:val="00B27943"/>
    <w:rsid w:val="00B300E8"/>
    <w:rsid w:val="00B30650"/>
    <w:rsid w:val="00B30697"/>
    <w:rsid w:val="00B3089A"/>
    <w:rsid w:val="00B308E2"/>
    <w:rsid w:val="00B31109"/>
    <w:rsid w:val="00B31794"/>
    <w:rsid w:val="00B31897"/>
    <w:rsid w:val="00B31F7F"/>
    <w:rsid w:val="00B32351"/>
    <w:rsid w:val="00B323A7"/>
    <w:rsid w:val="00B327CA"/>
    <w:rsid w:val="00B33F3D"/>
    <w:rsid w:val="00B3425E"/>
    <w:rsid w:val="00B3471D"/>
    <w:rsid w:val="00B34EB5"/>
    <w:rsid w:val="00B34F49"/>
    <w:rsid w:val="00B35148"/>
    <w:rsid w:val="00B35323"/>
    <w:rsid w:val="00B35478"/>
    <w:rsid w:val="00B35748"/>
    <w:rsid w:val="00B35DAC"/>
    <w:rsid w:val="00B360F0"/>
    <w:rsid w:val="00B363B6"/>
    <w:rsid w:val="00B363C0"/>
    <w:rsid w:val="00B3645C"/>
    <w:rsid w:val="00B365C7"/>
    <w:rsid w:val="00B36722"/>
    <w:rsid w:val="00B3675E"/>
    <w:rsid w:val="00B36A84"/>
    <w:rsid w:val="00B37549"/>
    <w:rsid w:val="00B40078"/>
    <w:rsid w:val="00B40344"/>
    <w:rsid w:val="00B4080E"/>
    <w:rsid w:val="00B40B45"/>
    <w:rsid w:val="00B40C46"/>
    <w:rsid w:val="00B40C79"/>
    <w:rsid w:val="00B40E62"/>
    <w:rsid w:val="00B41027"/>
    <w:rsid w:val="00B414CC"/>
    <w:rsid w:val="00B416A2"/>
    <w:rsid w:val="00B416DF"/>
    <w:rsid w:val="00B41CDA"/>
    <w:rsid w:val="00B424AD"/>
    <w:rsid w:val="00B428CF"/>
    <w:rsid w:val="00B42E30"/>
    <w:rsid w:val="00B43207"/>
    <w:rsid w:val="00B433FE"/>
    <w:rsid w:val="00B43425"/>
    <w:rsid w:val="00B43785"/>
    <w:rsid w:val="00B4388E"/>
    <w:rsid w:val="00B43B0E"/>
    <w:rsid w:val="00B44CEB"/>
    <w:rsid w:val="00B44E17"/>
    <w:rsid w:val="00B45396"/>
    <w:rsid w:val="00B4576D"/>
    <w:rsid w:val="00B4598D"/>
    <w:rsid w:val="00B45DE2"/>
    <w:rsid w:val="00B463D4"/>
    <w:rsid w:val="00B46520"/>
    <w:rsid w:val="00B465F4"/>
    <w:rsid w:val="00B4680C"/>
    <w:rsid w:val="00B46A5C"/>
    <w:rsid w:val="00B46D9B"/>
    <w:rsid w:val="00B4716F"/>
    <w:rsid w:val="00B475D8"/>
    <w:rsid w:val="00B47B65"/>
    <w:rsid w:val="00B47FA7"/>
    <w:rsid w:val="00B502E1"/>
    <w:rsid w:val="00B5035A"/>
    <w:rsid w:val="00B50559"/>
    <w:rsid w:val="00B510A4"/>
    <w:rsid w:val="00B51318"/>
    <w:rsid w:val="00B51552"/>
    <w:rsid w:val="00B51727"/>
    <w:rsid w:val="00B5178B"/>
    <w:rsid w:val="00B519F2"/>
    <w:rsid w:val="00B51F6D"/>
    <w:rsid w:val="00B52603"/>
    <w:rsid w:val="00B5282A"/>
    <w:rsid w:val="00B52C61"/>
    <w:rsid w:val="00B535A7"/>
    <w:rsid w:val="00B53621"/>
    <w:rsid w:val="00B53708"/>
    <w:rsid w:val="00B53ACE"/>
    <w:rsid w:val="00B53B15"/>
    <w:rsid w:val="00B54D25"/>
    <w:rsid w:val="00B5514C"/>
    <w:rsid w:val="00B5548E"/>
    <w:rsid w:val="00B55495"/>
    <w:rsid w:val="00B559A3"/>
    <w:rsid w:val="00B55DB9"/>
    <w:rsid w:val="00B55F83"/>
    <w:rsid w:val="00B560EA"/>
    <w:rsid w:val="00B5654A"/>
    <w:rsid w:val="00B56DEE"/>
    <w:rsid w:val="00B56F8E"/>
    <w:rsid w:val="00B5737D"/>
    <w:rsid w:val="00B57503"/>
    <w:rsid w:val="00B57844"/>
    <w:rsid w:val="00B57AC3"/>
    <w:rsid w:val="00B57CE3"/>
    <w:rsid w:val="00B60062"/>
    <w:rsid w:val="00B6007B"/>
    <w:rsid w:val="00B604E2"/>
    <w:rsid w:val="00B60519"/>
    <w:rsid w:val="00B60557"/>
    <w:rsid w:val="00B6070A"/>
    <w:rsid w:val="00B60C1B"/>
    <w:rsid w:val="00B60EBF"/>
    <w:rsid w:val="00B60EEB"/>
    <w:rsid w:val="00B60EF6"/>
    <w:rsid w:val="00B60F50"/>
    <w:rsid w:val="00B611D5"/>
    <w:rsid w:val="00B6165C"/>
    <w:rsid w:val="00B6209F"/>
    <w:rsid w:val="00B6246E"/>
    <w:rsid w:val="00B62628"/>
    <w:rsid w:val="00B62789"/>
    <w:rsid w:val="00B62854"/>
    <w:rsid w:val="00B63017"/>
    <w:rsid w:val="00B6324B"/>
    <w:rsid w:val="00B633DE"/>
    <w:rsid w:val="00B63B55"/>
    <w:rsid w:val="00B63BD8"/>
    <w:rsid w:val="00B63E65"/>
    <w:rsid w:val="00B63E81"/>
    <w:rsid w:val="00B64047"/>
    <w:rsid w:val="00B64197"/>
    <w:rsid w:val="00B64364"/>
    <w:rsid w:val="00B64417"/>
    <w:rsid w:val="00B6456B"/>
    <w:rsid w:val="00B6461D"/>
    <w:rsid w:val="00B64D04"/>
    <w:rsid w:val="00B65D93"/>
    <w:rsid w:val="00B65E48"/>
    <w:rsid w:val="00B66099"/>
    <w:rsid w:val="00B661DE"/>
    <w:rsid w:val="00B6635B"/>
    <w:rsid w:val="00B66AF0"/>
    <w:rsid w:val="00B66BE1"/>
    <w:rsid w:val="00B67C50"/>
    <w:rsid w:val="00B7088F"/>
    <w:rsid w:val="00B70994"/>
    <w:rsid w:val="00B70E82"/>
    <w:rsid w:val="00B71944"/>
    <w:rsid w:val="00B71989"/>
    <w:rsid w:val="00B71B42"/>
    <w:rsid w:val="00B71DA4"/>
    <w:rsid w:val="00B71E13"/>
    <w:rsid w:val="00B71EC1"/>
    <w:rsid w:val="00B71F81"/>
    <w:rsid w:val="00B72261"/>
    <w:rsid w:val="00B729D9"/>
    <w:rsid w:val="00B72A3F"/>
    <w:rsid w:val="00B72B72"/>
    <w:rsid w:val="00B72D78"/>
    <w:rsid w:val="00B7392B"/>
    <w:rsid w:val="00B7452D"/>
    <w:rsid w:val="00B74F7B"/>
    <w:rsid w:val="00B7517A"/>
    <w:rsid w:val="00B7546E"/>
    <w:rsid w:val="00B75585"/>
    <w:rsid w:val="00B75EB4"/>
    <w:rsid w:val="00B769A9"/>
    <w:rsid w:val="00B76C66"/>
    <w:rsid w:val="00B76E33"/>
    <w:rsid w:val="00B76F9A"/>
    <w:rsid w:val="00B77647"/>
    <w:rsid w:val="00B77A5B"/>
    <w:rsid w:val="00B77BA9"/>
    <w:rsid w:val="00B80225"/>
    <w:rsid w:val="00B8038C"/>
    <w:rsid w:val="00B80A56"/>
    <w:rsid w:val="00B80A96"/>
    <w:rsid w:val="00B80E20"/>
    <w:rsid w:val="00B80F67"/>
    <w:rsid w:val="00B814BE"/>
    <w:rsid w:val="00B81B0B"/>
    <w:rsid w:val="00B822AC"/>
    <w:rsid w:val="00B82648"/>
    <w:rsid w:val="00B827C7"/>
    <w:rsid w:val="00B83125"/>
    <w:rsid w:val="00B83511"/>
    <w:rsid w:val="00B83865"/>
    <w:rsid w:val="00B84AA7"/>
    <w:rsid w:val="00B8561A"/>
    <w:rsid w:val="00B857EA"/>
    <w:rsid w:val="00B85F91"/>
    <w:rsid w:val="00B8600A"/>
    <w:rsid w:val="00B86243"/>
    <w:rsid w:val="00B8642B"/>
    <w:rsid w:val="00B86577"/>
    <w:rsid w:val="00B86AD8"/>
    <w:rsid w:val="00B86D1F"/>
    <w:rsid w:val="00B86E17"/>
    <w:rsid w:val="00B8726D"/>
    <w:rsid w:val="00B87338"/>
    <w:rsid w:val="00B8780F"/>
    <w:rsid w:val="00B87ADC"/>
    <w:rsid w:val="00B90472"/>
    <w:rsid w:val="00B906A9"/>
    <w:rsid w:val="00B9077D"/>
    <w:rsid w:val="00B90DC0"/>
    <w:rsid w:val="00B91353"/>
    <w:rsid w:val="00B9253A"/>
    <w:rsid w:val="00B92970"/>
    <w:rsid w:val="00B92AD7"/>
    <w:rsid w:val="00B93308"/>
    <w:rsid w:val="00B934D0"/>
    <w:rsid w:val="00B93E8C"/>
    <w:rsid w:val="00B94145"/>
    <w:rsid w:val="00B94702"/>
    <w:rsid w:val="00B9497B"/>
    <w:rsid w:val="00B94AEB"/>
    <w:rsid w:val="00B94C0B"/>
    <w:rsid w:val="00B951B4"/>
    <w:rsid w:val="00B95206"/>
    <w:rsid w:val="00B95581"/>
    <w:rsid w:val="00B95AB0"/>
    <w:rsid w:val="00B95DD2"/>
    <w:rsid w:val="00B96243"/>
    <w:rsid w:val="00B9627E"/>
    <w:rsid w:val="00B9635E"/>
    <w:rsid w:val="00B971F3"/>
    <w:rsid w:val="00B9732C"/>
    <w:rsid w:val="00B977B1"/>
    <w:rsid w:val="00BA03A5"/>
    <w:rsid w:val="00BA0A52"/>
    <w:rsid w:val="00BA10CF"/>
    <w:rsid w:val="00BA115C"/>
    <w:rsid w:val="00BA142A"/>
    <w:rsid w:val="00BA1447"/>
    <w:rsid w:val="00BA1562"/>
    <w:rsid w:val="00BA1AF4"/>
    <w:rsid w:val="00BA1B3D"/>
    <w:rsid w:val="00BA239A"/>
    <w:rsid w:val="00BA23E7"/>
    <w:rsid w:val="00BA269C"/>
    <w:rsid w:val="00BA2819"/>
    <w:rsid w:val="00BA2EA4"/>
    <w:rsid w:val="00BA2F8A"/>
    <w:rsid w:val="00BA3150"/>
    <w:rsid w:val="00BA3785"/>
    <w:rsid w:val="00BA3A1C"/>
    <w:rsid w:val="00BA4159"/>
    <w:rsid w:val="00BA41D8"/>
    <w:rsid w:val="00BA4405"/>
    <w:rsid w:val="00BA5043"/>
    <w:rsid w:val="00BA56C2"/>
    <w:rsid w:val="00BA57A0"/>
    <w:rsid w:val="00BA6B77"/>
    <w:rsid w:val="00BA711F"/>
    <w:rsid w:val="00BA781A"/>
    <w:rsid w:val="00BA7AF1"/>
    <w:rsid w:val="00BA7C3A"/>
    <w:rsid w:val="00BA7D4B"/>
    <w:rsid w:val="00BA7EA0"/>
    <w:rsid w:val="00BB0156"/>
    <w:rsid w:val="00BB027F"/>
    <w:rsid w:val="00BB0321"/>
    <w:rsid w:val="00BB071F"/>
    <w:rsid w:val="00BB0814"/>
    <w:rsid w:val="00BB085A"/>
    <w:rsid w:val="00BB0BDA"/>
    <w:rsid w:val="00BB15B7"/>
    <w:rsid w:val="00BB1C62"/>
    <w:rsid w:val="00BB1D3D"/>
    <w:rsid w:val="00BB2579"/>
    <w:rsid w:val="00BB3110"/>
    <w:rsid w:val="00BB3285"/>
    <w:rsid w:val="00BB435C"/>
    <w:rsid w:val="00BB43DA"/>
    <w:rsid w:val="00BB44A1"/>
    <w:rsid w:val="00BB4A6E"/>
    <w:rsid w:val="00BB4E76"/>
    <w:rsid w:val="00BB4F7F"/>
    <w:rsid w:val="00BB555A"/>
    <w:rsid w:val="00BB5D37"/>
    <w:rsid w:val="00BB5DE9"/>
    <w:rsid w:val="00BB60DC"/>
    <w:rsid w:val="00BB6A8E"/>
    <w:rsid w:val="00BB72D6"/>
    <w:rsid w:val="00BB73DC"/>
    <w:rsid w:val="00BB7CEE"/>
    <w:rsid w:val="00BC00AB"/>
    <w:rsid w:val="00BC05AF"/>
    <w:rsid w:val="00BC0A46"/>
    <w:rsid w:val="00BC0D39"/>
    <w:rsid w:val="00BC1655"/>
    <w:rsid w:val="00BC1A87"/>
    <w:rsid w:val="00BC1E6A"/>
    <w:rsid w:val="00BC253C"/>
    <w:rsid w:val="00BC2671"/>
    <w:rsid w:val="00BC2A74"/>
    <w:rsid w:val="00BC2AD3"/>
    <w:rsid w:val="00BC3B56"/>
    <w:rsid w:val="00BC3D40"/>
    <w:rsid w:val="00BC3DF1"/>
    <w:rsid w:val="00BC42A4"/>
    <w:rsid w:val="00BC44EE"/>
    <w:rsid w:val="00BC49A2"/>
    <w:rsid w:val="00BC4C14"/>
    <w:rsid w:val="00BC50A2"/>
    <w:rsid w:val="00BC5227"/>
    <w:rsid w:val="00BC5ADB"/>
    <w:rsid w:val="00BC5F74"/>
    <w:rsid w:val="00BC6BF1"/>
    <w:rsid w:val="00BC7B7A"/>
    <w:rsid w:val="00BD01F4"/>
    <w:rsid w:val="00BD03D3"/>
    <w:rsid w:val="00BD0CDD"/>
    <w:rsid w:val="00BD14C7"/>
    <w:rsid w:val="00BD15CD"/>
    <w:rsid w:val="00BD1676"/>
    <w:rsid w:val="00BD1722"/>
    <w:rsid w:val="00BD1951"/>
    <w:rsid w:val="00BD1A57"/>
    <w:rsid w:val="00BD1E65"/>
    <w:rsid w:val="00BD2093"/>
    <w:rsid w:val="00BD354F"/>
    <w:rsid w:val="00BD361A"/>
    <w:rsid w:val="00BD39BF"/>
    <w:rsid w:val="00BD3B27"/>
    <w:rsid w:val="00BD3CE0"/>
    <w:rsid w:val="00BD5001"/>
    <w:rsid w:val="00BD50C7"/>
    <w:rsid w:val="00BD55C1"/>
    <w:rsid w:val="00BD5A0A"/>
    <w:rsid w:val="00BD5A99"/>
    <w:rsid w:val="00BD63BF"/>
    <w:rsid w:val="00BD65A3"/>
    <w:rsid w:val="00BD6A8E"/>
    <w:rsid w:val="00BD7427"/>
    <w:rsid w:val="00BD7A4B"/>
    <w:rsid w:val="00BD7B28"/>
    <w:rsid w:val="00BE00F1"/>
    <w:rsid w:val="00BE024E"/>
    <w:rsid w:val="00BE055B"/>
    <w:rsid w:val="00BE1599"/>
    <w:rsid w:val="00BE1C0C"/>
    <w:rsid w:val="00BE2B59"/>
    <w:rsid w:val="00BE2C0A"/>
    <w:rsid w:val="00BE2DA7"/>
    <w:rsid w:val="00BE33D6"/>
    <w:rsid w:val="00BE375B"/>
    <w:rsid w:val="00BE3786"/>
    <w:rsid w:val="00BE3BC7"/>
    <w:rsid w:val="00BE3CA9"/>
    <w:rsid w:val="00BE3E8E"/>
    <w:rsid w:val="00BE40B0"/>
    <w:rsid w:val="00BE417D"/>
    <w:rsid w:val="00BE46F2"/>
    <w:rsid w:val="00BE4A58"/>
    <w:rsid w:val="00BE4DEF"/>
    <w:rsid w:val="00BE513C"/>
    <w:rsid w:val="00BE547D"/>
    <w:rsid w:val="00BE556F"/>
    <w:rsid w:val="00BE5A22"/>
    <w:rsid w:val="00BE5A74"/>
    <w:rsid w:val="00BE69B6"/>
    <w:rsid w:val="00BE704F"/>
    <w:rsid w:val="00BE70DD"/>
    <w:rsid w:val="00BE7115"/>
    <w:rsid w:val="00BE771D"/>
    <w:rsid w:val="00BF01DE"/>
    <w:rsid w:val="00BF01F8"/>
    <w:rsid w:val="00BF05A0"/>
    <w:rsid w:val="00BF0847"/>
    <w:rsid w:val="00BF12E1"/>
    <w:rsid w:val="00BF1650"/>
    <w:rsid w:val="00BF1791"/>
    <w:rsid w:val="00BF19C5"/>
    <w:rsid w:val="00BF1C3D"/>
    <w:rsid w:val="00BF1D2F"/>
    <w:rsid w:val="00BF1ECD"/>
    <w:rsid w:val="00BF2033"/>
    <w:rsid w:val="00BF25C3"/>
    <w:rsid w:val="00BF2D4E"/>
    <w:rsid w:val="00BF2DFE"/>
    <w:rsid w:val="00BF2F8F"/>
    <w:rsid w:val="00BF2FAC"/>
    <w:rsid w:val="00BF3336"/>
    <w:rsid w:val="00BF3CA2"/>
    <w:rsid w:val="00BF3CA4"/>
    <w:rsid w:val="00BF400C"/>
    <w:rsid w:val="00BF4164"/>
    <w:rsid w:val="00BF42A4"/>
    <w:rsid w:val="00BF42B7"/>
    <w:rsid w:val="00BF4871"/>
    <w:rsid w:val="00BF4C05"/>
    <w:rsid w:val="00BF4C6E"/>
    <w:rsid w:val="00BF4D4D"/>
    <w:rsid w:val="00BF4F3F"/>
    <w:rsid w:val="00BF4F52"/>
    <w:rsid w:val="00BF5242"/>
    <w:rsid w:val="00BF575D"/>
    <w:rsid w:val="00BF5764"/>
    <w:rsid w:val="00BF59EC"/>
    <w:rsid w:val="00BF5D45"/>
    <w:rsid w:val="00BF5DFD"/>
    <w:rsid w:val="00BF6E95"/>
    <w:rsid w:val="00BF6F18"/>
    <w:rsid w:val="00BF6FDB"/>
    <w:rsid w:val="00BF7091"/>
    <w:rsid w:val="00BF750A"/>
    <w:rsid w:val="00BF7B27"/>
    <w:rsid w:val="00BF7F8E"/>
    <w:rsid w:val="00C00764"/>
    <w:rsid w:val="00C007C2"/>
    <w:rsid w:val="00C00857"/>
    <w:rsid w:val="00C00B97"/>
    <w:rsid w:val="00C01C7D"/>
    <w:rsid w:val="00C01D8D"/>
    <w:rsid w:val="00C01F54"/>
    <w:rsid w:val="00C02228"/>
    <w:rsid w:val="00C02807"/>
    <w:rsid w:val="00C02829"/>
    <w:rsid w:val="00C02935"/>
    <w:rsid w:val="00C02A6D"/>
    <w:rsid w:val="00C02F6D"/>
    <w:rsid w:val="00C031B4"/>
    <w:rsid w:val="00C032B9"/>
    <w:rsid w:val="00C037FA"/>
    <w:rsid w:val="00C04029"/>
    <w:rsid w:val="00C04333"/>
    <w:rsid w:val="00C04502"/>
    <w:rsid w:val="00C045C1"/>
    <w:rsid w:val="00C0492A"/>
    <w:rsid w:val="00C04F88"/>
    <w:rsid w:val="00C055FD"/>
    <w:rsid w:val="00C057C8"/>
    <w:rsid w:val="00C05B24"/>
    <w:rsid w:val="00C06103"/>
    <w:rsid w:val="00C06482"/>
    <w:rsid w:val="00C06D28"/>
    <w:rsid w:val="00C07BAC"/>
    <w:rsid w:val="00C07ECC"/>
    <w:rsid w:val="00C108B6"/>
    <w:rsid w:val="00C10F4E"/>
    <w:rsid w:val="00C1154E"/>
    <w:rsid w:val="00C11A19"/>
    <w:rsid w:val="00C11DBF"/>
    <w:rsid w:val="00C121C4"/>
    <w:rsid w:val="00C126EA"/>
    <w:rsid w:val="00C128D8"/>
    <w:rsid w:val="00C12EB9"/>
    <w:rsid w:val="00C13080"/>
    <w:rsid w:val="00C13465"/>
    <w:rsid w:val="00C13802"/>
    <w:rsid w:val="00C13A42"/>
    <w:rsid w:val="00C14068"/>
    <w:rsid w:val="00C1464F"/>
    <w:rsid w:val="00C15585"/>
    <w:rsid w:val="00C156D0"/>
    <w:rsid w:val="00C15869"/>
    <w:rsid w:val="00C15D46"/>
    <w:rsid w:val="00C15F89"/>
    <w:rsid w:val="00C16176"/>
    <w:rsid w:val="00C161BA"/>
    <w:rsid w:val="00C1688B"/>
    <w:rsid w:val="00C1693B"/>
    <w:rsid w:val="00C17456"/>
    <w:rsid w:val="00C1781B"/>
    <w:rsid w:val="00C17828"/>
    <w:rsid w:val="00C17F01"/>
    <w:rsid w:val="00C17FA0"/>
    <w:rsid w:val="00C20149"/>
    <w:rsid w:val="00C20544"/>
    <w:rsid w:val="00C2068B"/>
    <w:rsid w:val="00C20F74"/>
    <w:rsid w:val="00C21231"/>
    <w:rsid w:val="00C21309"/>
    <w:rsid w:val="00C220F5"/>
    <w:rsid w:val="00C227A4"/>
    <w:rsid w:val="00C22830"/>
    <w:rsid w:val="00C228D7"/>
    <w:rsid w:val="00C2310F"/>
    <w:rsid w:val="00C234B3"/>
    <w:rsid w:val="00C234B4"/>
    <w:rsid w:val="00C234D0"/>
    <w:rsid w:val="00C2359C"/>
    <w:rsid w:val="00C23650"/>
    <w:rsid w:val="00C23F11"/>
    <w:rsid w:val="00C23F78"/>
    <w:rsid w:val="00C243CF"/>
    <w:rsid w:val="00C24A1C"/>
    <w:rsid w:val="00C25DD8"/>
    <w:rsid w:val="00C263A9"/>
    <w:rsid w:val="00C26A85"/>
    <w:rsid w:val="00C273C0"/>
    <w:rsid w:val="00C27673"/>
    <w:rsid w:val="00C277D5"/>
    <w:rsid w:val="00C278D9"/>
    <w:rsid w:val="00C27D3F"/>
    <w:rsid w:val="00C27FDD"/>
    <w:rsid w:val="00C307B8"/>
    <w:rsid w:val="00C31026"/>
    <w:rsid w:val="00C31383"/>
    <w:rsid w:val="00C31686"/>
    <w:rsid w:val="00C321DF"/>
    <w:rsid w:val="00C32278"/>
    <w:rsid w:val="00C32A18"/>
    <w:rsid w:val="00C32A43"/>
    <w:rsid w:val="00C3356D"/>
    <w:rsid w:val="00C3357D"/>
    <w:rsid w:val="00C33FD3"/>
    <w:rsid w:val="00C34444"/>
    <w:rsid w:val="00C347C5"/>
    <w:rsid w:val="00C3483A"/>
    <w:rsid w:val="00C34F4C"/>
    <w:rsid w:val="00C35631"/>
    <w:rsid w:val="00C35666"/>
    <w:rsid w:val="00C36298"/>
    <w:rsid w:val="00C368BA"/>
    <w:rsid w:val="00C37419"/>
    <w:rsid w:val="00C37C45"/>
    <w:rsid w:val="00C37ECE"/>
    <w:rsid w:val="00C40010"/>
    <w:rsid w:val="00C4022D"/>
    <w:rsid w:val="00C408A3"/>
    <w:rsid w:val="00C408D4"/>
    <w:rsid w:val="00C410C4"/>
    <w:rsid w:val="00C4121E"/>
    <w:rsid w:val="00C418E1"/>
    <w:rsid w:val="00C41959"/>
    <w:rsid w:val="00C42403"/>
    <w:rsid w:val="00C42D74"/>
    <w:rsid w:val="00C43327"/>
    <w:rsid w:val="00C43717"/>
    <w:rsid w:val="00C439B3"/>
    <w:rsid w:val="00C43FD1"/>
    <w:rsid w:val="00C4446C"/>
    <w:rsid w:val="00C44C5A"/>
    <w:rsid w:val="00C45047"/>
    <w:rsid w:val="00C45863"/>
    <w:rsid w:val="00C45FE3"/>
    <w:rsid w:val="00C463E6"/>
    <w:rsid w:val="00C4670D"/>
    <w:rsid w:val="00C46A45"/>
    <w:rsid w:val="00C4706E"/>
    <w:rsid w:val="00C470EA"/>
    <w:rsid w:val="00C47306"/>
    <w:rsid w:val="00C476F2"/>
    <w:rsid w:val="00C478C5"/>
    <w:rsid w:val="00C47FA4"/>
    <w:rsid w:val="00C50245"/>
    <w:rsid w:val="00C50250"/>
    <w:rsid w:val="00C502F6"/>
    <w:rsid w:val="00C5049A"/>
    <w:rsid w:val="00C50679"/>
    <w:rsid w:val="00C50988"/>
    <w:rsid w:val="00C50D65"/>
    <w:rsid w:val="00C50EC7"/>
    <w:rsid w:val="00C5178C"/>
    <w:rsid w:val="00C52154"/>
    <w:rsid w:val="00C521D7"/>
    <w:rsid w:val="00C526C8"/>
    <w:rsid w:val="00C527B7"/>
    <w:rsid w:val="00C52E3F"/>
    <w:rsid w:val="00C534C8"/>
    <w:rsid w:val="00C53A44"/>
    <w:rsid w:val="00C53C59"/>
    <w:rsid w:val="00C53DD9"/>
    <w:rsid w:val="00C54A64"/>
    <w:rsid w:val="00C54C40"/>
    <w:rsid w:val="00C54DBB"/>
    <w:rsid w:val="00C54F62"/>
    <w:rsid w:val="00C550B3"/>
    <w:rsid w:val="00C55B3E"/>
    <w:rsid w:val="00C55DBD"/>
    <w:rsid w:val="00C55F9F"/>
    <w:rsid w:val="00C562C5"/>
    <w:rsid w:val="00C56545"/>
    <w:rsid w:val="00C565A8"/>
    <w:rsid w:val="00C56E5A"/>
    <w:rsid w:val="00C570EE"/>
    <w:rsid w:val="00C570F6"/>
    <w:rsid w:val="00C57129"/>
    <w:rsid w:val="00C57139"/>
    <w:rsid w:val="00C57758"/>
    <w:rsid w:val="00C57B53"/>
    <w:rsid w:val="00C57FF0"/>
    <w:rsid w:val="00C602CA"/>
    <w:rsid w:val="00C6054E"/>
    <w:rsid w:val="00C60554"/>
    <w:rsid w:val="00C61190"/>
    <w:rsid w:val="00C61204"/>
    <w:rsid w:val="00C613CD"/>
    <w:rsid w:val="00C62328"/>
    <w:rsid w:val="00C62A4E"/>
    <w:rsid w:val="00C62C94"/>
    <w:rsid w:val="00C62DD1"/>
    <w:rsid w:val="00C62E07"/>
    <w:rsid w:val="00C62F06"/>
    <w:rsid w:val="00C63C9B"/>
    <w:rsid w:val="00C63D0F"/>
    <w:rsid w:val="00C63D88"/>
    <w:rsid w:val="00C6496C"/>
    <w:rsid w:val="00C65509"/>
    <w:rsid w:val="00C655FE"/>
    <w:rsid w:val="00C656BA"/>
    <w:rsid w:val="00C65725"/>
    <w:rsid w:val="00C65960"/>
    <w:rsid w:val="00C659F6"/>
    <w:rsid w:val="00C65D15"/>
    <w:rsid w:val="00C65EEB"/>
    <w:rsid w:val="00C6679F"/>
    <w:rsid w:val="00C66909"/>
    <w:rsid w:val="00C66C05"/>
    <w:rsid w:val="00C66C94"/>
    <w:rsid w:val="00C66D01"/>
    <w:rsid w:val="00C66E7B"/>
    <w:rsid w:val="00C66F27"/>
    <w:rsid w:val="00C67214"/>
    <w:rsid w:val="00C67C59"/>
    <w:rsid w:val="00C704C2"/>
    <w:rsid w:val="00C7054A"/>
    <w:rsid w:val="00C707D3"/>
    <w:rsid w:val="00C70A4E"/>
    <w:rsid w:val="00C70AD1"/>
    <w:rsid w:val="00C70EEE"/>
    <w:rsid w:val="00C712BA"/>
    <w:rsid w:val="00C713F0"/>
    <w:rsid w:val="00C715A4"/>
    <w:rsid w:val="00C71FB5"/>
    <w:rsid w:val="00C72033"/>
    <w:rsid w:val="00C72334"/>
    <w:rsid w:val="00C72452"/>
    <w:rsid w:val="00C724BC"/>
    <w:rsid w:val="00C7271D"/>
    <w:rsid w:val="00C72FF5"/>
    <w:rsid w:val="00C72FFE"/>
    <w:rsid w:val="00C73BFA"/>
    <w:rsid w:val="00C73DF3"/>
    <w:rsid w:val="00C740B3"/>
    <w:rsid w:val="00C750C1"/>
    <w:rsid w:val="00C7590E"/>
    <w:rsid w:val="00C75994"/>
    <w:rsid w:val="00C769C7"/>
    <w:rsid w:val="00C76D07"/>
    <w:rsid w:val="00C76DC2"/>
    <w:rsid w:val="00C76EAE"/>
    <w:rsid w:val="00C76FFD"/>
    <w:rsid w:val="00C77586"/>
    <w:rsid w:val="00C77AD7"/>
    <w:rsid w:val="00C77DB5"/>
    <w:rsid w:val="00C8097C"/>
    <w:rsid w:val="00C809C3"/>
    <w:rsid w:val="00C80AF9"/>
    <w:rsid w:val="00C80F52"/>
    <w:rsid w:val="00C812AE"/>
    <w:rsid w:val="00C8144E"/>
    <w:rsid w:val="00C815A7"/>
    <w:rsid w:val="00C815C3"/>
    <w:rsid w:val="00C81ABF"/>
    <w:rsid w:val="00C81D78"/>
    <w:rsid w:val="00C82012"/>
    <w:rsid w:val="00C82419"/>
    <w:rsid w:val="00C82B32"/>
    <w:rsid w:val="00C8339F"/>
    <w:rsid w:val="00C83928"/>
    <w:rsid w:val="00C83967"/>
    <w:rsid w:val="00C83C5E"/>
    <w:rsid w:val="00C84B3A"/>
    <w:rsid w:val="00C84B3D"/>
    <w:rsid w:val="00C84C43"/>
    <w:rsid w:val="00C84FE3"/>
    <w:rsid w:val="00C861C1"/>
    <w:rsid w:val="00C86D2A"/>
    <w:rsid w:val="00C87337"/>
    <w:rsid w:val="00C87451"/>
    <w:rsid w:val="00C876FD"/>
    <w:rsid w:val="00C90139"/>
    <w:rsid w:val="00C903CC"/>
    <w:rsid w:val="00C9044C"/>
    <w:rsid w:val="00C91040"/>
    <w:rsid w:val="00C91B27"/>
    <w:rsid w:val="00C91F97"/>
    <w:rsid w:val="00C92552"/>
    <w:rsid w:val="00C92639"/>
    <w:rsid w:val="00C92F5D"/>
    <w:rsid w:val="00C9307D"/>
    <w:rsid w:val="00C930E4"/>
    <w:rsid w:val="00C935C1"/>
    <w:rsid w:val="00C9379A"/>
    <w:rsid w:val="00C93D99"/>
    <w:rsid w:val="00C942E1"/>
    <w:rsid w:val="00C94802"/>
    <w:rsid w:val="00C949F7"/>
    <w:rsid w:val="00C94C5A"/>
    <w:rsid w:val="00C95440"/>
    <w:rsid w:val="00C954DD"/>
    <w:rsid w:val="00C95E76"/>
    <w:rsid w:val="00C97116"/>
    <w:rsid w:val="00C97461"/>
    <w:rsid w:val="00C975BE"/>
    <w:rsid w:val="00C9785B"/>
    <w:rsid w:val="00C978EF"/>
    <w:rsid w:val="00C97EDB"/>
    <w:rsid w:val="00CA01E2"/>
    <w:rsid w:val="00CA022D"/>
    <w:rsid w:val="00CA0AD2"/>
    <w:rsid w:val="00CA0CD8"/>
    <w:rsid w:val="00CA12E0"/>
    <w:rsid w:val="00CA12E5"/>
    <w:rsid w:val="00CA1BBB"/>
    <w:rsid w:val="00CA2CB5"/>
    <w:rsid w:val="00CA2D05"/>
    <w:rsid w:val="00CA3093"/>
    <w:rsid w:val="00CA35C4"/>
    <w:rsid w:val="00CA3F20"/>
    <w:rsid w:val="00CA4421"/>
    <w:rsid w:val="00CA4DD5"/>
    <w:rsid w:val="00CA5075"/>
    <w:rsid w:val="00CA5269"/>
    <w:rsid w:val="00CA5595"/>
    <w:rsid w:val="00CA6126"/>
    <w:rsid w:val="00CA63CF"/>
    <w:rsid w:val="00CA670A"/>
    <w:rsid w:val="00CA6CC6"/>
    <w:rsid w:val="00CA6CED"/>
    <w:rsid w:val="00CA7083"/>
    <w:rsid w:val="00CA70B9"/>
    <w:rsid w:val="00CA72C3"/>
    <w:rsid w:val="00CA73DE"/>
    <w:rsid w:val="00CA74B8"/>
    <w:rsid w:val="00CA7B80"/>
    <w:rsid w:val="00CA7CB5"/>
    <w:rsid w:val="00CB0550"/>
    <w:rsid w:val="00CB0845"/>
    <w:rsid w:val="00CB0C97"/>
    <w:rsid w:val="00CB0D99"/>
    <w:rsid w:val="00CB0F29"/>
    <w:rsid w:val="00CB0FE5"/>
    <w:rsid w:val="00CB1169"/>
    <w:rsid w:val="00CB13E0"/>
    <w:rsid w:val="00CB1468"/>
    <w:rsid w:val="00CB15D1"/>
    <w:rsid w:val="00CB23A6"/>
    <w:rsid w:val="00CB26C6"/>
    <w:rsid w:val="00CB27B8"/>
    <w:rsid w:val="00CB2883"/>
    <w:rsid w:val="00CB2928"/>
    <w:rsid w:val="00CB2D37"/>
    <w:rsid w:val="00CB3156"/>
    <w:rsid w:val="00CB324C"/>
    <w:rsid w:val="00CB34A1"/>
    <w:rsid w:val="00CB378B"/>
    <w:rsid w:val="00CB39D3"/>
    <w:rsid w:val="00CB4C87"/>
    <w:rsid w:val="00CB4F5C"/>
    <w:rsid w:val="00CB5046"/>
    <w:rsid w:val="00CB5770"/>
    <w:rsid w:val="00CB5CA1"/>
    <w:rsid w:val="00CB5DF4"/>
    <w:rsid w:val="00CB698F"/>
    <w:rsid w:val="00CB717A"/>
    <w:rsid w:val="00CB7812"/>
    <w:rsid w:val="00CB788A"/>
    <w:rsid w:val="00CB7916"/>
    <w:rsid w:val="00CB79B0"/>
    <w:rsid w:val="00CB79E1"/>
    <w:rsid w:val="00CC054F"/>
    <w:rsid w:val="00CC0A7A"/>
    <w:rsid w:val="00CC0AC4"/>
    <w:rsid w:val="00CC0D20"/>
    <w:rsid w:val="00CC0EBA"/>
    <w:rsid w:val="00CC1243"/>
    <w:rsid w:val="00CC1578"/>
    <w:rsid w:val="00CC1DD6"/>
    <w:rsid w:val="00CC24E9"/>
    <w:rsid w:val="00CC258B"/>
    <w:rsid w:val="00CC27F1"/>
    <w:rsid w:val="00CC2826"/>
    <w:rsid w:val="00CC2884"/>
    <w:rsid w:val="00CC29EF"/>
    <w:rsid w:val="00CC2B8E"/>
    <w:rsid w:val="00CC33CB"/>
    <w:rsid w:val="00CC35D4"/>
    <w:rsid w:val="00CC37E9"/>
    <w:rsid w:val="00CC3A47"/>
    <w:rsid w:val="00CC3C06"/>
    <w:rsid w:val="00CC3C8E"/>
    <w:rsid w:val="00CC3EB4"/>
    <w:rsid w:val="00CC3F1E"/>
    <w:rsid w:val="00CC3F72"/>
    <w:rsid w:val="00CC4309"/>
    <w:rsid w:val="00CC454C"/>
    <w:rsid w:val="00CC5658"/>
    <w:rsid w:val="00CC5667"/>
    <w:rsid w:val="00CC5676"/>
    <w:rsid w:val="00CC5C3B"/>
    <w:rsid w:val="00CC5D2F"/>
    <w:rsid w:val="00CC6590"/>
    <w:rsid w:val="00CC6BE5"/>
    <w:rsid w:val="00CC716E"/>
    <w:rsid w:val="00CC768C"/>
    <w:rsid w:val="00CC77A1"/>
    <w:rsid w:val="00CC7847"/>
    <w:rsid w:val="00CC7944"/>
    <w:rsid w:val="00CD0496"/>
    <w:rsid w:val="00CD10D7"/>
    <w:rsid w:val="00CD10E9"/>
    <w:rsid w:val="00CD1245"/>
    <w:rsid w:val="00CD1450"/>
    <w:rsid w:val="00CD2A37"/>
    <w:rsid w:val="00CD2ACC"/>
    <w:rsid w:val="00CD2AD8"/>
    <w:rsid w:val="00CD30A3"/>
    <w:rsid w:val="00CD3BAE"/>
    <w:rsid w:val="00CD3D89"/>
    <w:rsid w:val="00CD413E"/>
    <w:rsid w:val="00CD41A7"/>
    <w:rsid w:val="00CD4316"/>
    <w:rsid w:val="00CD471C"/>
    <w:rsid w:val="00CD4B8F"/>
    <w:rsid w:val="00CD4DAE"/>
    <w:rsid w:val="00CD4E06"/>
    <w:rsid w:val="00CD54BF"/>
    <w:rsid w:val="00CD5581"/>
    <w:rsid w:val="00CD5829"/>
    <w:rsid w:val="00CD5A4C"/>
    <w:rsid w:val="00CD6AD0"/>
    <w:rsid w:val="00CD6CDD"/>
    <w:rsid w:val="00CD742D"/>
    <w:rsid w:val="00CD777A"/>
    <w:rsid w:val="00CE0277"/>
    <w:rsid w:val="00CE09EB"/>
    <w:rsid w:val="00CE0A06"/>
    <w:rsid w:val="00CE0CEE"/>
    <w:rsid w:val="00CE0F45"/>
    <w:rsid w:val="00CE11DA"/>
    <w:rsid w:val="00CE1BD9"/>
    <w:rsid w:val="00CE1D59"/>
    <w:rsid w:val="00CE20CE"/>
    <w:rsid w:val="00CE220D"/>
    <w:rsid w:val="00CE22BD"/>
    <w:rsid w:val="00CE2F59"/>
    <w:rsid w:val="00CE3304"/>
    <w:rsid w:val="00CE36CD"/>
    <w:rsid w:val="00CE387E"/>
    <w:rsid w:val="00CE3997"/>
    <w:rsid w:val="00CE3A98"/>
    <w:rsid w:val="00CE46A7"/>
    <w:rsid w:val="00CE49A1"/>
    <w:rsid w:val="00CE49CB"/>
    <w:rsid w:val="00CE4D04"/>
    <w:rsid w:val="00CE4EDC"/>
    <w:rsid w:val="00CE4EF7"/>
    <w:rsid w:val="00CE511E"/>
    <w:rsid w:val="00CE5A3F"/>
    <w:rsid w:val="00CE6557"/>
    <w:rsid w:val="00CE6759"/>
    <w:rsid w:val="00CE6A0D"/>
    <w:rsid w:val="00CE6C34"/>
    <w:rsid w:val="00CE70AB"/>
    <w:rsid w:val="00CE74C9"/>
    <w:rsid w:val="00CE7562"/>
    <w:rsid w:val="00CE7B9D"/>
    <w:rsid w:val="00CE7F96"/>
    <w:rsid w:val="00CE7FA4"/>
    <w:rsid w:val="00CF03D5"/>
    <w:rsid w:val="00CF0C95"/>
    <w:rsid w:val="00CF14F9"/>
    <w:rsid w:val="00CF16C5"/>
    <w:rsid w:val="00CF17E3"/>
    <w:rsid w:val="00CF18F3"/>
    <w:rsid w:val="00CF1D6E"/>
    <w:rsid w:val="00CF2548"/>
    <w:rsid w:val="00CF291C"/>
    <w:rsid w:val="00CF3311"/>
    <w:rsid w:val="00CF353D"/>
    <w:rsid w:val="00CF354B"/>
    <w:rsid w:val="00CF3892"/>
    <w:rsid w:val="00CF3AAA"/>
    <w:rsid w:val="00CF3B76"/>
    <w:rsid w:val="00CF3E3C"/>
    <w:rsid w:val="00CF452C"/>
    <w:rsid w:val="00CF4944"/>
    <w:rsid w:val="00CF49A0"/>
    <w:rsid w:val="00CF4AE1"/>
    <w:rsid w:val="00CF4B77"/>
    <w:rsid w:val="00CF4D76"/>
    <w:rsid w:val="00CF5261"/>
    <w:rsid w:val="00CF52AF"/>
    <w:rsid w:val="00CF52C2"/>
    <w:rsid w:val="00CF5A50"/>
    <w:rsid w:val="00CF5D41"/>
    <w:rsid w:val="00CF5D5C"/>
    <w:rsid w:val="00CF628D"/>
    <w:rsid w:val="00CF69D4"/>
    <w:rsid w:val="00CF6D0C"/>
    <w:rsid w:val="00CF79FC"/>
    <w:rsid w:val="00D001DE"/>
    <w:rsid w:val="00D002D6"/>
    <w:rsid w:val="00D004AA"/>
    <w:rsid w:val="00D0084C"/>
    <w:rsid w:val="00D012DC"/>
    <w:rsid w:val="00D01962"/>
    <w:rsid w:val="00D01CB1"/>
    <w:rsid w:val="00D01D84"/>
    <w:rsid w:val="00D01EDD"/>
    <w:rsid w:val="00D01F5F"/>
    <w:rsid w:val="00D020FF"/>
    <w:rsid w:val="00D0255F"/>
    <w:rsid w:val="00D02575"/>
    <w:rsid w:val="00D0276D"/>
    <w:rsid w:val="00D02B81"/>
    <w:rsid w:val="00D02D5C"/>
    <w:rsid w:val="00D03129"/>
    <w:rsid w:val="00D031D4"/>
    <w:rsid w:val="00D0342D"/>
    <w:rsid w:val="00D03776"/>
    <w:rsid w:val="00D03980"/>
    <w:rsid w:val="00D04205"/>
    <w:rsid w:val="00D043E1"/>
    <w:rsid w:val="00D048E4"/>
    <w:rsid w:val="00D04903"/>
    <w:rsid w:val="00D04D24"/>
    <w:rsid w:val="00D04EB7"/>
    <w:rsid w:val="00D059C9"/>
    <w:rsid w:val="00D05E4D"/>
    <w:rsid w:val="00D05EEA"/>
    <w:rsid w:val="00D05F16"/>
    <w:rsid w:val="00D063A4"/>
    <w:rsid w:val="00D06455"/>
    <w:rsid w:val="00D06C27"/>
    <w:rsid w:val="00D0719A"/>
    <w:rsid w:val="00D076E6"/>
    <w:rsid w:val="00D07C5D"/>
    <w:rsid w:val="00D10292"/>
    <w:rsid w:val="00D104D8"/>
    <w:rsid w:val="00D10695"/>
    <w:rsid w:val="00D10816"/>
    <w:rsid w:val="00D11B16"/>
    <w:rsid w:val="00D12487"/>
    <w:rsid w:val="00D124E1"/>
    <w:rsid w:val="00D1274A"/>
    <w:rsid w:val="00D12F6F"/>
    <w:rsid w:val="00D132DC"/>
    <w:rsid w:val="00D13355"/>
    <w:rsid w:val="00D13C01"/>
    <w:rsid w:val="00D13E48"/>
    <w:rsid w:val="00D15128"/>
    <w:rsid w:val="00D15A82"/>
    <w:rsid w:val="00D15D32"/>
    <w:rsid w:val="00D16A97"/>
    <w:rsid w:val="00D16BEF"/>
    <w:rsid w:val="00D17821"/>
    <w:rsid w:val="00D20372"/>
    <w:rsid w:val="00D21468"/>
    <w:rsid w:val="00D21D4E"/>
    <w:rsid w:val="00D2269F"/>
    <w:rsid w:val="00D22D69"/>
    <w:rsid w:val="00D22DE8"/>
    <w:rsid w:val="00D239A2"/>
    <w:rsid w:val="00D23DD8"/>
    <w:rsid w:val="00D23EC6"/>
    <w:rsid w:val="00D2409F"/>
    <w:rsid w:val="00D24138"/>
    <w:rsid w:val="00D2482C"/>
    <w:rsid w:val="00D24949"/>
    <w:rsid w:val="00D24D0A"/>
    <w:rsid w:val="00D25039"/>
    <w:rsid w:val="00D2523B"/>
    <w:rsid w:val="00D25551"/>
    <w:rsid w:val="00D25822"/>
    <w:rsid w:val="00D25A42"/>
    <w:rsid w:val="00D25A72"/>
    <w:rsid w:val="00D25DF1"/>
    <w:rsid w:val="00D26729"/>
    <w:rsid w:val="00D267D9"/>
    <w:rsid w:val="00D26A21"/>
    <w:rsid w:val="00D26CD4"/>
    <w:rsid w:val="00D27739"/>
    <w:rsid w:val="00D27C0F"/>
    <w:rsid w:val="00D27FDE"/>
    <w:rsid w:val="00D302E6"/>
    <w:rsid w:val="00D304D4"/>
    <w:rsid w:val="00D30B97"/>
    <w:rsid w:val="00D310D5"/>
    <w:rsid w:val="00D31169"/>
    <w:rsid w:val="00D31356"/>
    <w:rsid w:val="00D31886"/>
    <w:rsid w:val="00D329AD"/>
    <w:rsid w:val="00D329B9"/>
    <w:rsid w:val="00D329F4"/>
    <w:rsid w:val="00D32E1D"/>
    <w:rsid w:val="00D3313D"/>
    <w:rsid w:val="00D33353"/>
    <w:rsid w:val="00D33550"/>
    <w:rsid w:val="00D337D2"/>
    <w:rsid w:val="00D338EE"/>
    <w:rsid w:val="00D3399E"/>
    <w:rsid w:val="00D33CA4"/>
    <w:rsid w:val="00D33E04"/>
    <w:rsid w:val="00D344E9"/>
    <w:rsid w:val="00D34744"/>
    <w:rsid w:val="00D34D12"/>
    <w:rsid w:val="00D350BF"/>
    <w:rsid w:val="00D352AE"/>
    <w:rsid w:val="00D353C0"/>
    <w:rsid w:val="00D35836"/>
    <w:rsid w:val="00D35A36"/>
    <w:rsid w:val="00D36373"/>
    <w:rsid w:val="00D36AF1"/>
    <w:rsid w:val="00D36DA5"/>
    <w:rsid w:val="00D36EEF"/>
    <w:rsid w:val="00D37119"/>
    <w:rsid w:val="00D40612"/>
    <w:rsid w:val="00D40958"/>
    <w:rsid w:val="00D40A25"/>
    <w:rsid w:val="00D40D6E"/>
    <w:rsid w:val="00D41EF1"/>
    <w:rsid w:val="00D41FEE"/>
    <w:rsid w:val="00D42B0E"/>
    <w:rsid w:val="00D42BA2"/>
    <w:rsid w:val="00D42BAD"/>
    <w:rsid w:val="00D42CC4"/>
    <w:rsid w:val="00D43559"/>
    <w:rsid w:val="00D4387B"/>
    <w:rsid w:val="00D43ED6"/>
    <w:rsid w:val="00D44153"/>
    <w:rsid w:val="00D44315"/>
    <w:rsid w:val="00D44439"/>
    <w:rsid w:val="00D44794"/>
    <w:rsid w:val="00D44D1F"/>
    <w:rsid w:val="00D45406"/>
    <w:rsid w:val="00D4586B"/>
    <w:rsid w:val="00D459D5"/>
    <w:rsid w:val="00D45F1B"/>
    <w:rsid w:val="00D460E1"/>
    <w:rsid w:val="00D46223"/>
    <w:rsid w:val="00D463E6"/>
    <w:rsid w:val="00D466C6"/>
    <w:rsid w:val="00D466E5"/>
    <w:rsid w:val="00D46906"/>
    <w:rsid w:val="00D46A97"/>
    <w:rsid w:val="00D47242"/>
    <w:rsid w:val="00D472B0"/>
    <w:rsid w:val="00D47506"/>
    <w:rsid w:val="00D47867"/>
    <w:rsid w:val="00D47AFC"/>
    <w:rsid w:val="00D47D73"/>
    <w:rsid w:val="00D47E3E"/>
    <w:rsid w:val="00D50041"/>
    <w:rsid w:val="00D50E54"/>
    <w:rsid w:val="00D50ECD"/>
    <w:rsid w:val="00D5106D"/>
    <w:rsid w:val="00D513A5"/>
    <w:rsid w:val="00D514C9"/>
    <w:rsid w:val="00D51B02"/>
    <w:rsid w:val="00D51BB7"/>
    <w:rsid w:val="00D51D12"/>
    <w:rsid w:val="00D51FD9"/>
    <w:rsid w:val="00D52749"/>
    <w:rsid w:val="00D5306A"/>
    <w:rsid w:val="00D5337D"/>
    <w:rsid w:val="00D53386"/>
    <w:rsid w:val="00D53674"/>
    <w:rsid w:val="00D53F15"/>
    <w:rsid w:val="00D543B2"/>
    <w:rsid w:val="00D5469A"/>
    <w:rsid w:val="00D54DFF"/>
    <w:rsid w:val="00D55409"/>
    <w:rsid w:val="00D56846"/>
    <w:rsid w:val="00D57293"/>
    <w:rsid w:val="00D579E8"/>
    <w:rsid w:val="00D601BF"/>
    <w:rsid w:val="00D60B56"/>
    <w:rsid w:val="00D611BE"/>
    <w:rsid w:val="00D61356"/>
    <w:rsid w:val="00D6165D"/>
    <w:rsid w:val="00D625D6"/>
    <w:rsid w:val="00D62993"/>
    <w:rsid w:val="00D62B40"/>
    <w:rsid w:val="00D62D83"/>
    <w:rsid w:val="00D63291"/>
    <w:rsid w:val="00D643E2"/>
    <w:rsid w:val="00D6453D"/>
    <w:rsid w:val="00D646AA"/>
    <w:rsid w:val="00D64BBB"/>
    <w:rsid w:val="00D650A0"/>
    <w:rsid w:val="00D652BA"/>
    <w:rsid w:val="00D65334"/>
    <w:rsid w:val="00D6553C"/>
    <w:rsid w:val="00D65DA1"/>
    <w:rsid w:val="00D66035"/>
    <w:rsid w:val="00D6616E"/>
    <w:rsid w:val="00D663A5"/>
    <w:rsid w:val="00D66611"/>
    <w:rsid w:val="00D66C1E"/>
    <w:rsid w:val="00D66F31"/>
    <w:rsid w:val="00D670CE"/>
    <w:rsid w:val="00D671B5"/>
    <w:rsid w:val="00D67375"/>
    <w:rsid w:val="00D6737C"/>
    <w:rsid w:val="00D676AA"/>
    <w:rsid w:val="00D676D7"/>
    <w:rsid w:val="00D67A13"/>
    <w:rsid w:val="00D67AE5"/>
    <w:rsid w:val="00D70078"/>
    <w:rsid w:val="00D70580"/>
    <w:rsid w:val="00D705FD"/>
    <w:rsid w:val="00D70B78"/>
    <w:rsid w:val="00D70E8E"/>
    <w:rsid w:val="00D710C6"/>
    <w:rsid w:val="00D718BA"/>
    <w:rsid w:val="00D71BF0"/>
    <w:rsid w:val="00D71F21"/>
    <w:rsid w:val="00D726DC"/>
    <w:rsid w:val="00D727B1"/>
    <w:rsid w:val="00D728F7"/>
    <w:rsid w:val="00D729C2"/>
    <w:rsid w:val="00D72EB1"/>
    <w:rsid w:val="00D72F99"/>
    <w:rsid w:val="00D733ED"/>
    <w:rsid w:val="00D733FD"/>
    <w:rsid w:val="00D73640"/>
    <w:rsid w:val="00D73CE2"/>
    <w:rsid w:val="00D73E27"/>
    <w:rsid w:val="00D74015"/>
    <w:rsid w:val="00D74084"/>
    <w:rsid w:val="00D741E3"/>
    <w:rsid w:val="00D7445D"/>
    <w:rsid w:val="00D749B1"/>
    <w:rsid w:val="00D74A7B"/>
    <w:rsid w:val="00D74EF3"/>
    <w:rsid w:val="00D75194"/>
    <w:rsid w:val="00D75E4E"/>
    <w:rsid w:val="00D75FC8"/>
    <w:rsid w:val="00D76479"/>
    <w:rsid w:val="00D766AD"/>
    <w:rsid w:val="00D76E0F"/>
    <w:rsid w:val="00D76F28"/>
    <w:rsid w:val="00D77B2F"/>
    <w:rsid w:val="00D77BAB"/>
    <w:rsid w:val="00D8032B"/>
    <w:rsid w:val="00D8077B"/>
    <w:rsid w:val="00D808BD"/>
    <w:rsid w:val="00D808FA"/>
    <w:rsid w:val="00D80F70"/>
    <w:rsid w:val="00D8113D"/>
    <w:rsid w:val="00D81545"/>
    <w:rsid w:val="00D81BF1"/>
    <w:rsid w:val="00D82370"/>
    <w:rsid w:val="00D825AA"/>
    <w:rsid w:val="00D826F5"/>
    <w:rsid w:val="00D82888"/>
    <w:rsid w:val="00D82965"/>
    <w:rsid w:val="00D829A7"/>
    <w:rsid w:val="00D83213"/>
    <w:rsid w:val="00D843D3"/>
    <w:rsid w:val="00D8446D"/>
    <w:rsid w:val="00D84D75"/>
    <w:rsid w:val="00D84DB0"/>
    <w:rsid w:val="00D852A9"/>
    <w:rsid w:val="00D853C7"/>
    <w:rsid w:val="00D85A24"/>
    <w:rsid w:val="00D85E28"/>
    <w:rsid w:val="00D8627E"/>
    <w:rsid w:val="00D86676"/>
    <w:rsid w:val="00D86694"/>
    <w:rsid w:val="00D86AB2"/>
    <w:rsid w:val="00D86D0D"/>
    <w:rsid w:val="00D86D1E"/>
    <w:rsid w:val="00D86EFC"/>
    <w:rsid w:val="00D87418"/>
    <w:rsid w:val="00D87633"/>
    <w:rsid w:val="00D87751"/>
    <w:rsid w:val="00D87756"/>
    <w:rsid w:val="00D9028B"/>
    <w:rsid w:val="00D9055C"/>
    <w:rsid w:val="00D90B6F"/>
    <w:rsid w:val="00D90F39"/>
    <w:rsid w:val="00D915A2"/>
    <w:rsid w:val="00D91781"/>
    <w:rsid w:val="00D917C7"/>
    <w:rsid w:val="00D917D6"/>
    <w:rsid w:val="00D91824"/>
    <w:rsid w:val="00D92473"/>
    <w:rsid w:val="00D93C33"/>
    <w:rsid w:val="00D94087"/>
    <w:rsid w:val="00D943BA"/>
    <w:rsid w:val="00D9474D"/>
    <w:rsid w:val="00D948E9"/>
    <w:rsid w:val="00D953CD"/>
    <w:rsid w:val="00D9561A"/>
    <w:rsid w:val="00D9596B"/>
    <w:rsid w:val="00D95A16"/>
    <w:rsid w:val="00D963E1"/>
    <w:rsid w:val="00D96429"/>
    <w:rsid w:val="00D96A44"/>
    <w:rsid w:val="00D96B55"/>
    <w:rsid w:val="00D96C8C"/>
    <w:rsid w:val="00D96E64"/>
    <w:rsid w:val="00D97490"/>
    <w:rsid w:val="00D9768C"/>
    <w:rsid w:val="00D978CC"/>
    <w:rsid w:val="00DA027C"/>
    <w:rsid w:val="00DA0646"/>
    <w:rsid w:val="00DA0BE4"/>
    <w:rsid w:val="00DA17FB"/>
    <w:rsid w:val="00DA1A24"/>
    <w:rsid w:val="00DA20A7"/>
    <w:rsid w:val="00DA2441"/>
    <w:rsid w:val="00DA2C48"/>
    <w:rsid w:val="00DA2CB7"/>
    <w:rsid w:val="00DA2E7C"/>
    <w:rsid w:val="00DA3B71"/>
    <w:rsid w:val="00DA44EA"/>
    <w:rsid w:val="00DA48A6"/>
    <w:rsid w:val="00DA49F8"/>
    <w:rsid w:val="00DA4F0C"/>
    <w:rsid w:val="00DA5252"/>
    <w:rsid w:val="00DA537F"/>
    <w:rsid w:val="00DA5845"/>
    <w:rsid w:val="00DA5BD8"/>
    <w:rsid w:val="00DA5EED"/>
    <w:rsid w:val="00DA6264"/>
    <w:rsid w:val="00DA62C2"/>
    <w:rsid w:val="00DA62D4"/>
    <w:rsid w:val="00DA62D6"/>
    <w:rsid w:val="00DA68AB"/>
    <w:rsid w:val="00DA6DA3"/>
    <w:rsid w:val="00DA72D0"/>
    <w:rsid w:val="00DA730D"/>
    <w:rsid w:val="00DA7970"/>
    <w:rsid w:val="00DA7C82"/>
    <w:rsid w:val="00DA7F4A"/>
    <w:rsid w:val="00DB0454"/>
    <w:rsid w:val="00DB06C4"/>
    <w:rsid w:val="00DB07AC"/>
    <w:rsid w:val="00DB07CA"/>
    <w:rsid w:val="00DB07DB"/>
    <w:rsid w:val="00DB0BA8"/>
    <w:rsid w:val="00DB0D93"/>
    <w:rsid w:val="00DB0E36"/>
    <w:rsid w:val="00DB16FF"/>
    <w:rsid w:val="00DB17BA"/>
    <w:rsid w:val="00DB1AD3"/>
    <w:rsid w:val="00DB200E"/>
    <w:rsid w:val="00DB24B2"/>
    <w:rsid w:val="00DB25B6"/>
    <w:rsid w:val="00DB25E7"/>
    <w:rsid w:val="00DB2ECF"/>
    <w:rsid w:val="00DB3018"/>
    <w:rsid w:val="00DB3126"/>
    <w:rsid w:val="00DB3187"/>
    <w:rsid w:val="00DB37F2"/>
    <w:rsid w:val="00DB3882"/>
    <w:rsid w:val="00DB3F65"/>
    <w:rsid w:val="00DB4025"/>
    <w:rsid w:val="00DB4C03"/>
    <w:rsid w:val="00DB4D19"/>
    <w:rsid w:val="00DB4ED5"/>
    <w:rsid w:val="00DB5096"/>
    <w:rsid w:val="00DB52A9"/>
    <w:rsid w:val="00DB57AD"/>
    <w:rsid w:val="00DB5F94"/>
    <w:rsid w:val="00DB642E"/>
    <w:rsid w:val="00DB7385"/>
    <w:rsid w:val="00DB73E3"/>
    <w:rsid w:val="00DB7476"/>
    <w:rsid w:val="00DB799D"/>
    <w:rsid w:val="00DB7E2F"/>
    <w:rsid w:val="00DC0697"/>
    <w:rsid w:val="00DC0E63"/>
    <w:rsid w:val="00DC1177"/>
    <w:rsid w:val="00DC1349"/>
    <w:rsid w:val="00DC15CD"/>
    <w:rsid w:val="00DC18D1"/>
    <w:rsid w:val="00DC1A02"/>
    <w:rsid w:val="00DC1B4F"/>
    <w:rsid w:val="00DC1CB0"/>
    <w:rsid w:val="00DC1F69"/>
    <w:rsid w:val="00DC1F84"/>
    <w:rsid w:val="00DC308B"/>
    <w:rsid w:val="00DC30D3"/>
    <w:rsid w:val="00DC3359"/>
    <w:rsid w:val="00DC3AAA"/>
    <w:rsid w:val="00DC4D14"/>
    <w:rsid w:val="00DC503C"/>
    <w:rsid w:val="00DC5501"/>
    <w:rsid w:val="00DC5506"/>
    <w:rsid w:val="00DC59BD"/>
    <w:rsid w:val="00DC5DEC"/>
    <w:rsid w:val="00DC5F32"/>
    <w:rsid w:val="00DC64AE"/>
    <w:rsid w:val="00DC6A15"/>
    <w:rsid w:val="00DC6B32"/>
    <w:rsid w:val="00DC6F36"/>
    <w:rsid w:val="00DC7267"/>
    <w:rsid w:val="00DD0C17"/>
    <w:rsid w:val="00DD14F1"/>
    <w:rsid w:val="00DD20A2"/>
    <w:rsid w:val="00DD22E4"/>
    <w:rsid w:val="00DD2696"/>
    <w:rsid w:val="00DD26A2"/>
    <w:rsid w:val="00DD2744"/>
    <w:rsid w:val="00DD2963"/>
    <w:rsid w:val="00DD29B4"/>
    <w:rsid w:val="00DD29CF"/>
    <w:rsid w:val="00DD2B68"/>
    <w:rsid w:val="00DD2D82"/>
    <w:rsid w:val="00DD3C05"/>
    <w:rsid w:val="00DD3E1B"/>
    <w:rsid w:val="00DD4912"/>
    <w:rsid w:val="00DD4995"/>
    <w:rsid w:val="00DD4E49"/>
    <w:rsid w:val="00DD5978"/>
    <w:rsid w:val="00DD5A9D"/>
    <w:rsid w:val="00DD5D14"/>
    <w:rsid w:val="00DD5FAA"/>
    <w:rsid w:val="00DD61F1"/>
    <w:rsid w:val="00DD6393"/>
    <w:rsid w:val="00DD6D53"/>
    <w:rsid w:val="00DD7280"/>
    <w:rsid w:val="00DD75AC"/>
    <w:rsid w:val="00DD7B7C"/>
    <w:rsid w:val="00DD7EF3"/>
    <w:rsid w:val="00DE01D5"/>
    <w:rsid w:val="00DE04C8"/>
    <w:rsid w:val="00DE0662"/>
    <w:rsid w:val="00DE0747"/>
    <w:rsid w:val="00DE096A"/>
    <w:rsid w:val="00DE0EB2"/>
    <w:rsid w:val="00DE0EE9"/>
    <w:rsid w:val="00DE0FAD"/>
    <w:rsid w:val="00DE1187"/>
    <w:rsid w:val="00DE1B62"/>
    <w:rsid w:val="00DE1BA1"/>
    <w:rsid w:val="00DE1BAC"/>
    <w:rsid w:val="00DE2003"/>
    <w:rsid w:val="00DE20E3"/>
    <w:rsid w:val="00DE2188"/>
    <w:rsid w:val="00DE22D7"/>
    <w:rsid w:val="00DE266C"/>
    <w:rsid w:val="00DE2CCC"/>
    <w:rsid w:val="00DE2FCE"/>
    <w:rsid w:val="00DE30C7"/>
    <w:rsid w:val="00DE312C"/>
    <w:rsid w:val="00DE32FF"/>
    <w:rsid w:val="00DE399A"/>
    <w:rsid w:val="00DE3DDC"/>
    <w:rsid w:val="00DE3DF2"/>
    <w:rsid w:val="00DE40AD"/>
    <w:rsid w:val="00DE4310"/>
    <w:rsid w:val="00DE4CE1"/>
    <w:rsid w:val="00DE4E9D"/>
    <w:rsid w:val="00DE50E6"/>
    <w:rsid w:val="00DE572F"/>
    <w:rsid w:val="00DE577D"/>
    <w:rsid w:val="00DE5CFA"/>
    <w:rsid w:val="00DE6559"/>
    <w:rsid w:val="00DE66CC"/>
    <w:rsid w:val="00DE6A24"/>
    <w:rsid w:val="00DE74D5"/>
    <w:rsid w:val="00DE7A8B"/>
    <w:rsid w:val="00DE7D85"/>
    <w:rsid w:val="00DE7E03"/>
    <w:rsid w:val="00DF0027"/>
    <w:rsid w:val="00DF02D4"/>
    <w:rsid w:val="00DF0395"/>
    <w:rsid w:val="00DF08AA"/>
    <w:rsid w:val="00DF0DEE"/>
    <w:rsid w:val="00DF0DF8"/>
    <w:rsid w:val="00DF0FBF"/>
    <w:rsid w:val="00DF1E2B"/>
    <w:rsid w:val="00DF2028"/>
    <w:rsid w:val="00DF21AF"/>
    <w:rsid w:val="00DF23DC"/>
    <w:rsid w:val="00DF241A"/>
    <w:rsid w:val="00DF2A33"/>
    <w:rsid w:val="00DF2C50"/>
    <w:rsid w:val="00DF2C9B"/>
    <w:rsid w:val="00DF2EFE"/>
    <w:rsid w:val="00DF368E"/>
    <w:rsid w:val="00DF3A1E"/>
    <w:rsid w:val="00DF42C8"/>
    <w:rsid w:val="00DF444C"/>
    <w:rsid w:val="00DF4867"/>
    <w:rsid w:val="00DF4A9F"/>
    <w:rsid w:val="00DF4C38"/>
    <w:rsid w:val="00DF4EDE"/>
    <w:rsid w:val="00DF509D"/>
    <w:rsid w:val="00DF5134"/>
    <w:rsid w:val="00DF5814"/>
    <w:rsid w:val="00DF6029"/>
    <w:rsid w:val="00DF622D"/>
    <w:rsid w:val="00DF6300"/>
    <w:rsid w:val="00DF7F47"/>
    <w:rsid w:val="00E0020C"/>
    <w:rsid w:val="00E004AB"/>
    <w:rsid w:val="00E00547"/>
    <w:rsid w:val="00E0063F"/>
    <w:rsid w:val="00E0116D"/>
    <w:rsid w:val="00E016AD"/>
    <w:rsid w:val="00E02021"/>
    <w:rsid w:val="00E02596"/>
    <w:rsid w:val="00E026A5"/>
    <w:rsid w:val="00E034F5"/>
    <w:rsid w:val="00E037B0"/>
    <w:rsid w:val="00E03978"/>
    <w:rsid w:val="00E03C86"/>
    <w:rsid w:val="00E03CF1"/>
    <w:rsid w:val="00E0418B"/>
    <w:rsid w:val="00E04758"/>
    <w:rsid w:val="00E04A2E"/>
    <w:rsid w:val="00E04AFA"/>
    <w:rsid w:val="00E04E52"/>
    <w:rsid w:val="00E057E3"/>
    <w:rsid w:val="00E05C0E"/>
    <w:rsid w:val="00E05F1F"/>
    <w:rsid w:val="00E06337"/>
    <w:rsid w:val="00E06448"/>
    <w:rsid w:val="00E06526"/>
    <w:rsid w:val="00E0672E"/>
    <w:rsid w:val="00E07325"/>
    <w:rsid w:val="00E0768E"/>
    <w:rsid w:val="00E079F6"/>
    <w:rsid w:val="00E07E2A"/>
    <w:rsid w:val="00E07EFE"/>
    <w:rsid w:val="00E10276"/>
    <w:rsid w:val="00E10633"/>
    <w:rsid w:val="00E1095D"/>
    <w:rsid w:val="00E10F8A"/>
    <w:rsid w:val="00E1103D"/>
    <w:rsid w:val="00E11107"/>
    <w:rsid w:val="00E11173"/>
    <w:rsid w:val="00E111B6"/>
    <w:rsid w:val="00E11336"/>
    <w:rsid w:val="00E115C4"/>
    <w:rsid w:val="00E115CA"/>
    <w:rsid w:val="00E1161A"/>
    <w:rsid w:val="00E1182D"/>
    <w:rsid w:val="00E11995"/>
    <w:rsid w:val="00E11C94"/>
    <w:rsid w:val="00E11DE8"/>
    <w:rsid w:val="00E11DF7"/>
    <w:rsid w:val="00E1208D"/>
    <w:rsid w:val="00E120EE"/>
    <w:rsid w:val="00E12414"/>
    <w:rsid w:val="00E124ED"/>
    <w:rsid w:val="00E12851"/>
    <w:rsid w:val="00E12C1B"/>
    <w:rsid w:val="00E13414"/>
    <w:rsid w:val="00E1464C"/>
    <w:rsid w:val="00E14A8B"/>
    <w:rsid w:val="00E15665"/>
    <w:rsid w:val="00E161C3"/>
    <w:rsid w:val="00E173A3"/>
    <w:rsid w:val="00E1741D"/>
    <w:rsid w:val="00E174D4"/>
    <w:rsid w:val="00E175A4"/>
    <w:rsid w:val="00E17686"/>
    <w:rsid w:val="00E17A77"/>
    <w:rsid w:val="00E17BE2"/>
    <w:rsid w:val="00E17BF5"/>
    <w:rsid w:val="00E17E59"/>
    <w:rsid w:val="00E200C8"/>
    <w:rsid w:val="00E20679"/>
    <w:rsid w:val="00E20AD5"/>
    <w:rsid w:val="00E20B91"/>
    <w:rsid w:val="00E215A0"/>
    <w:rsid w:val="00E21741"/>
    <w:rsid w:val="00E21B81"/>
    <w:rsid w:val="00E21E8B"/>
    <w:rsid w:val="00E2319D"/>
    <w:rsid w:val="00E23236"/>
    <w:rsid w:val="00E2383B"/>
    <w:rsid w:val="00E23D58"/>
    <w:rsid w:val="00E23F17"/>
    <w:rsid w:val="00E2428A"/>
    <w:rsid w:val="00E24335"/>
    <w:rsid w:val="00E24754"/>
    <w:rsid w:val="00E24DAF"/>
    <w:rsid w:val="00E24DEB"/>
    <w:rsid w:val="00E24FDA"/>
    <w:rsid w:val="00E252B4"/>
    <w:rsid w:val="00E256A0"/>
    <w:rsid w:val="00E26223"/>
    <w:rsid w:val="00E266D1"/>
    <w:rsid w:val="00E2681E"/>
    <w:rsid w:val="00E26903"/>
    <w:rsid w:val="00E26B92"/>
    <w:rsid w:val="00E2709D"/>
    <w:rsid w:val="00E271A0"/>
    <w:rsid w:val="00E27F48"/>
    <w:rsid w:val="00E306DF"/>
    <w:rsid w:val="00E30F4E"/>
    <w:rsid w:val="00E31BE3"/>
    <w:rsid w:val="00E31FAF"/>
    <w:rsid w:val="00E323C8"/>
    <w:rsid w:val="00E3240D"/>
    <w:rsid w:val="00E32C59"/>
    <w:rsid w:val="00E32E74"/>
    <w:rsid w:val="00E33684"/>
    <w:rsid w:val="00E33731"/>
    <w:rsid w:val="00E33906"/>
    <w:rsid w:val="00E3396D"/>
    <w:rsid w:val="00E33B87"/>
    <w:rsid w:val="00E33EE7"/>
    <w:rsid w:val="00E34157"/>
    <w:rsid w:val="00E346FD"/>
    <w:rsid w:val="00E34D5A"/>
    <w:rsid w:val="00E352A5"/>
    <w:rsid w:val="00E356EA"/>
    <w:rsid w:val="00E365F7"/>
    <w:rsid w:val="00E3698E"/>
    <w:rsid w:val="00E36DB0"/>
    <w:rsid w:val="00E37BE7"/>
    <w:rsid w:val="00E37F13"/>
    <w:rsid w:val="00E37F3D"/>
    <w:rsid w:val="00E40912"/>
    <w:rsid w:val="00E40920"/>
    <w:rsid w:val="00E40BED"/>
    <w:rsid w:val="00E40C52"/>
    <w:rsid w:val="00E40C81"/>
    <w:rsid w:val="00E40CA1"/>
    <w:rsid w:val="00E41023"/>
    <w:rsid w:val="00E410FD"/>
    <w:rsid w:val="00E416BA"/>
    <w:rsid w:val="00E41B6A"/>
    <w:rsid w:val="00E41E52"/>
    <w:rsid w:val="00E4211A"/>
    <w:rsid w:val="00E42644"/>
    <w:rsid w:val="00E42A9E"/>
    <w:rsid w:val="00E42E0C"/>
    <w:rsid w:val="00E431A2"/>
    <w:rsid w:val="00E433CA"/>
    <w:rsid w:val="00E43CD4"/>
    <w:rsid w:val="00E441D2"/>
    <w:rsid w:val="00E443B8"/>
    <w:rsid w:val="00E4447B"/>
    <w:rsid w:val="00E4452E"/>
    <w:rsid w:val="00E4481F"/>
    <w:rsid w:val="00E44918"/>
    <w:rsid w:val="00E44A24"/>
    <w:rsid w:val="00E44EBF"/>
    <w:rsid w:val="00E44FB4"/>
    <w:rsid w:val="00E45054"/>
    <w:rsid w:val="00E450DE"/>
    <w:rsid w:val="00E45154"/>
    <w:rsid w:val="00E452D0"/>
    <w:rsid w:val="00E469C6"/>
    <w:rsid w:val="00E47379"/>
    <w:rsid w:val="00E47574"/>
    <w:rsid w:val="00E47A0E"/>
    <w:rsid w:val="00E50578"/>
    <w:rsid w:val="00E50B59"/>
    <w:rsid w:val="00E50C56"/>
    <w:rsid w:val="00E50E2F"/>
    <w:rsid w:val="00E51644"/>
    <w:rsid w:val="00E5171C"/>
    <w:rsid w:val="00E51B19"/>
    <w:rsid w:val="00E51B42"/>
    <w:rsid w:val="00E524EF"/>
    <w:rsid w:val="00E52CE3"/>
    <w:rsid w:val="00E53201"/>
    <w:rsid w:val="00E53301"/>
    <w:rsid w:val="00E536B3"/>
    <w:rsid w:val="00E53914"/>
    <w:rsid w:val="00E55028"/>
    <w:rsid w:val="00E55046"/>
    <w:rsid w:val="00E55097"/>
    <w:rsid w:val="00E551F8"/>
    <w:rsid w:val="00E55E1F"/>
    <w:rsid w:val="00E561B0"/>
    <w:rsid w:val="00E56551"/>
    <w:rsid w:val="00E56863"/>
    <w:rsid w:val="00E5699B"/>
    <w:rsid w:val="00E56F7F"/>
    <w:rsid w:val="00E5714F"/>
    <w:rsid w:val="00E57287"/>
    <w:rsid w:val="00E5731E"/>
    <w:rsid w:val="00E574D4"/>
    <w:rsid w:val="00E57580"/>
    <w:rsid w:val="00E57598"/>
    <w:rsid w:val="00E57AE3"/>
    <w:rsid w:val="00E61541"/>
    <w:rsid w:val="00E6174F"/>
    <w:rsid w:val="00E6190E"/>
    <w:rsid w:val="00E6216B"/>
    <w:rsid w:val="00E622B2"/>
    <w:rsid w:val="00E6261A"/>
    <w:rsid w:val="00E62BB9"/>
    <w:rsid w:val="00E62DAB"/>
    <w:rsid w:val="00E630D0"/>
    <w:rsid w:val="00E633FB"/>
    <w:rsid w:val="00E645CA"/>
    <w:rsid w:val="00E64620"/>
    <w:rsid w:val="00E64642"/>
    <w:rsid w:val="00E65395"/>
    <w:rsid w:val="00E65527"/>
    <w:rsid w:val="00E6565D"/>
    <w:rsid w:val="00E657AA"/>
    <w:rsid w:val="00E65E92"/>
    <w:rsid w:val="00E66007"/>
    <w:rsid w:val="00E6685F"/>
    <w:rsid w:val="00E66A2A"/>
    <w:rsid w:val="00E66AD8"/>
    <w:rsid w:val="00E66B9C"/>
    <w:rsid w:val="00E66F36"/>
    <w:rsid w:val="00E670F1"/>
    <w:rsid w:val="00E67666"/>
    <w:rsid w:val="00E676A1"/>
    <w:rsid w:val="00E67AE1"/>
    <w:rsid w:val="00E70150"/>
    <w:rsid w:val="00E7057C"/>
    <w:rsid w:val="00E7084B"/>
    <w:rsid w:val="00E70F16"/>
    <w:rsid w:val="00E71063"/>
    <w:rsid w:val="00E71858"/>
    <w:rsid w:val="00E718A9"/>
    <w:rsid w:val="00E71FC0"/>
    <w:rsid w:val="00E72039"/>
    <w:rsid w:val="00E7215E"/>
    <w:rsid w:val="00E721C2"/>
    <w:rsid w:val="00E72464"/>
    <w:rsid w:val="00E7256E"/>
    <w:rsid w:val="00E734C2"/>
    <w:rsid w:val="00E7369C"/>
    <w:rsid w:val="00E73793"/>
    <w:rsid w:val="00E73BDE"/>
    <w:rsid w:val="00E7403B"/>
    <w:rsid w:val="00E741FE"/>
    <w:rsid w:val="00E74233"/>
    <w:rsid w:val="00E74CF3"/>
    <w:rsid w:val="00E75310"/>
    <w:rsid w:val="00E75974"/>
    <w:rsid w:val="00E75AE7"/>
    <w:rsid w:val="00E76A96"/>
    <w:rsid w:val="00E76B47"/>
    <w:rsid w:val="00E76DD5"/>
    <w:rsid w:val="00E76F49"/>
    <w:rsid w:val="00E7701C"/>
    <w:rsid w:val="00E777A6"/>
    <w:rsid w:val="00E808C1"/>
    <w:rsid w:val="00E8197F"/>
    <w:rsid w:val="00E81BA6"/>
    <w:rsid w:val="00E81BBF"/>
    <w:rsid w:val="00E81D6C"/>
    <w:rsid w:val="00E81EB2"/>
    <w:rsid w:val="00E82057"/>
    <w:rsid w:val="00E82393"/>
    <w:rsid w:val="00E824D5"/>
    <w:rsid w:val="00E825A4"/>
    <w:rsid w:val="00E826A3"/>
    <w:rsid w:val="00E82BD1"/>
    <w:rsid w:val="00E82BEE"/>
    <w:rsid w:val="00E82EC5"/>
    <w:rsid w:val="00E83DED"/>
    <w:rsid w:val="00E841FB"/>
    <w:rsid w:val="00E845A2"/>
    <w:rsid w:val="00E84D82"/>
    <w:rsid w:val="00E85711"/>
    <w:rsid w:val="00E858C2"/>
    <w:rsid w:val="00E862F3"/>
    <w:rsid w:val="00E86412"/>
    <w:rsid w:val="00E86BF8"/>
    <w:rsid w:val="00E86D80"/>
    <w:rsid w:val="00E871C3"/>
    <w:rsid w:val="00E87347"/>
    <w:rsid w:val="00E87968"/>
    <w:rsid w:val="00E87C15"/>
    <w:rsid w:val="00E87C9E"/>
    <w:rsid w:val="00E87DF4"/>
    <w:rsid w:val="00E90840"/>
    <w:rsid w:val="00E90B17"/>
    <w:rsid w:val="00E90C29"/>
    <w:rsid w:val="00E90D11"/>
    <w:rsid w:val="00E911FC"/>
    <w:rsid w:val="00E91654"/>
    <w:rsid w:val="00E918B5"/>
    <w:rsid w:val="00E9202A"/>
    <w:rsid w:val="00E927D7"/>
    <w:rsid w:val="00E92ABA"/>
    <w:rsid w:val="00E9322A"/>
    <w:rsid w:val="00E939D6"/>
    <w:rsid w:val="00E93D56"/>
    <w:rsid w:val="00E94034"/>
    <w:rsid w:val="00E94363"/>
    <w:rsid w:val="00E94613"/>
    <w:rsid w:val="00E9512E"/>
    <w:rsid w:val="00E9537D"/>
    <w:rsid w:val="00E95EF3"/>
    <w:rsid w:val="00E9621C"/>
    <w:rsid w:val="00E96937"/>
    <w:rsid w:val="00E96C01"/>
    <w:rsid w:val="00E976DD"/>
    <w:rsid w:val="00E97A01"/>
    <w:rsid w:val="00EA01C1"/>
    <w:rsid w:val="00EA0A91"/>
    <w:rsid w:val="00EA0D7F"/>
    <w:rsid w:val="00EA0E64"/>
    <w:rsid w:val="00EA1265"/>
    <w:rsid w:val="00EA2716"/>
    <w:rsid w:val="00EA2D90"/>
    <w:rsid w:val="00EA2E57"/>
    <w:rsid w:val="00EA393A"/>
    <w:rsid w:val="00EA4184"/>
    <w:rsid w:val="00EA4597"/>
    <w:rsid w:val="00EA533E"/>
    <w:rsid w:val="00EA5A36"/>
    <w:rsid w:val="00EA601A"/>
    <w:rsid w:val="00EA611D"/>
    <w:rsid w:val="00EA6849"/>
    <w:rsid w:val="00EA6B76"/>
    <w:rsid w:val="00EA6CFA"/>
    <w:rsid w:val="00EA73B4"/>
    <w:rsid w:val="00EA7F85"/>
    <w:rsid w:val="00EA7F8D"/>
    <w:rsid w:val="00EA7FC0"/>
    <w:rsid w:val="00EB00D4"/>
    <w:rsid w:val="00EB0CA1"/>
    <w:rsid w:val="00EB0CE8"/>
    <w:rsid w:val="00EB11D9"/>
    <w:rsid w:val="00EB1254"/>
    <w:rsid w:val="00EB1721"/>
    <w:rsid w:val="00EB1C5F"/>
    <w:rsid w:val="00EB2015"/>
    <w:rsid w:val="00EB2284"/>
    <w:rsid w:val="00EB2375"/>
    <w:rsid w:val="00EB2509"/>
    <w:rsid w:val="00EB2A76"/>
    <w:rsid w:val="00EB2BA8"/>
    <w:rsid w:val="00EB2BBA"/>
    <w:rsid w:val="00EB2E3C"/>
    <w:rsid w:val="00EB321A"/>
    <w:rsid w:val="00EB3338"/>
    <w:rsid w:val="00EB33E7"/>
    <w:rsid w:val="00EB3E11"/>
    <w:rsid w:val="00EB41E0"/>
    <w:rsid w:val="00EB4567"/>
    <w:rsid w:val="00EB4901"/>
    <w:rsid w:val="00EB4BA0"/>
    <w:rsid w:val="00EB5853"/>
    <w:rsid w:val="00EB5AF5"/>
    <w:rsid w:val="00EB5C6F"/>
    <w:rsid w:val="00EB5CD4"/>
    <w:rsid w:val="00EB5E78"/>
    <w:rsid w:val="00EB6385"/>
    <w:rsid w:val="00EB6495"/>
    <w:rsid w:val="00EB65CA"/>
    <w:rsid w:val="00EB6766"/>
    <w:rsid w:val="00EB68F6"/>
    <w:rsid w:val="00EB6C4D"/>
    <w:rsid w:val="00EB7150"/>
    <w:rsid w:val="00EB75DC"/>
    <w:rsid w:val="00EB7638"/>
    <w:rsid w:val="00EB7A3F"/>
    <w:rsid w:val="00EC0128"/>
    <w:rsid w:val="00EC0648"/>
    <w:rsid w:val="00EC0798"/>
    <w:rsid w:val="00EC087A"/>
    <w:rsid w:val="00EC0C5D"/>
    <w:rsid w:val="00EC1628"/>
    <w:rsid w:val="00EC1869"/>
    <w:rsid w:val="00EC1B18"/>
    <w:rsid w:val="00EC29E0"/>
    <w:rsid w:val="00EC2A30"/>
    <w:rsid w:val="00EC2AC1"/>
    <w:rsid w:val="00EC2BBF"/>
    <w:rsid w:val="00EC3820"/>
    <w:rsid w:val="00EC4DE7"/>
    <w:rsid w:val="00EC4F26"/>
    <w:rsid w:val="00EC5164"/>
    <w:rsid w:val="00EC529B"/>
    <w:rsid w:val="00EC5A1B"/>
    <w:rsid w:val="00EC5E55"/>
    <w:rsid w:val="00EC6238"/>
    <w:rsid w:val="00EC6284"/>
    <w:rsid w:val="00EC68DD"/>
    <w:rsid w:val="00EC697D"/>
    <w:rsid w:val="00EC6EF4"/>
    <w:rsid w:val="00EC7AF5"/>
    <w:rsid w:val="00EC7C6C"/>
    <w:rsid w:val="00EC7F34"/>
    <w:rsid w:val="00ED0CBF"/>
    <w:rsid w:val="00ED0CED"/>
    <w:rsid w:val="00ED1040"/>
    <w:rsid w:val="00ED1347"/>
    <w:rsid w:val="00ED1FAB"/>
    <w:rsid w:val="00ED2144"/>
    <w:rsid w:val="00ED21C6"/>
    <w:rsid w:val="00ED2407"/>
    <w:rsid w:val="00ED2438"/>
    <w:rsid w:val="00ED2A03"/>
    <w:rsid w:val="00ED30D1"/>
    <w:rsid w:val="00ED359B"/>
    <w:rsid w:val="00ED39A1"/>
    <w:rsid w:val="00ED3EF3"/>
    <w:rsid w:val="00ED4748"/>
    <w:rsid w:val="00ED474D"/>
    <w:rsid w:val="00ED4C10"/>
    <w:rsid w:val="00ED5049"/>
    <w:rsid w:val="00ED5460"/>
    <w:rsid w:val="00ED62CE"/>
    <w:rsid w:val="00ED63D7"/>
    <w:rsid w:val="00ED65B7"/>
    <w:rsid w:val="00ED6765"/>
    <w:rsid w:val="00ED6EEE"/>
    <w:rsid w:val="00ED72C0"/>
    <w:rsid w:val="00ED769A"/>
    <w:rsid w:val="00ED770C"/>
    <w:rsid w:val="00ED77FD"/>
    <w:rsid w:val="00ED7A97"/>
    <w:rsid w:val="00EE04C6"/>
    <w:rsid w:val="00EE0A2A"/>
    <w:rsid w:val="00EE1534"/>
    <w:rsid w:val="00EE1794"/>
    <w:rsid w:val="00EE17DB"/>
    <w:rsid w:val="00EE1D4E"/>
    <w:rsid w:val="00EE20BC"/>
    <w:rsid w:val="00EE20EA"/>
    <w:rsid w:val="00EE2376"/>
    <w:rsid w:val="00EE3051"/>
    <w:rsid w:val="00EE3229"/>
    <w:rsid w:val="00EE34FE"/>
    <w:rsid w:val="00EE37BD"/>
    <w:rsid w:val="00EE3BB1"/>
    <w:rsid w:val="00EE3F6F"/>
    <w:rsid w:val="00EE444F"/>
    <w:rsid w:val="00EE47AE"/>
    <w:rsid w:val="00EE482F"/>
    <w:rsid w:val="00EE5902"/>
    <w:rsid w:val="00EE5958"/>
    <w:rsid w:val="00EE6171"/>
    <w:rsid w:val="00EE6391"/>
    <w:rsid w:val="00EE6806"/>
    <w:rsid w:val="00EE68AA"/>
    <w:rsid w:val="00EE6ACE"/>
    <w:rsid w:val="00EE6CB3"/>
    <w:rsid w:val="00EE6E0A"/>
    <w:rsid w:val="00EE6F6D"/>
    <w:rsid w:val="00EE6FDE"/>
    <w:rsid w:val="00EE766B"/>
    <w:rsid w:val="00EE7815"/>
    <w:rsid w:val="00EE7886"/>
    <w:rsid w:val="00EF0299"/>
    <w:rsid w:val="00EF0407"/>
    <w:rsid w:val="00EF0571"/>
    <w:rsid w:val="00EF0A37"/>
    <w:rsid w:val="00EF0E54"/>
    <w:rsid w:val="00EF1708"/>
    <w:rsid w:val="00EF2201"/>
    <w:rsid w:val="00EF26C5"/>
    <w:rsid w:val="00EF2786"/>
    <w:rsid w:val="00EF29D4"/>
    <w:rsid w:val="00EF31BC"/>
    <w:rsid w:val="00EF39B5"/>
    <w:rsid w:val="00EF3DEB"/>
    <w:rsid w:val="00EF3FC5"/>
    <w:rsid w:val="00EF3FC8"/>
    <w:rsid w:val="00EF4378"/>
    <w:rsid w:val="00EF5244"/>
    <w:rsid w:val="00EF530F"/>
    <w:rsid w:val="00EF550D"/>
    <w:rsid w:val="00EF5602"/>
    <w:rsid w:val="00EF6309"/>
    <w:rsid w:val="00EF6453"/>
    <w:rsid w:val="00EF6AB6"/>
    <w:rsid w:val="00EF6E0F"/>
    <w:rsid w:val="00EF6FDC"/>
    <w:rsid w:val="00EF795A"/>
    <w:rsid w:val="00EF7B80"/>
    <w:rsid w:val="00EF7D48"/>
    <w:rsid w:val="00EF7E5D"/>
    <w:rsid w:val="00F0015A"/>
    <w:rsid w:val="00F00416"/>
    <w:rsid w:val="00F005F7"/>
    <w:rsid w:val="00F00ECB"/>
    <w:rsid w:val="00F00F32"/>
    <w:rsid w:val="00F011A6"/>
    <w:rsid w:val="00F015EB"/>
    <w:rsid w:val="00F01736"/>
    <w:rsid w:val="00F01CB7"/>
    <w:rsid w:val="00F02052"/>
    <w:rsid w:val="00F020B3"/>
    <w:rsid w:val="00F02E2D"/>
    <w:rsid w:val="00F02EFE"/>
    <w:rsid w:val="00F02F3C"/>
    <w:rsid w:val="00F03210"/>
    <w:rsid w:val="00F0331F"/>
    <w:rsid w:val="00F03415"/>
    <w:rsid w:val="00F036CD"/>
    <w:rsid w:val="00F0407B"/>
    <w:rsid w:val="00F05A65"/>
    <w:rsid w:val="00F05EC4"/>
    <w:rsid w:val="00F061C0"/>
    <w:rsid w:val="00F0628A"/>
    <w:rsid w:val="00F062BB"/>
    <w:rsid w:val="00F065FB"/>
    <w:rsid w:val="00F06977"/>
    <w:rsid w:val="00F072DD"/>
    <w:rsid w:val="00F0743D"/>
    <w:rsid w:val="00F079E6"/>
    <w:rsid w:val="00F07B35"/>
    <w:rsid w:val="00F07C6E"/>
    <w:rsid w:val="00F07D80"/>
    <w:rsid w:val="00F1051F"/>
    <w:rsid w:val="00F1058A"/>
    <w:rsid w:val="00F107FF"/>
    <w:rsid w:val="00F108A8"/>
    <w:rsid w:val="00F108E5"/>
    <w:rsid w:val="00F10ADF"/>
    <w:rsid w:val="00F10F62"/>
    <w:rsid w:val="00F11702"/>
    <w:rsid w:val="00F11731"/>
    <w:rsid w:val="00F118B4"/>
    <w:rsid w:val="00F118C3"/>
    <w:rsid w:val="00F11ED8"/>
    <w:rsid w:val="00F1208E"/>
    <w:rsid w:val="00F12445"/>
    <w:rsid w:val="00F12756"/>
    <w:rsid w:val="00F1284A"/>
    <w:rsid w:val="00F12B4E"/>
    <w:rsid w:val="00F12B79"/>
    <w:rsid w:val="00F12C8B"/>
    <w:rsid w:val="00F12F97"/>
    <w:rsid w:val="00F131F9"/>
    <w:rsid w:val="00F1346F"/>
    <w:rsid w:val="00F13522"/>
    <w:rsid w:val="00F13924"/>
    <w:rsid w:val="00F13C42"/>
    <w:rsid w:val="00F13FF8"/>
    <w:rsid w:val="00F14F7B"/>
    <w:rsid w:val="00F15960"/>
    <w:rsid w:val="00F15FBB"/>
    <w:rsid w:val="00F16816"/>
    <w:rsid w:val="00F16CBA"/>
    <w:rsid w:val="00F172E2"/>
    <w:rsid w:val="00F17628"/>
    <w:rsid w:val="00F17BC0"/>
    <w:rsid w:val="00F20108"/>
    <w:rsid w:val="00F20BE8"/>
    <w:rsid w:val="00F2114D"/>
    <w:rsid w:val="00F21600"/>
    <w:rsid w:val="00F219F2"/>
    <w:rsid w:val="00F21BB2"/>
    <w:rsid w:val="00F22332"/>
    <w:rsid w:val="00F2236A"/>
    <w:rsid w:val="00F22386"/>
    <w:rsid w:val="00F225E7"/>
    <w:rsid w:val="00F2260A"/>
    <w:rsid w:val="00F229C4"/>
    <w:rsid w:val="00F22A35"/>
    <w:rsid w:val="00F22BF0"/>
    <w:rsid w:val="00F23AE0"/>
    <w:rsid w:val="00F243A8"/>
    <w:rsid w:val="00F2467F"/>
    <w:rsid w:val="00F24ECC"/>
    <w:rsid w:val="00F25084"/>
    <w:rsid w:val="00F25112"/>
    <w:rsid w:val="00F25384"/>
    <w:rsid w:val="00F26067"/>
    <w:rsid w:val="00F2677C"/>
    <w:rsid w:val="00F269E5"/>
    <w:rsid w:val="00F277F6"/>
    <w:rsid w:val="00F2784D"/>
    <w:rsid w:val="00F27C2B"/>
    <w:rsid w:val="00F3065D"/>
    <w:rsid w:val="00F30782"/>
    <w:rsid w:val="00F30941"/>
    <w:rsid w:val="00F30B13"/>
    <w:rsid w:val="00F314AF"/>
    <w:rsid w:val="00F317BA"/>
    <w:rsid w:val="00F31C36"/>
    <w:rsid w:val="00F31E67"/>
    <w:rsid w:val="00F31E6F"/>
    <w:rsid w:val="00F320D8"/>
    <w:rsid w:val="00F327B8"/>
    <w:rsid w:val="00F32998"/>
    <w:rsid w:val="00F3321A"/>
    <w:rsid w:val="00F333FF"/>
    <w:rsid w:val="00F339B7"/>
    <w:rsid w:val="00F34202"/>
    <w:rsid w:val="00F34616"/>
    <w:rsid w:val="00F348C5"/>
    <w:rsid w:val="00F34E4F"/>
    <w:rsid w:val="00F355DE"/>
    <w:rsid w:val="00F35679"/>
    <w:rsid w:val="00F35BB9"/>
    <w:rsid w:val="00F3690F"/>
    <w:rsid w:val="00F36B68"/>
    <w:rsid w:val="00F36D98"/>
    <w:rsid w:val="00F3717F"/>
    <w:rsid w:val="00F37D00"/>
    <w:rsid w:val="00F4020D"/>
    <w:rsid w:val="00F40686"/>
    <w:rsid w:val="00F407E1"/>
    <w:rsid w:val="00F4099D"/>
    <w:rsid w:val="00F40A96"/>
    <w:rsid w:val="00F40CDF"/>
    <w:rsid w:val="00F40D7C"/>
    <w:rsid w:val="00F41169"/>
    <w:rsid w:val="00F41392"/>
    <w:rsid w:val="00F413E6"/>
    <w:rsid w:val="00F41F27"/>
    <w:rsid w:val="00F42318"/>
    <w:rsid w:val="00F42429"/>
    <w:rsid w:val="00F4282E"/>
    <w:rsid w:val="00F428A5"/>
    <w:rsid w:val="00F4360F"/>
    <w:rsid w:val="00F43730"/>
    <w:rsid w:val="00F43956"/>
    <w:rsid w:val="00F43BEF"/>
    <w:rsid w:val="00F43E30"/>
    <w:rsid w:val="00F43F39"/>
    <w:rsid w:val="00F44052"/>
    <w:rsid w:val="00F44C20"/>
    <w:rsid w:val="00F45115"/>
    <w:rsid w:val="00F4511C"/>
    <w:rsid w:val="00F451C2"/>
    <w:rsid w:val="00F453B6"/>
    <w:rsid w:val="00F4546C"/>
    <w:rsid w:val="00F45DAA"/>
    <w:rsid w:val="00F4668F"/>
    <w:rsid w:val="00F466AE"/>
    <w:rsid w:val="00F468BC"/>
    <w:rsid w:val="00F46A76"/>
    <w:rsid w:val="00F46CD6"/>
    <w:rsid w:val="00F503E9"/>
    <w:rsid w:val="00F50719"/>
    <w:rsid w:val="00F508FF"/>
    <w:rsid w:val="00F50A8B"/>
    <w:rsid w:val="00F50C9D"/>
    <w:rsid w:val="00F51D45"/>
    <w:rsid w:val="00F51F2A"/>
    <w:rsid w:val="00F520BA"/>
    <w:rsid w:val="00F52223"/>
    <w:rsid w:val="00F52910"/>
    <w:rsid w:val="00F52936"/>
    <w:rsid w:val="00F529DA"/>
    <w:rsid w:val="00F52E30"/>
    <w:rsid w:val="00F52F71"/>
    <w:rsid w:val="00F5340C"/>
    <w:rsid w:val="00F53B87"/>
    <w:rsid w:val="00F54208"/>
    <w:rsid w:val="00F54326"/>
    <w:rsid w:val="00F54854"/>
    <w:rsid w:val="00F54891"/>
    <w:rsid w:val="00F54DF2"/>
    <w:rsid w:val="00F54E59"/>
    <w:rsid w:val="00F54FE2"/>
    <w:rsid w:val="00F554AF"/>
    <w:rsid w:val="00F5551F"/>
    <w:rsid w:val="00F55784"/>
    <w:rsid w:val="00F557E7"/>
    <w:rsid w:val="00F559C2"/>
    <w:rsid w:val="00F56016"/>
    <w:rsid w:val="00F56749"/>
    <w:rsid w:val="00F56F1B"/>
    <w:rsid w:val="00F57A6B"/>
    <w:rsid w:val="00F57B2C"/>
    <w:rsid w:val="00F6065B"/>
    <w:rsid w:val="00F6070A"/>
    <w:rsid w:val="00F6078F"/>
    <w:rsid w:val="00F60C4A"/>
    <w:rsid w:val="00F61374"/>
    <w:rsid w:val="00F61757"/>
    <w:rsid w:val="00F61B5C"/>
    <w:rsid w:val="00F61DE2"/>
    <w:rsid w:val="00F62772"/>
    <w:rsid w:val="00F62806"/>
    <w:rsid w:val="00F62ADE"/>
    <w:rsid w:val="00F62B19"/>
    <w:rsid w:val="00F62D8F"/>
    <w:rsid w:val="00F637E3"/>
    <w:rsid w:val="00F63E27"/>
    <w:rsid w:val="00F64940"/>
    <w:rsid w:val="00F64CDE"/>
    <w:rsid w:val="00F64DCF"/>
    <w:rsid w:val="00F64E97"/>
    <w:rsid w:val="00F64F93"/>
    <w:rsid w:val="00F653D6"/>
    <w:rsid w:val="00F65631"/>
    <w:rsid w:val="00F658E1"/>
    <w:rsid w:val="00F66801"/>
    <w:rsid w:val="00F6681A"/>
    <w:rsid w:val="00F66D15"/>
    <w:rsid w:val="00F6707F"/>
    <w:rsid w:val="00F67273"/>
    <w:rsid w:val="00F676A1"/>
    <w:rsid w:val="00F67A59"/>
    <w:rsid w:val="00F70234"/>
    <w:rsid w:val="00F704C5"/>
    <w:rsid w:val="00F70520"/>
    <w:rsid w:val="00F70A7C"/>
    <w:rsid w:val="00F70C7A"/>
    <w:rsid w:val="00F7109F"/>
    <w:rsid w:val="00F712FA"/>
    <w:rsid w:val="00F71930"/>
    <w:rsid w:val="00F71931"/>
    <w:rsid w:val="00F71CC1"/>
    <w:rsid w:val="00F71E66"/>
    <w:rsid w:val="00F72391"/>
    <w:rsid w:val="00F72F9D"/>
    <w:rsid w:val="00F7349E"/>
    <w:rsid w:val="00F734D1"/>
    <w:rsid w:val="00F73814"/>
    <w:rsid w:val="00F7390E"/>
    <w:rsid w:val="00F740F0"/>
    <w:rsid w:val="00F742E6"/>
    <w:rsid w:val="00F74475"/>
    <w:rsid w:val="00F744CF"/>
    <w:rsid w:val="00F74714"/>
    <w:rsid w:val="00F74726"/>
    <w:rsid w:val="00F7475A"/>
    <w:rsid w:val="00F74C02"/>
    <w:rsid w:val="00F75EF0"/>
    <w:rsid w:val="00F761B8"/>
    <w:rsid w:val="00F763B4"/>
    <w:rsid w:val="00F7645E"/>
    <w:rsid w:val="00F766A7"/>
    <w:rsid w:val="00F76C99"/>
    <w:rsid w:val="00F76CFB"/>
    <w:rsid w:val="00F7716B"/>
    <w:rsid w:val="00F778CE"/>
    <w:rsid w:val="00F77B86"/>
    <w:rsid w:val="00F80D61"/>
    <w:rsid w:val="00F80E8D"/>
    <w:rsid w:val="00F8139F"/>
    <w:rsid w:val="00F819DF"/>
    <w:rsid w:val="00F81AD8"/>
    <w:rsid w:val="00F81D55"/>
    <w:rsid w:val="00F81E7E"/>
    <w:rsid w:val="00F82468"/>
    <w:rsid w:val="00F82478"/>
    <w:rsid w:val="00F82514"/>
    <w:rsid w:val="00F82742"/>
    <w:rsid w:val="00F82A3F"/>
    <w:rsid w:val="00F82BCA"/>
    <w:rsid w:val="00F82DF6"/>
    <w:rsid w:val="00F831C8"/>
    <w:rsid w:val="00F83336"/>
    <w:rsid w:val="00F834DD"/>
    <w:rsid w:val="00F83B15"/>
    <w:rsid w:val="00F83BA9"/>
    <w:rsid w:val="00F83EF4"/>
    <w:rsid w:val="00F84071"/>
    <w:rsid w:val="00F84115"/>
    <w:rsid w:val="00F84437"/>
    <w:rsid w:val="00F84668"/>
    <w:rsid w:val="00F84924"/>
    <w:rsid w:val="00F84BAC"/>
    <w:rsid w:val="00F84EE4"/>
    <w:rsid w:val="00F84F60"/>
    <w:rsid w:val="00F8512E"/>
    <w:rsid w:val="00F85720"/>
    <w:rsid w:val="00F85B50"/>
    <w:rsid w:val="00F85DD9"/>
    <w:rsid w:val="00F8616A"/>
    <w:rsid w:val="00F86D55"/>
    <w:rsid w:val="00F874A8"/>
    <w:rsid w:val="00F878A4"/>
    <w:rsid w:val="00F87B67"/>
    <w:rsid w:val="00F87C23"/>
    <w:rsid w:val="00F87F17"/>
    <w:rsid w:val="00F87F76"/>
    <w:rsid w:val="00F9079A"/>
    <w:rsid w:val="00F90D52"/>
    <w:rsid w:val="00F90E17"/>
    <w:rsid w:val="00F9110A"/>
    <w:rsid w:val="00F917DD"/>
    <w:rsid w:val="00F9195F"/>
    <w:rsid w:val="00F91B45"/>
    <w:rsid w:val="00F9263E"/>
    <w:rsid w:val="00F9466B"/>
    <w:rsid w:val="00F94CE9"/>
    <w:rsid w:val="00F94DC0"/>
    <w:rsid w:val="00F95304"/>
    <w:rsid w:val="00F95345"/>
    <w:rsid w:val="00F95466"/>
    <w:rsid w:val="00F957F6"/>
    <w:rsid w:val="00F959F6"/>
    <w:rsid w:val="00F9656E"/>
    <w:rsid w:val="00F96873"/>
    <w:rsid w:val="00F96E6D"/>
    <w:rsid w:val="00F96F77"/>
    <w:rsid w:val="00F97101"/>
    <w:rsid w:val="00F977A6"/>
    <w:rsid w:val="00F97EB9"/>
    <w:rsid w:val="00F97EBF"/>
    <w:rsid w:val="00FA01B9"/>
    <w:rsid w:val="00FA052B"/>
    <w:rsid w:val="00FA0703"/>
    <w:rsid w:val="00FA0842"/>
    <w:rsid w:val="00FA0A23"/>
    <w:rsid w:val="00FA0E51"/>
    <w:rsid w:val="00FA1123"/>
    <w:rsid w:val="00FA18A9"/>
    <w:rsid w:val="00FA18C8"/>
    <w:rsid w:val="00FA263E"/>
    <w:rsid w:val="00FA2731"/>
    <w:rsid w:val="00FA29A7"/>
    <w:rsid w:val="00FA2B17"/>
    <w:rsid w:val="00FA2CB5"/>
    <w:rsid w:val="00FA2FBA"/>
    <w:rsid w:val="00FA36D7"/>
    <w:rsid w:val="00FA3DB6"/>
    <w:rsid w:val="00FA434E"/>
    <w:rsid w:val="00FA48E0"/>
    <w:rsid w:val="00FA4934"/>
    <w:rsid w:val="00FA4AFA"/>
    <w:rsid w:val="00FA4DE6"/>
    <w:rsid w:val="00FA4F3F"/>
    <w:rsid w:val="00FA50E1"/>
    <w:rsid w:val="00FA5949"/>
    <w:rsid w:val="00FA5A8D"/>
    <w:rsid w:val="00FA5F04"/>
    <w:rsid w:val="00FA5F40"/>
    <w:rsid w:val="00FA63D0"/>
    <w:rsid w:val="00FA6E2C"/>
    <w:rsid w:val="00FA760E"/>
    <w:rsid w:val="00FA79C1"/>
    <w:rsid w:val="00FA7CAB"/>
    <w:rsid w:val="00FB0ADB"/>
    <w:rsid w:val="00FB120D"/>
    <w:rsid w:val="00FB198E"/>
    <w:rsid w:val="00FB1D97"/>
    <w:rsid w:val="00FB1E1E"/>
    <w:rsid w:val="00FB2523"/>
    <w:rsid w:val="00FB34EB"/>
    <w:rsid w:val="00FB35E2"/>
    <w:rsid w:val="00FB3BD5"/>
    <w:rsid w:val="00FB3DF8"/>
    <w:rsid w:val="00FB3E8C"/>
    <w:rsid w:val="00FB3ED2"/>
    <w:rsid w:val="00FB4201"/>
    <w:rsid w:val="00FB4D7E"/>
    <w:rsid w:val="00FB4DC2"/>
    <w:rsid w:val="00FB4DFE"/>
    <w:rsid w:val="00FB51CE"/>
    <w:rsid w:val="00FB5262"/>
    <w:rsid w:val="00FB5CDC"/>
    <w:rsid w:val="00FB6436"/>
    <w:rsid w:val="00FB6722"/>
    <w:rsid w:val="00FB6A5A"/>
    <w:rsid w:val="00FB6AE6"/>
    <w:rsid w:val="00FB7225"/>
    <w:rsid w:val="00FB7D1F"/>
    <w:rsid w:val="00FB7EB2"/>
    <w:rsid w:val="00FC002F"/>
    <w:rsid w:val="00FC0064"/>
    <w:rsid w:val="00FC014E"/>
    <w:rsid w:val="00FC01FC"/>
    <w:rsid w:val="00FC04E2"/>
    <w:rsid w:val="00FC0A2A"/>
    <w:rsid w:val="00FC0B12"/>
    <w:rsid w:val="00FC11E0"/>
    <w:rsid w:val="00FC1989"/>
    <w:rsid w:val="00FC1ABE"/>
    <w:rsid w:val="00FC1F4F"/>
    <w:rsid w:val="00FC26C6"/>
    <w:rsid w:val="00FC28BA"/>
    <w:rsid w:val="00FC28F3"/>
    <w:rsid w:val="00FC2A95"/>
    <w:rsid w:val="00FC2B1B"/>
    <w:rsid w:val="00FC2DDB"/>
    <w:rsid w:val="00FC2FF9"/>
    <w:rsid w:val="00FC3126"/>
    <w:rsid w:val="00FC32A8"/>
    <w:rsid w:val="00FC369A"/>
    <w:rsid w:val="00FC3A52"/>
    <w:rsid w:val="00FC3BE7"/>
    <w:rsid w:val="00FC46C3"/>
    <w:rsid w:val="00FC4A3A"/>
    <w:rsid w:val="00FC4B87"/>
    <w:rsid w:val="00FC4CB5"/>
    <w:rsid w:val="00FC504F"/>
    <w:rsid w:val="00FC5367"/>
    <w:rsid w:val="00FC55E1"/>
    <w:rsid w:val="00FC5F42"/>
    <w:rsid w:val="00FC660C"/>
    <w:rsid w:val="00FC764B"/>
    <w:rsid w:val="00FC7904"/>
    <w:rsid w:val="00FC7924"/>
    <w:rsid w:val="00FC7BAA"/>
    <w:rsid w:val="00FD0225"/>
    <w:rsid w:val="00FD04C5"/>
    <w:rsid w:val="00FD07CF"/>
    <w:rsid w:val="00FD109B"/>
    <w:rsid w:val="00FD12C0"/>
    <w:rsid w:val="00FD1455"/>
    <w:rsid w:val="00FD14D5"/>
    <w:rsid w:val="00FD168F"/>
    <w:rsid w:val="00FD1806"/>
    <w:rsid w:val="00FD1ADA"/>
    <w:rsid w:val="00FD1ECA"/>
    <w:rsid w:val="00FD1FC1"/>
    <w:rsid w:val="00FD2181"/>
    <w:rsid w:val="00FD21CA"/>
    <w:rsid w:val="00FD2475"/>
    <w:rsid w:val="00FD321C"/>
    <w:rsid w:val="00FD4F9F"/>
    <w:rsid w:val="00FD517A"/>
    <w:rsid w:val="00FD5C5F"/>
    <w:rsid w:val="00FD6076"/>
    <w:rsid w:val="00FD6422"/>
    <w:rsid w:val="00FD65C2"/>
    <w:rsid w:val="00FD664F"/>
    <w:rsid w:val="00FD6A44"/>
    <w:rsid w:val="00FD6CE0"/>
    <w:rsid w:val="00FD6D08"/>
    <w:rsid w:val="00FD73E7"/>
    <w:rsid w:val="00FD73FC"/>
    <w:rsid w:val="00FD74AC"/>
    <w:rsid w:val="00FD78A2"/>
    <w:rsid w:val="00FD790D"/>
    <w:rsid w:val="00FD7A4E"/>
    <w:rsid w:val="00FD7A7F"/>
    <w:rsid w:val="00FE075C"/>
    <w:rsid w:val="00FE153E"/>
    <w:rsid w:val="00FE1957"/>
    <w:rsid w:val="00FE19B4"/>
    <w:rsid w:val="00FE1A82"/>
    <w:rsid w:val="00FE1BC7"/>
    <w:rsid w:val="00FE22F7"/>
    <w:rsid w:val="00FE2C10"/>
    <w:rsid w:val="00FE308A"/>
    <w:rsid w:val="00FE32C4"/>
    <w:rsid w:val="00FE38BC"/>
    <w:rsid w:val="00FE3934"/>
    <w:rsid w:val="00FE4005"/>
    <w:rsid w:val="00FE42CA"/>
    <w:rsid w:val="00FE479E"/>
    <w:rsid w:val="00FE5A4F"/>
    <w:rsid w:val="00FE6439"/>
    <w:rsid w:val="00FE7059"/>
    <w:rsid w:val="00FE75ED"/>
    <w:rsid w:val="00FE788A"/>
    <w:rsid w:val="00FE7D00"/>
    <w:rsid w:val="00FE7DED"/>
    <w:rsid w:val="00FE7F50"/>
    <w:rsid w:val="00FF0396"/>
    <w:rsid w:val="00FF0573"/>
    <w:rsid w:val="00FF0B2C"/>
    <w:rsid w:val="00FF0E86"/>
    <w:rsid w:val="00FF0EA1"/>
    <w:rsid w:val="00FF135D"/>
    <w:rsid w:val="00FF1A16"/>
    <w:rsid w:val="00FF1A28"/>
    <w:rsid w:val="00FF214C"/>
    <w:rsid w:val="00FF2368"/>
    <w:rsid w:val="00FF243E"/>
    <w:rsid w:val="00FF2783"/>
    <w:rsid w:val="00FF2993"/>
    <w:rsid w:val="00FF2B69"/>
    <w:rsid w:val="00FF2D39"/>
    <w:rsid w:val="00FF3210"/>
    <w:rsid w:val="00FF342A"/>
    <w:rsid w:val="00FF38F6"/>
    <w:rsid w:val="00FF3C7B"/>
    <w:rsid w:val="00FF3E40"/>
    <w:rsid w:val="00FF40C6"/>
    <w:rsid w:val="00FF480B"/>
    <w:rsid w:val="00FF4F2C"/>
    <w:rsid w:val="00FF5B4B"/>
    <w:rsid w:val="00FF6551"/>
    <w:rsid w:val="00FF68D7"/>
    <w:rsid w:val="00FF69C9"/>
    <w:rsid w:val="00FF6FA9"/>
    <w:rsid w:val="00FF78E2"/>
    <w:rsid w:val="00FF7C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245"/>
    <w:pPr>
      <w:jc w:val="center"/>
    </w:pPr>
    <w:rPr>
      <w:color w:val="000000"/>
      <w:sz w:val="16"/>
    </w:rPr>
  </w:style>
  <w:style w:type="paragraph" w:styleId="Heading1">
    <w:name w:val="heading 1"/>
    <w:basedOn w:val="Normal"/>
    <w:next w:val="Normal"/>
    <w:qFormat/>
    <w:rsid w:val="00CD1245"/>
    <w:pPr>
      <w:keepNext/>
      <w:outlineLvl w:val="0"/>
    </w:pPr>
    <w:rPr>
      <w:b/>
    </w:rPr>
  </w:style>
  <w:style w:type="paragraph" w:styleId="Heading2">
    <w:name w:val="heading 2"/>
    <w:basedOn w:val="Normal"/>
    <w:next w:val="Normal"/>
    <w:link w:val="Heading2Char"/>
    <w:qFormat/>
    <w:rsid w:val="00CD1245"/>
    <w:pPr>
      <w:keepNext/>
      <w:jc w:val="right"/>
      <w:outlineLvl w:val="1"/>
    </w:pPr>
    <w:rPr>
      <w:b/>
    </w:rPr>
  </w:style>
  <w:style w:type="paragraph" w:styleId="Heading3">
    <w:name w:val="heading 3"/>
    <w:basedOn w:val="Normal"/>
    <w:next w:val="Normal"/>
    <w:link w:val="Heading3Char"/>
    <w:uiPriority w:val="9"/>
    <w:qFormat/>
    <w:rsid w:val="00CD1245"/>
    <w:pPr>
      <w:keepNext/>
      <w:outlineLvl w:val="2"/>
    </w:pPr>
    <w:rPr>
      <w:b/>
      <w:color w:val="auto"/>
    </w:rPr>
  </w:style>
  <w:style w:type="paragraph" w:styleId="Heading4">
    <w:name w:val="heading 4"/>
    <w:basedOn w:val="Normal"/>
    <w:next w:val="Normal"/>
    <w:qFormat/>
    <w:rsid w:val="00CD1245"/>
    <w:pPr>
      <w:keepNext/>
      <w:jc w:val="right"/>
      <w:outlineLvl w:val="3"/>
    </w:pPr>
    <w:rPr>
      <w:b/>
      <w:bCs/>
    </w:rPr>
  </w:style>
  <w:style w:type="paragraph" w:styleId="Heading5">
    <w:name w:val="heading 5"/>
    <w:basedOn w:val="Normal"/>
    <w:next w:val="Normal"/>
    <w:qFormat/>
    <w:rsid w:val="00CD1245"/>
    <w:pPr>
      <w:keepNext/>
      <w:jc w:val="right"/>
      <w:outlineLvl w:val="4"/>
    </w:pPr>
    <w:rPr>
      <w:b/>
      <w:bCs/>
      <w:sz w:val="14"/>
    </w:rPr>
  </w:style>
  <w:style w:type="paragraph" w:styleId="Heading6">
    <w:name w:val="heading 6"/>
    <w:basedOn w:val="Normal"/>
    <w:next w:val="Normal"/>
    <w:qFormat/>
    <w:rsid w:val="00CD1245"/>
    <w:pPr>
      <w:keepNext/>
      <w:jc w:val="left"/>
      <w:outlineLvl w:val="5"/>
    </w:pPr>
    <w:rPr>
      <w:b/>
      <w:sz w:val="28"/>
    </w:rPr>
  </w:style>
  <w:style w:type="paragraph" w:styleId="Heading7">
    <w:name w:val="heading 7"/>
    <w:basedOn w:val="Normal"/>
    <w:next w:val="Normal"/>
    <w:qFormat/>
    <w:rsid w:val="00CD1245"/>
    <w:pPr>
      <w:keepNext/>
      <w:jc w:val="left"/>
      <w:outlineLvl w:val="6"/>
    </w:pPr>
    <w:rPr>
      <w:sz w:val="24"/>
    </w:rPr>
  </w:style>
  <w:style w:type="paragraph" w:styleId="Heading8">
    <w:name w:val="heading 8"/>
    <w:basedOn w:val="Normal"/>
    <w:next w:val="Normal"/>
    <w:qFormat/>
    <w:rsid w:val="00CD1245"/>
    <w:pPr>
      <w:keepNext/>
      <w:jc w:val="left"/>
      <w:outlineLvl w:val="7"/>
    </w:pPr>
  </w:style>
  <w:style w:type="paragraph" w:styleId="Heading9">
    <w:name w:val="heading 9"/>
    <w:basedOn w:val="Normal"/>
    <w:next w:val="Normal"/>
    <w:qFormat/>
    <w:rsid w:val="00CD1245"/>
    <w:pPr>
      <w:keepNext/>
      <w:outlineLvl w:val="8"/>
    </w:pPr>
    <w:rPr>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3596A"/>
    <w:rPr>
      <w:b/>
      <w:color w:val="000000"/>
      <w:sz w:val="16"/>
    </w:rPr>
  </w:style>
  <w:style w:type="character" w:customStyle="1" w:styleId="Heading3Char">
    <w:name w:val="Heading 3 Char"/>
    <w:basedOn w:val="DefaultParagraphFont"/>
    <w:link w:val="Heading3"/>
    <w:uiPriority w:val="9"/>
    <w:rsid w:val="00AC694C"/>
    <w:rPr>
      <w:b/>
      <w:sz w:val="16"/>
    </w:rPr>
  </w:style>
  <w:style w:type="paragraph" w:styleId="Footer">
    <w:name w:val="footer"/>
    <w:basedOn w:val="Normal"/>
    <w:link w:val="FooterChar"/>
    <w:uiPriority w:val="99"/>
    <w:rsid w:val="00CD1245"/>
    <w:pPr>
      <w:tabs>
        <w:tab w:val="center" w:pos="4320"/>
        <w:tab w:val="right" w:pos="8640"/>
      </w:tabs>
    </w:pPr>
  </w:style>
  <w:style w:type="character" w:customStyle="1" w:styleId="FooterChar">
    <w:name w:val="Footer Char"/>
    <w:basedOn w:val="DefaultParagraphFont"/>
    <w:link w:val="Footer"/>
    <w:uiPriority w:val="99"/>
    <w:rsid w:val="008961D3"/>
    <w:rPr>
      <w:color w:val="000000"/>
      <w:sz w:val="16"/>
    </w:rPr>
  </w:style>
  <w:style w:type="character" w:styleId="PageNumber">
    <w:name w:val="page number"/>
    <w:basedOn w:val="DefaultParagraphFont"/>
    <w:semiHidden/>
    <w:rsid w:val="00CD1245"/>
  </w:style>
  <w:style w:type="paragraph" w:styleId="Header">
    <w:name w:val="header"/>
    <w:basedOn w:val="Normal"/>
    <w:semiHidden/>
    <w:rsid w:val="00CD1245"/>
    <w:pPr>
      <w:tabs>
        <w:tab w:val="center" w:pos="4320"/>
        <w:tab w:val="right" w:pos="8640"/>
      </w:tabs>
    </w:pPr>
  </w:style>
  <w:style w:type="paragraph" w:customStyle="1" w:styleId="xl24">
    <w:name w:val="xl24"/>
    <w:basedOn w:val="Normal"/>
    <w:rsid w:val="00CD1245"/>
    <w:pPr>
      <w:pBdr>
        <w:left w:val="single" w:sz="4" w:space="0" w:color="auto"/>
        <w:right w:val="single" w:sz="4" w:space="0" w:color="auto"/>
      </w:pBdr>
      <w:spacing w:before="100" w:beforeAutospacing="1" w:after="100" w:afterAutospacing="1"/>
    </w:pPr>
    <w:rPr>
      <w:rFonts w:eastAsia="Arial Unicode MS"/>
      <w:color w:val="auto"/>
      <w:szCs w:val="16"/>
    </w:rPr>
  </w:style>
  <w:style w:type="paragraph" w:customStyle="1" w:styleId="xl25">
    <w:name w:val="xl25"/>
    <w:basedOn w:val="Normal"/>
    <w:rsid w:val="00CD1245"/>
    <w:pPr>
      <w:spacing w:before="100" w:beforeAutospacing="1" w:after="100" w:afterAutospacing="1"/>
    </w:pPr>
    <w:rPr>
      <w:rFonts w:ascii="Arial Unicode MS" w:eastAsia="Arial Unicode MS" w:hAnsi="Arial Unicode MS" w:cs="Arial Unicode MS"/>
      <w:color w:val="auto"/>
      <w:szCs w:val="16"/>
    </w:rPr>
  </w:style>
  <w:style w:type="paragraph" w:customStyle="1" w:styleId="xl26">
    <w:name w:val="xl26"/>
    <w:basedOn w:val="Normal"/>
    <w:rsid w:val="00CD1245"/>
    <w:pPr>
      <w:spacing w:before="100" w:beforeAutospacing="1" w:after="100" w:afterAutospacing="1"/>
      <w:jc w:val="left"/>
    </w:pPr>
    <w:rPr>
      <w:rFonts w:ascii="Arial Unicode MS" w:eastAsia="Arial Unicode MS" w:hAnsi="Arial Unicode MS" w:cs="Arial Unicode MS"/>
      <w:color w:val="auto"/>
      <w:szCs w:val="16"/>
    </w:rPr>
  </w:style>
  <w:style w:type="paragraph" w:customStyle="1" w:styleId="xl27">
    <w:name w:val="xl27"/>
    <w:basedOn w:val="Normal"/>
    <w:rsid w:val="00CD1245"/>
    <w:pPr>
      <w:pBdr>
        <w:right w:val="single" w:sz="4" w:space="0" w:color="auto"/>
      </w:pBdr>
      <w:spacing w:before="100" w:beforeAutospacing="1" w:after="100" w:afterAutospacing="1"/>
    </w:pPr>
    <w:rPr>
      <w:rFonts w:ascii="Arial Unicode MS" w:eastAsia="Arial Unicode MS" w:hAnsi="Arial Unicode MS" w:cs="Arial Unicode MS"/>
      <w:color w:val="auto"/>
      <w:szCs w:val="16"/>
    </w:rPr>
  </w:style>
  <w:style w:type="paragraph" w:customStyle="1" w:styleId="xl28">
    <w:name w:val="xl28"/>
    <w:basedOn w:val="Normal"/>
    <w:rsid w:val="00CD1245"/>
    <w:pPr>
      <w:spacing w:before="100" w:beforeAutospacing="1" w:after="100" w:afterAutospacing="1"/>
    </w:pPr>
    <w:rPr>
      <w:rFonts w:ascii="Arial" w:eastAsia="Arial Unicode MS" w:hAnsi="Arial" w:cs="Arial"/>
      <w:color w:val="auto"/>
      <w:szCs w:val="16"/>
    </w:rPr>
  </w:style>
  <w:style w:type="paragraph" w:customStyle="1" w:styleId="xl29">
    <w:name w:val="xl29"/>
    <w:basedOn w:val="Normal"/>
    <w:rsid w:val="00CD1245"/>
    <w:pPr>
      <w:spacing w:before="100" w:beforeAutospacing="1" w:after="100" w:afterAutospacing="1"/>
      <w:jc w:val="left"/>
    </w:pPr>
    <w:rPr>
      <w:rFonts w:ascii="Arial" w:eastAsia="Arial Unicode MS" w:hAnsi="Arial" w:cs="Arial"/>
      <w:color w:val="auto"/>
      <w:szCs w:val="16"/>
    </w:rPr>
  </w:style>
  <w:style w:type="paragraph" w:customStyle="1" w:styleId="xl30">
    <w:name w:val="xl30"/>
    <w:basedOn w:val="Normal"/>
    <w:rsid w:val="00CD1245"/>
    <w:pPr>
      <w:pBdr>
        <w:right w:val="single" w:sz="4" w:space="0" w:color="auto"/>
      </w:pBdr>
      <w:spacing w:before="100" w:beforeAutospacing="1" w:after="100" w:afterAutospacing="1"/>
    </w:pPr>
    <w:rPr>
      <w:rFonts w:ascii="Arial" w:eastAsia="Arial Unicode MS" w:hAnsi="Arial" w:cs="Arial"/>
      <w:color w:val="auto"/>
      <w:szCs w:val="16"/>
    </w:rPr>
  </w:style>
  <w:style w:type="character" w:styleId="Hyperlink">
    <w:name w:val="Hyperlink"/>
    <w:basedOn w:val="DefaultParagraphFont"/>
    <w:uiPriority w:val="99"/>
    <w:semiHidden/>
    <w:rsid w:val="00CD1245"/>
    <w:rPr>
      <w:color w:val="0000FF"/>
      <w:u w:val="single"/>
    </w:rPr>
  </w:style>
  <w:style w:type="paragraph" w:customStyle="1" w:styleId="xl35">
    <w:name w:val="xl35"/>
    <w:basedOn w:val="Normal"/>
    <w:rsid w:val="00CD1245"/>
    <w:pPr>
      <w:spacing w:before="100" w:beforeAutospacing="1" w:after="100" w:afterAutospacing="1"/>
      <w:jc w:val="left"/>
    </w:pPr>
    <w:rPr>
      <w:rFonts w:eastAsia="Arial Unicode MS"/>
      <w:color w:val="auto"/>
      <w:sz w:val="24"/>
      <w:szCs w:val="24"/>
    </w:rPr>
  </w:style>
  <w:style w:type="paragraph" w:customStyle="1" w:styleId="xl32">
    <w:name w:val="xl32"/>
    <w:basedOn w:val="Normal"/>
    <w:rsid w:val="00CD1245"/>
    <w:pPr>
      <w:spacing w:before="100" w:beforeAutospacing="1" w:after="100" w:afterAutospacing="1"/>
      <w:jc w:val="right"/>
    </w:pPr>
    <w:rPr>
      <w:rFonts w:eastAsia="Arial Unicode MS"/>
      <w:color w:val="auto"/>
      <w:szCs w:val="16"/>
    </w:rPr>
  </w:style>
  <w:style w:type="character" w:styleId="FollowedHyperlink">
    <w:name w:val="FollowedHyperlink"/>
    <w:basedOn w:val="DefaultParagraphFont"/>
    <w:uiPriority w:val="99"/>
    <w:semiHidden/>
    <w:rsid w:val="00CD1245"/>
    <w:rPr>
      <w:color w:val="800080"/>
      <w:u w:val="single"/>
    </w:rPr>
  </w:style>
  <w:style w:type="paragraph" w:customStyle="1" w:styleId="font5">
    <w:name w:val="font5"/>
    <w:basedOn w:val="Normal"/>
    <w:rsid w:val="00CD1245"/>
    <w:pPr>
      <w:spacing w:before="100" w:beforeAutospacing="1" w:after="100" w:afterAutospacing="1"/>
      <w:jc w:val="left"/>
    </w:pPr>
    <w:rPr>
      <w:rFonts w:eastAsia="Arial Unicode MS"/>
      <w:color w:val="auto"/>
      <w:szCs w:val="16"/>
    </w:rPr>
  </w:style>
  <w:style w:type="paragraph" w:customStyle="1" w:styleId="font6">
    <w:name w:val="font6"/>
    <w:basedOn w:val="Normal"/>
    <w:rsid w:val="00CD1245"/>
    <w:pP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font7">
    <w:name w:val="font7"/>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31">
    <w:name w:val="xl31"/>
    <w:basedOn w:val="Normal"/>
    <w:rsid w:val="00CD1245"/>
    <w:pPr>
      <w:pBdr>
        <w:bottom w:val="single" w:sz="4" w:space="0" w:color="auto"/>
      </w:pBdr>
      <w:spacing w:before="100" w:beforeAutospacing="1" w:after="100" w:afterAutospacing="1"/>
      <w:jc w:val="right"/>
    </w:pPr>
    <w:rPr>
      <w:rFonts w:ascii="Arial Unicode MS" w:eastAsia="Arial Unicode MS" w:hAnsi="Arial Unicode MS" w:cs="Arial Unicode MS"/>
      <w:color w:val="auto"/>
      <w:szCs w:val="16"/>
    </w:rPr>
  </w:style>
  <w:style w:type="paragraph" w:customStyle="1" w:styleId="xl33">
    <w:name w:val="xl33"/>
    <w:basedOn w:val="Normal"/>
    <w:rsid w:val="00CD1245"/>
    <w:pPr>
      <w:spacing w:before="100" w:beforeAutospacing="1" w:after="100" w:afterAutospacing="1"/>
      <w:jc w:val="right"/>
    </w:pPr>
    <w:rPr>
      <w:rFonts w:eastAsia="Arial Unicode MS"/>
      <w:color w:val="auto"/>
      <w:szCs w:val="16"/>
    </w:rPr>
  </w:style>
  <w:style w:type="paragraph" w:customStyle="1" w:styleId="xl34">
    <w:name w:val="xl34"/>
    <w:basedOn w:val="Normal"/>
    <w:rsid w:val="00CD1245"/>
    <w:pPr>
      <w:spacing w:before="100" w:beforeAutospacing="1" w:after="100" w:afterAutospacing="1"/>
      <w:jc w:val="left"/>
    </w:pPr>
    <w:rPr>
      <w:rFonts w:eastAsia="Arial Unicode MS"/>
      <w:b/>
      <w:bCs/>
      <w:color w:val="auto"/>
      <w:szCs w:val="16"/>
      <w:u w:val="single"/>
    </w:rPr>
  </w:style>
  <w:style w:type="paragraph" w:customStyle="1" w:styleId="xl36">
    <w:name w:val="xl36"/>
    <w:basedOn w:val="Normal"/>
    <w:rsid w:val="00CD1245"/>
    <w:pPr>
      <w:spacing w:before="100" w:beforeAutospacing="1" w:after="100" w:afterAutospacing="1"/>
      <w:jc w:val="left"/>
    </w:pPr>
    <w:rPr>
      <w:rFonts w:eastAsia="Arial Unicode MS"/>
      <w:color w:val="auto"/>
      <w:szCs w:val="16"/>
    </w:rPr>
  </w:style>
  <w:style w:type="paragraph" w:customStyle="1" w:styleId="xl37">
    <w:name w:val="xl37"/>
    <w:basedOn w:val="Normal"/>
    <w:rsid w:val="00CD1245"/>
    <w:pPr>
      <w:spacing w:before="100" w:beforeAutospacing="1" w:after="100" w:afterAutospacing="1"/>
      <w:jc w:val="left"/>
    </w:pPr>
    <w:rPr>
      <w:rFonts w:eastAsia="Arial Unicode MS"/>
      <w:color w:val="auto"/>
      <w:szCs w:val="16"/>
    </w:rPr>
  </w:style>
  <w:style w:type="paragraph" w:customStyle="1" w:styleId="xl38">
    <w:name w:val="xl38"/>
    <w:basedOn w:val="Normal"/>
    <w:rsid w:val="00CD1245"/>
    <w:pPr>
      <w:spacing w:before="100" w:beforeAutospacing="1" w:after="100" w:afterAutospacing="1"/>
      <w:jc w:val="left"/>
    </w:pPr>
    <w:rPr>
      <w:rFonts w:eastAsia="Arial Unicode MS"/>
      <w:i/>
      <w:iCs/>
      <w:color w:val="auto"/>
      <w:szCs w:val="16"/>
    </w:rPr>
  </w:style>
  <w:style w:type="paragraph" w:customStyle="1" w:styleId="xl39">
    <w:name w:val="xl39"/>
    <w:basedOn w:val="Normal"/>
    <w:rsid w:val="00CD1245"/>
    <w:pPr>
      <w:spacing w:before="100" w:beforeAutospacing="1" w:after="100" w:afterAutospacing="1"/>
      <w:jc w:val="left"/>
    </w:pPr>
    <w:rPr>
      <w:rFonts w:eastAsia="Arial Unicode MS"/>
      <w:b/>
      <w:bCs/>
      <w:color w:val="auto"/>
      <w:szCs w:val="16"/>
    </w:rPr>
  </w:style>
  <w:style w:type="paragraph" w:customStyle="1" w:styleId="xl40">
    <w:name w:val="xl40"/>
    <w:basedOn w:val="Normal"/>
    <w:rsid w:val="00CD1245"/>
    <w:pPr>
      <w:pBdr>
        <w:bottom w:val="single" w:sz="4" w:space="0" w:color="auto"/>
      </w:pBdr>
      <w:spacing w:before="100" w:beforeAutospacing="1" w:after="100" w:afterAutospacing="1"/>
      <w:jc w:val="left"/>
    </w:pPr>
    <w:rPr>
      <w:rFonts w:eastAsia="Arial Unicode MS"/>
      <w:b/>
      <w:bCs/>
      <w:color w:val="auto"/>
      <w:szCs w:val="16"/>
      <w:u w:val="single"/>
    </w:rPr>
  </w:style>
  <w:style w:type="paragraph" w:customStyle="1" w:styleId="xl41">
    <w:name w:val="xl41"/>
    <w:basedOn w:val="Normal"/>
    <w:rsid w:val="00CD1245"/>
    <w:pPr>
      <w:pBdr>
        <w:bottom w:val="single" w:sz="4" w:space="0" w:color="auto"/>
      </w:pBdr>
      <w:spacing w:before="100" w:beforeAutospacing="1" w:after="100" w:afterAutospacing="1"/>
      <w:jc w:val="left"/>
    </w:pPr>
    <w:rPr>
      <w:rFonts w:eastAsia="Arial Unicode MS"/>
      <w:b/>
      <w:bCs/>
      <w:color w:val="auto"/>
      <w:szCs w:val="16"/>
    </w:rPr>
  </w:style>
  <w:style w:type="paragraph" w:customStyle="1" w:styleId="xl42">
    <w:name w:val="xl42"/>
    <w:basedOn w:val="Normal"/>
    <w:rsid w:val="00CD1245"/>
    <w:pPr>
      <w:spacing w:before="100" w:beforeAutospacing="1" w:after="100" w:afterAutospacing="1"/>
      <w:ind w:firstLineChars="400" w:firstLine="400"/>
      <w:jc w:val="left"/>
    </w:pPr>
    <w:rPr>
      <w:rFonts w:eastAsia="Arial Unicode MS"/>
      <w:color w:val="auto"/>
      <w:szCs w:val="16"/>
    </w:rPr>
  </w:style>
  <w:style w:type="paragraph" w:customStyle="1" w:styleId="xl43">
    <w:name w:val="xl43"/>
    <w:basedOn w:val="Normal"/>
    <w:rsid w:val="00CD1245"/>
    <w:pPr>
      <w:pBdr>
        <w:top w:val="single" w:sz="4" w:space="0" w:color="auto"/>
      </w:pBd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xl44">
    <w:name w:val="xl44"/>
    <w:basedOn w:val="Normal"/>
    <w:rsid w:val="00CD1245"/>
    <w:pPr>
      <w:pBdr>
        <w:top w:val="single" w:sz="4" w:space="0" w:color="auto"/>
      </w:pBd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45">
    <w:name w:val="xl45"/>
    <w:basedOn w:val="Normal"/>
    <w:rsid w:val="00CD1245"/>
    <w:pP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xl46">
    <w:name w:val="xl46"/>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47">
    <w:name w:val="xl47"/>
    <w:basedOn w:val="Normal"/>
    <w:rsid w:val="00CD1245"/>
    <w:pPr>
      <w:spacing w:before="100" w:beforeAutospacing="1" w:after="100" w:afterAutospacing="1"/>
      <w:jc w:val="left"/>
    </w:pPr>
    <w:rPr>
      <w:rFonts w:eastAsia="Arial Unicode MS"/>
      <w:color w:val="auto"/>
      <w:szCs w:val="16"/>
    </w:rPr>
  </w:style>
  <w:style w:type="paragraph" w:customStyle="1" w:styleId="xl48">
    <w:name w:val="xl48"/>
    <w:basedOn w:val="Normal"/>
    <w:rsid w:val="00CD1245"/>
    <w:pPr>
      <w:spacing w:before="100" w:beforeAutospacing="1" w:after="100" w:afterAutospacing="1"/>
      <w:jc w:val="left"/>
    </w:pPr>
    <w:rPr>
      <w:rFonts w:eastAsia="Arial Unicode MS"/>
      <w:b/>
      <w:bCs/>
      <w:color w:val="auto"/>
      <w:szCs w:val="16"/>
    </w:rPr>
  </w:style>
  <w:style w:type="paragraph" w:customStyle="1" w:styleId="xl49">
    <w:name w:val="xl49"/>
    <w:basedOn w:val="Normal"/>
    <w:rsid w:val="00CD1245"/>
    <w:pPr>
      <w:spacing w:before="100" w:beforeAutospacing="1" w:after="100" w:afterAutospacing="1"/>
    </w:pPr>
    <w:rPr>
      <w:rFonts w:ascii="Book Antiqua" w:eastAsia="Arial Unicode MS" w:hAnsi="Book Antiqua" w:cs="Arial Unicode MS"/>
      <w:b/>
      <w:bCs/>
      <w:color w:val="auto"/>
      <w:szCs w:val="16"/>
    </w:rPr>
  </w:style>
  <w:style w:type="paragraph" w:customStyle="1" w:styleId="xl50">
    <w:name w:val="xl50"/>
    <w:basedOn w:val="Normal"/>
    <w:rsid w:val="00CD1245"/>
    <w:pPr>
      <w:pBdr>
        <w:bottom w:val="single" w:sz="4" w:space="0" w:color="auto"/>
      </w:pBdr>
      <w:spacing w:before="100" w:beforeAutospacing="1" w:after="100" w:afterAutospacing="1"/>
      <w:jc w:val="right"/>
    </w:pPr>
    <w:rPr>
      <w:rFonts w:eastAsia="Arial Unicode MS"/>
      <w:b/>
      <w:bCs/>
      <w:color w:val="auto"/>
      <w:szCs w:val="16"/>
    </w:rPr>
  </w:style>
  <w:style w:type="paragraph" w:customStyle="1" w:styleId="font8">
    <w:name w:val="font8"/>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styleId="BalloonText">
    <w:name w:val="Balloon Text"/>
    <w:basedOn w:val="Normal"/>
    <w:semiHidden/>
    <w:rsid w:val="00CD1245"/>
    <w:pPr>
      <w:jc w:val="left"/>
    </w:pPr>
    <w:rPr>
      <w:rFonts w:ascii="Tahoma" w:hAnsi="Tahoma" w:cs="Tahoma"/>
      <w:color w:val="auto"/>
      <w:szCs w:val="16"/>
    </w:rPr>
  </w:style>
  <w:style w:type="paragraph" w:styleId="BodyText">
    <w:name w:val="Body Text"/>
    <w:basedOn w:val="Normal"/>
    <w:semiHidden/>
    <w:rsid w:val="00CD1245"/>
    <w:pPr>
      <w:jc w:val="left"/>
    </w:pPr>
  </w:style>
  <w:style w:type="paragraph" w:styleId="BodyText2">
    <w:name w:val="Body Text 2"/>
    <w:basedOn w:val="Normal"/>
    <w:semiHidden/>
    <w:rsid w:val="00CD1245"/>
    <w:pPr>
      <w:jc w:val="both"/>
    </w:pPr>
    <w:rPr>
      <w:sz w:val="14"/>
      <w:szCs w:val="14"/>
    </w:rPr>
  </w:style>
  <w:style w:type="paragraph" w:styleId="ListParagraph">
    <w:name w:val="List Paragraph"/>
    <w:basedOn w:val="Normal"/>
    <w:uiPriority w:val="34"/>
    <w:qFormat/>
    <w:rsid w:val="0038032A"/>
    <w:pPr>
      <w:spacing w:after="200" w:line="276" w:lineRule="auto"/>
      <w:ind w:left="720"/>
      <w:contextualSpacing/>
      <w:jc w:val="left"/>
    </w:pPr>
    <w:rPr>
      <w:rFonts w:ascii="Calibri" w:eastAsia="Calibri" w:hAnsi="Calibri"/>
      <w:color w:val="auto"/>
      <w:sz w:val="22"/>
      <w:szCs w:val="22"/>
    </w:rPr>
  </w:style>
  <w:style w:type="paragraph" w:customStyle="1" w:styleId="Default">
    <w:name w:val="Default"/>
    <w:rsid w:val="00B363C0"/>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6B2C95"/>
    <w:rPr>
      <w:sz w:val="16"/>
      <w:szCs w:val="16"/>
    </w:rPr>
  </w:style>
  <w:style w:type="paragraph" w:styleId="CommentText">
    <w:name w:val="annotation text"/>
    <w:basedOn w:val="Normal"/>
    <w:link w:val="CommentTextChar"/>
    <w:uiPriority w:val="99"/>
    <w:semiHidden/>
    <w:unhideWhenUsed/>
    <w:rsid w:val="006B2C95"/>
    <w:rPr>
      <w:sz w:val="20"/>
    </w:rPr>
  </w:style>
  <w:style w:type="character" w:customStyle="1" w:styleId="CommentTextChar">
    <w:name w:val="Comment Text Char"/>
    <w:basedOn w:val="DefaultParagraphFont"/>
    <w:link w:val="CommentText"/>
    <w:uiPriority w:val="99"/>
    <w:semiHidden/>
    <w:rsid w:val="006B2C95"/>
    <w:rPr>
      <w:color w:val="000000"/>
    </w:rPr>
  </w:style>
  <w:style w:type="paragraph" w:styleId="CommentSubject">
    <w:name w:val="annotation subject"/>
    <w:basedOn w:val="CommentText"/>
    <w:next w:val="CommentText"/>
    <w:link w:val="CommentSubjectChar"/>
    <w:uiPriority w:val="99"/>
    <w:semiHidden/>
    <w:unhideWhenUsed/>
    <w:rsid w:val="006B2C95"/>
    <w:rPr>
      <w:b/>
      <w:bCs/>
    </w:rPr>
  </w:style>
  <w:style w:type="character" w:customStyle="1" w:styleId="CommentSubjectChar">
    <w:name w:val="Comment Subject Char"/>
    <w:basedOn w:val="CommentTextChar"/>
    <w:link w:val="CommentSubject"/>
    <w:uiPriority w:val="99"/>
    <w:semiHidden/>
    <w:rsid w:val="006B2C95"/>
    <w:rPr>
      <w:b/>
      <w:bCs/>
      <w:color w:val="000000"/>
    </w:rPr>
  </w:style>
  <w:style w:type="paragraph" w:styleId="Revision">
    <w:name w:val="Revision"/>
    <w:hidden/>
    <w:uiPriority w:val="99"/>
    <w:semiHidden/>
    <w:rsid w:val="006B2C95"/>
    <w:rPr>
      <w:color w:val="000000"/>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231">
      <w:bodyDiv w:val="1"/>
      <w:marLeft w:val="0"/>
      <w:marRight w:val="0"/>
      <w:marTop w:val="0"/>
      <w:marBottom w:val="0"/>
      <w:divBdr>
        <w:top w:val="none" w:sz="0" w:space="0" w:color="auto"/>
        <w:left w:val="none" w:sz="0" w:space="0" w:color="auto"/>
        <w:bottom w:val="none" w:sz="0" w:space="0" w:color="auto"/>
        <w:right w:val="none" w:sz="0" w:space="0" w:color="auto"/>
      </w:divBdr>
    </w:div>
    <w:div w:id="17659868">
      <w:bodyDiv w:val="1"/>
      <w:marLeft w:val="0"/>
      <w:marRight w:val="0"/>
      <w:marTop w:val="0"/>
      <w:marBottom w:val="0"/>
      <w:divBdr>
        <w:top w:val="none" w:sz="0" w:space="0" w:color="auto"/>
        <w:left w:val="none" w:sz="0" w:space="0" w:color="auto"/>
        <w:bottom w:val="none" w:sz="0" w:space="0" w:color="auto"/>
        <w:right w:val="none" w:sz="0" w:space="0" w:color="auto"/>
      </w:divBdr>
    </w:div>
    <w:div w:id="22437906">
      <w:bodyDiv w:val="1"/>
      <w:marLeft w:val="0"/>
      <w:marRight w:val="0"/>
      <w:marTop w:val="0"/>
      <w:marBottom w:val="0"/>
      <w:divBdr>
        <w:top w:val="none" w:sz="0" w:space="0" w:color="auto"/>
        <w:left w:val="none" w:sz="0" w:space="0" w:color="auto"/>
        <w:bottom w:val="none" w:sz="0" w:space="0" w:color="auto"/>
        <w:right w:val="none" w:sz="0" w:space="0" w:color="auto"/>
      </w:divBdr>
    </w:div>
    <w:div w:id="23992349">
      <w:bodyDiv w:val="1"/>
      <w:marLeft w:val="0"/>
      <w:marRight w:val="0"/>
      <w:marTop w:val="0"/>
      <w:marBottom w:val="0"/>
      <w:divBdr>
        <w:top w:val="none" w:sz="0" w:space="0" w:color="auto"/>
        <w:left w:val="none" w:sz="0" w:space="0" w:color="auto"/>
        <w:bottom w:val="none" w:sz="0" w:space="0" w:color="auto"/>
        <w:right w:val="none" w:sz="0" w:space="0" w:color="auto"/>
      </w:divBdr>
    </w:div>
    <w:div w:id="27025477">
      <w:bodyDiv w:val="1"/>
      <w:marLeft w:val="0"/>
      <w:marRight w:val="0"/>
      <w:marTop w:val="0"/>
      <w:marBottom w:val="0"/>
      <w:divBdr>
        <w:top w:val="none" w:sz="0" w:space="0" w:color="auto"/>
        <w:left w:val="none" w:sz="0" w:space="0" w:color="auto"/>
        <w:bottom w:val="none" w:sz="0" w:space="0" w:color="auto"/>
        <w:right w:val="none" w:sz="0" w:space="0" w:color="auto"/>
      </w:divBdr>
    </w:div>
    <w:div w:id="30153826">
      <w:bodyDiv w:val="1"/>
      <w:marLeft w:val="0"/>
      <w:marRight w:val="0"/>
      <w:marTop w:val="0"/>
      <w:marBottom w:val="0"/>
      <w:divBdr>
        <w:top w:val="none" w:sz="0" w:space="0" w:color="auto"/>
        <w:left w:val="none" w:sz="0" w:space="0" w:color="auto"/>
        <w:bottom w:val="none" w:sz="0" w:space="0" w:color="auto"/>
        <w:right w:val="none" w:sz="0" w:space="0" w:color="auto"/>
      </w:divBdr>
    </w:div>
    <w:div w:id="31423452">
      <w:bodyDiv w:val="1"/>
      <w:marLeft w:val="0"/>
      <w:marRight w:val="0"/>
      <w:marTop w:val="0"/>
      <w:marBottom w:val="0"/>
      <w:divBdr>
        <w:top w:val="none" w:sz="0" w:space="0" w:color="auto"/>
        <w:left w:val="none" w:sz="0" w:space="0" w:color="auto"/>
        <w:bottom w:val="none" w:sz="0" w:space="0" w:color="auto"/>
        <w:right w:val="none" w:sz="0" w:space="0" w:color="auto"/>
      </w:divBdr>
    </w:div>
    <w:div w:id="39210473">
      <w:bodyDiv w:val="1"/>
      <w:marLeft w:val="0"/>
      <w:marRight w:val="0"/>
      <w:marTop w:val="0"/>
      <w:marBottom w:val="0"/>
      <w:divBdr>
        <w:top w:val="none" w:sz="0" w:space="0" w:color="auto"/>
        <w:left w:val="none" w:sz="0" w:space="0" w:color="auto"/>
        <w:bottom w:val="none" w:sz="0" w:space="0" w:color="auto"/>
        <w:right w:val="none" w:sz="0" w:space="0" w:color="auto"/>
      </w:divBdr>
    </w:div>
    <w:div w:id="39214418">
      <w:bodyDiv w:val="1"/>
      <w:marLeft w:val="0"/>
      <w:marRight w:val="0"/>
      <w:marTop w:val="0"/>
      <w:marBottom w:val="0"/>
      <w:divBdr>
        <w:top w:val="none" w:sz="0" w:space="0" w:color="auto"/>
        <w:left w:val="none" w:sz="0" w:space="0" w:color="auto"/>
        <w:bottom w:val="none" w:sz="0" w:space="0" w:color="auto"/>
        <w:right w:val="none" w:sz="0" w:space="0" w:color="auto"/>
      </w:divBdr>
    </w:div>
    <w:div w:id="40518537">
      <w:bodyDiv w:val="1"/>
      <w:marLeft w:val="0"/>
      <w:marRight w:val="0"/>
      <w:marTop w:val="0"/>
      <w:marBottom w:val="0"/>
      <w:divBdr>
        <w:top w:val="none" w:sz="0" w:space="0" w:color="auto"/>
        <w:left w:val="none" w:sz="0" w:space="0" w:color="auto"/>
        <w:bottom w:val="none" w:sz="0" w:space="0" w:color="auto"/>
        <w:right w:val="none" w:sz="0" w:space="0" w:color="auto"/>
      </w:divBdr>
    </w:div>
    <w:div w:id="43874686">
      <w:bodyDiv w:val="1"/>
      <w:marLeft w:val="0"/>
      <w:marRight w:val="0"/>
      <w:marTop w:val="0"/>
      <w:marBottom w:val="0"/>
      <w:divBdr>
        <w:top w:val="none" w:sz="0" w:space="0" w:color="auto"/>
        <w:left w:val="none" w:sz="0" w:space="0" w:color="auto"/>
        <w:bottom w:val="none" w:sz="0" w:space="0" w:color="auto"/>
        <w:right w:val="none" w:sz="0" w:space="0" w:color="auto"/>
      </w:divBdr>
    </w:div>
    <w:div w:id="44182596">
      <w:bodyDiv w:val="1"/>
      <w:marLeft w:val="0"/>
      <w:marRight w:val="0"/>
      <w:marTop w:val="0"/>
      <w:marBottom w:val="0"/>
      <w:divBdr>
        <w:top w:val="none" w:sz="0" w:space="0" w:color="auto"/>
        <w:left w:val="none" w:sz="0" w:space="0" w:color="auto"/>
        <w:bottom w:val="none" w:sz="0" w:space="0" w:color="auto"/>
        <w:right w:val="none" w:sz="0" w:space="0" w:color="auto"/>
      </w:divBdr>
    </w:div>
    <w:div w:id="51970098">
      <w:bodyDiv w:val="1"/>
      <w:marLeft w:val="0"/>
      <w:marRight w:val="0"/>
      <w:marTop w:val="0"/>
      <w:marBottom w:val="0"/>
      <w:divBdr>
        <w:top w:val="none" w:sz="0" w:space="0" w:color="auto"/>
        <w:left w:val="none" w:sz="0" w:space="0" w:color="auto"/>
        <w:bottom w:val="none" w:sz="0" w:space="0" w:color="auto"/>
        <w:right w:val="none" w:sz="0" w:space="0" w:color="auto"/>
      </w:divBdr>
    </w:div>
    <w:div w:id="53235105">
      <w:bodyDiv w:val="1"/>
      <w:marLeft w:val="0"/>
      <w:marRight w:val="0"/>
      <w:marTop w:val="0"/>
      <w:marBottom w:val="0"/>
      <w:divBdr>
        <w:top w:val="none" w:sz="0" w:space="0" w:color="auto"/>
        <w:left w:val="none" w:sz="0" w:space="0" w:color="auto"/>
        <w:bottom w:val="none" w:sz="0" w:space="0" w:color="auto"/>
        <w:right w:val="none" w:sz="0" w:space="0" w:color="auto"/>
      </w:divBdr>
    </w:div>
    <w:div w:id="59058692">
      <w:bodyDiv w:val="1"/>
      <w:marLeft w:val="0"/>
      <w:marRight w:val="0"/>
      <w:marTop w:val="0"/>
      <w:marBottom w:val="0"/>
      <w:divBdr>
        <w:top w:val="none" w:sz="0" w:space="0" w:color="auto"/>
        <w:left w:val="none" w:sz="0" w:space="0" w:color="auto"/>
        <w:bottom w:val="none" w:sz="0" w:space="0" w:color="auto"/>
        <w:right w:val="none" w:sz="0" w:space="0" w:color="auto"/>
      </w:divBdr>
    </w:div>
    <w:div w:id="62411809">
      <w:bodyDiv w:val="1"/>
      <w:marLeft w:val="0"/>
      <w:marRight w:val="0"/>
      <w:marTop w:val="0"/>
      <w:marBottom w:val="0"/>
      <w:divBdr>
        <w:top w:val="none" w:sz="0" w:space="0" w:color="auto"/>
        <w:left w:val="none" w:sz="0" w:space="0" w:color="auto"/>
        <w:bottom w:val="none" w:sz="0" w:space="0" w:color="auto"/>
        <w:right w:val="none" w:sz="0" w:space="0" w:color="auto"/>
      </w:divBdr>
    </w:div>
    <w:div w:id="68236905">
      <w:bodyDiv w:val="1"/>
      <w:marLeft w:val="0"/>
      <w:marRight w:val="0"/>
      <w:marTop w:val="0"/>
      <w:marBottom w:val="0"/>
      <w:divBdr>
        <w:top w:val="none" w:sz="0" w:space="0" w:color="auto"/>
        <w:left w:val="none" w:sz="0" w:space="0" w:color="auto"/>
        <w:bottom w:val="none" w:sz="0" w:space="0" w:color="auto"/>
        <w:right w:val="none" w:sz="0" w:space="0" w:color="auto"/>
      </w:divBdr>
    </w:div>
    <w:div w:id="69354242">
      <w:bodyDiv w:val="1"/>
      <w:marLeft w:val="0"/>
      <w:marRight w:val="0"/>
      <w:marTop w:val="0"/>
      <w:marBottom w:val="0"/>
      <w:divBdr>
        <w:top w:val="none" w:sz="0" w:space="0" w:color="auto"/>
        <w:left w:val="none" w:sz="0" w:space="0" w:color="auto"/>
        <w:bottom w:val="none" w:sz="0" w:space="0" w:color="auto"/>
        <w:right w:val="none" w:sz="0" w:space="0" w:color="auto"/>
      </w:divBdr>
    </w:div>
    <w:div w:id="70125846">
      <w:bodyDiv w:val="1"/>
      <w:marLeft w:val="0"/>
      <w:marRight w:val="0"/>
      <w:marTop w:val="0"/>
      <w:marBottom w:val="0"/>
      <w:divBdr>
        <w:top w:val="none" w:sz="0" w:space="0" w:color="auto"/>
        <w:left w:val="none" w:sz="0" w:space="0" w:color="auto"/>
        <w:bottom w:val="none" w:sz="0" w:space="0" w:color="auto"/>
        <w:right w:val="none" w:sz="0" w:space="0" w:color="auto"/>
      </w:divBdr>
    </w:div>
    <w:div w:id="74515360">
      <w:bodyDiv w:val="1"/>
      <w:marLeft w:val="0"/>
      <w:marRight w:val="0"/>
      <w:marTop w:val="0"/>
      <w:marBottom w:val="0"/>
      <w:divBdr>
        <w:top w:val="none" w:sz="0" w:space="0" w:color="auto"/>
        <w:left w:val="none" w:sz="0" w:space="0" w:color="auto"/>
        <w:bottom w:val="none" w:sz="0" w:space="0" w:color="auto"/>
        <w:right w:val="none" w:sz="0" w:space="0" w:color="auto"/>
      </w:divBdr>
    </w:div>
    <w:div w:id="76636463">
      <w:bodyDiv w:val="1"/>
      <w:marLeft w:val="0"/>
      <w:marRight w:val="0"/>
      <w:marTop w:val="0"/>
      <w:marBottom w:val="0"/>
      <w:divBdr>
        <w:top w:val="none" w:sz="0" w:space="0" w:color="auto"/>
        <w:left w:val="none" w:sz="0" w:space="0" w:color="auto"/>
        <w:bottom w:val="none" w:sz="0" w:space="0" w:color="auto"/>
        <w:right w:val="none" w:sz="0" w:space="0" w:color="auto"/>
      </w:divBdr>
    </w:div>
    <w:div w:id="83694187">
      <w:bodyDiv w:val="1"/>
      <w:marLeft w:val="0"/>
      <w:marRight w:val="0"/>
      <w:marTop w:val="0"/>
      <w:marBottom w:val="0"/>
      <w:divBdr>
        <w:top w:val="none" w:sz="0" w:space="0" w:color="auto"/>
        <w:left w:val="none" w:sz="0" w:space="0" w:color="auto"/>
        <w:bottom w:val="none" w:sz="0" w:space="0" w:color="auto"/>
        <w:right w:val="none" w:sz="0" w:space="0" w:color="auto"/>
      </w:divBdr>
    </w:div>
    <w:div w:id="90899802">
      <w:bodyDiv w:val="1"/>
      <w:marLeft w:val="0"/>
      <w:marRight w:val="0"/>
      <w:marTop w:val="0"/>
      <w:marBottom w:val="0"/>
      <w:divBdr>
        <w:top w:val="none" w:sz="0" w:space="0" w:color="auto"/>
        <w:left w:val="none" w:sz="0" w:space="0" w:color="auto"/>
        <w:bottom w:val="none" w:sz="0" w:space="0" w:color="auto"/>
        <w:right w:val="none" w:sz="0" w:space="0" w:color="auto"/>
      </w:divBdr>
    </w:div>
    <w:div w:id="92629242">
      <w:bodyDiv w:val="1"/>
      <w:marLeft w:val="0"/>
      <w:marRight w:val="0"/>
      <w:marTop w:val="0"/>
      <w:marBottom w:val="0"/>
      <w:divBdr>
        <w:top w:val="none" w:sz="0" w:space="0" w:color="auto"/>
        <w:left w:val="none" w:sz="0" w:space="0" w:color="auto"/>
        <w:bottom w:val="none" w:sz="0" w:space="0" w:color="auto"/>
        <w:right w:val="none" w:sz="0" w:space="0" w:color="auto"/>
      </w:divBdr>
    </w:div>
    <w:div w:id="93865403">
      <w:bodyDiv w:val="1"/>
      <w:marLeft w:val="0"/>
      <w:marRight w:val="0"/>
      <w:marTop w:val="0"/>
      <w:marBottom w:val="0"/>
      <w:divBdr>
        <w:top w:val="none" w:sz="0" w:space="0" w:color="auto"/>
        <w:left w:val="none" w:sz="0" w:space="0" w:color="auto"/>
        <w:bottom w:val="none" w:sz="0" w:space="0" w:color="auto"/>
        <w:right w:val="none" w:sz="0" w:space="0" w:color="auto"/>
      </w:divBdr>
    </w:div>
    <w:div w:id="95058172">
      <w:bodyDiv w:val="1"/>
      <w:marLeft w:val="0"/>
      <w:marRight w:val="0"/>
      <w:marTop w:val="0"/>
      <w:marBottom w:val="0"/>
      <w:divBdr>
        <w:top w:val="none" w:sz="0" w:space="0" w:color="auto"/>
        <w:left w:val="none" w:sz="0" w:space="0" w:color="auto"/>
        <w:bottom w:val="none" w:sz="0" w:space="0" w:color="auto"/>
        <w:right w:val="none" w:sz="0" w:space="0" w:color="auto"/>
      </w:divBdr>
    </w:div>
    <w:div w:id="97525627">
      <w:bodyDiv w:val="1"/>
      <w:marLeft w:val="0"/>
      <w:marRight w:val="0"/>
      <w:marTop w:val="0"/>
      <w:marBottom w:val="0"/>
      <w:divBdr>
        <w:top w:val="none" w:sz="0" w:space="0" w:color="auto"/>
        <w:left w:val="none" w:sz="0" w:space="0" w:color="auto"/>
        <w:bottom w:val="none" w:sz="0" w:space="0" w:color="auto"/>
        <w:right w:val="none" w:sz="0" w:space="0" w:color="auto"/>
      </w:divBdr>
    </w:div>
    <w:div w:id="105589311">
      <w:bodyDiv w:val="1"/>
      <w:marLeft w:val="0"/>
      <w:marRight w:val="0"/>
      <w:marTop w:val="0"/>
      <w:marBottom w:val="0"/>
      <w:divBdr>
        <w:top w:val="none" w:sz="0" w:space="0" w:color="auto"/>
        <w:left w:val="none" w:sz="0" w:space="0" w:color="auto"/>
        <w:bottom w:val="none" w:sz="0" w:space="0" w:color="auto"/>
        <w:right w:val="none" w:sz="0" w:space="0" w:color="auto"/>
      </w:divBdr>
    </w:div>
    <w:div w:id="108399213">
      <w:bodyDiv w:val="1"/>
      <w:marLeft w:val="0"/>
      <w:marRight w:val="0"/>
      <w:marTop w:val="0"/>
      <w:marBottom w:val="0"/>
      <w:divBdr>
        <w:top w:val="none" w:sz="0" w:space="0" w:color="auto"/>
        <w:left w:val="none" w:sz="0" w:space="0" w:color="auto"/>
        <w:bottom w:val="none" w:sz="0" w:space="0" w:color="auto"/>
        <w:right w:val="none" w:sz="0" w:space="0" w:color="auto"/>
      </w:divBdr>
    </w:div>
    <w:div w:id="109663714">
      <w:bodyDiv w:val="1"/>
      <w:marLeft w:val="0"/>
      <w:marRight w:val="0"/>
      <w:marTop w:val="0"/>
      <w:marBottom w:val="0"/>
      <w:divBdr>
        <w:top w:val="none" w:sz="0" w:space="0" w:color="auto"/>
        <w:left w:val="none" w:sz="0" w:space="0" w:color="auto"/>
        <w:bottom w:val="none" w:sz="0" w:space="0" w:color="auto"/>
        <w:right w:val="none" w:sz="0" w:space="0" w:color="auto"/>
      </w:divBdr>
    </w:div>
    <w:div w:id="118649075">
      <w:bodyDiv w:val="1"/>
      <w:marLeft w:val="0"/>
      <w:marRight w:val="0"/>
      <w:marTop w:val="0"/>
      <w:marBottom w:val="0"/>
      <w:divBdr>
        <w:top w:val="none" w:sz="0" w:space="0" w:color="auto"/>
        <w:left w:val="none" w:sz="0" w:space="0" w:color="auto"/>
        <w:bottom w:val="none" w:sz="0" w:space="0" w:color="auto"/>
        <w:right w:val="none" w:sz="0" w:space="0" w:color="auto"/>
      </w:divBdr>
    </w:div>
    <w:div w:id="122038913">
      <w:bodyDiv w:val="1"/>
      <w:marLeft w:val="0"/>
      <w:marRight w:val="0"/>
      <w:marTop w:val="0"/>
      <w:marBottom w:val="0"/>
      <w:divBdr>
        <w:top w:val="none" w:sz="0" w:space="0" w:color="auto"/>
        <w:left w:val="none" w:sz="0" w:space="0" w:color="auto"/>
        <w:bottom w:val="none" w:sz="0" w:space="0" w:color="auto"/>
        <w:right w:val="none" w:sz="0" w:space="0" w:color="auto"/>
      </w:divBdr>
    </w:div>
    <w:div w:id="122382272">
      <w:bodyDiv w:val="1"/>
      <w:marLeft w:val="0"/>
      <w:marRight w:val="0"/>
      <w:marTop w:val="0"/>
      <w:marBottom w:val="0"/>
      <w:divBdr>
        <w:top w:val="none" w:sz="0" w:space="0" w:color="auto"/>
        <w:left w:val="none" w:sz="0" w:space="0" w:color="auto"/>
        <w:bottom w:val="none" w:sz="0" w:space="0" w:color="auto"/>
        <w:right w:val="none" w:sz="0" w:space="0" w:color="auto"/>
      </w:divBdr>
    </w:div>
    <w:div w:id="124085092">
      <w:bodyDiv w:val="1"/>
      <w:marLeft w:val="0"/>
      <w:marRight w:val="0"/>
      <w:marTop w:val="0"/>
      <w:marBottom w:val="0"/>
      <w:divBdr>
        <w:top w:val="none" w:sz="0" w:space="0" w:color="auto"/>
        <w:left w:val="none" w:sz="0" w:space="0" w:color="auto"/>
        <w:bottom w:val="none" w:sz="0" w:space="0" w:color="auto"/>
        <w:right w:val="none" w:sz="0" w:space="0" w:color="auto"/>
      </w:divBdr>
    </w:div>
    <w:div w:id="126895449">
      <w:bodyDiv w:val="1"/>
      <w:marLeft w:val="0"/>
      <w:marRight w:val="0"/>
      <w:marTop w:val="0"/>
      <w:marBottom w:val="0"/>
      <w:divBdr>
        <w:top w:val="none" w:sz="0" w:space="0" w:color="auto"/>
        <w:left w:val="none" w:sz="0" w:space="0" w:color="auto"/>
        <w:bottom w:val="none" w:sz="0" w:space="0" w:color="auto"/>
        <w:right w:val="none" w:sz="0" w:space="0" w:color="auto"/>
      </w:divBdr>
    </w:div>
    <w:div w:id="132218331">
      <w:bodyDiv w:val="1"/>
      <w:marLeft w:val="0"/>
      <w:marRight w:val="0"/>
      <w:marTop w:val="0"/>
      <w:marBottom w:val="0"/>
      <w:divBdr>
        <w:top w:val="none" w:sz="0" w:space="0" w:color="auto"/>
        <w:left w:val="none" w:sz="0" w:space="0" w:color="auto"/>
        <w:bottom w:val="none" w:sz="0" w:space="0" w:color="auto"/>
        <w:right w:val="none" w:sz="0" w:space="0" w:color="auto"/>
      </w:divBdr>
    </w:div>
    <w:div w:id="132409683">
      <w:bodyDiv w:val="1"/>
      <w:marLeft w:val="0"/>
      <w:marRight w:val="0"/>
      <w:marTop w:val="0"/>
      <w:marBottom w:val="0"/>
      <w:divBdr>
        <w:top w:val="none" w:sz="0" w:space="0" w:color="auto"/>
        <w:left w:val="none" w:sz="0" w:space="0" w:color="auto"/>
        <w:bottom w:val="none" w:sz="0" w:space="0" w:color="auto"/>
        <w:right w:val="none" w:sz="0" w:space="0" w:color="auto"/>
      </w:divBdr>
    </w:div>
    <w:div w:id="137962877">
      <w:bodyDiv w:val="1"/>
      <w:marLeft w:val="0"/>
      <w:marRight w:val="0"/>
      <w:marTop w:val="0"/>
      <w:marBottom w:val="0"/>
      <w:divBdr>
        <w:top w:val="none" w:sz="0" w:space="0" w:color="auto"/>
        <w:left w:val="none" w:sz="0" w:space="0" w:color="auto"/>
        <w:bottom w:val="none" w:sz="0" w:space="0" w:color="auto"/>
        <w:right w:val="none" w:sz="0" w:space="0" w:color="auto"/>
      </w:divBdr>
    </w:div>
    <w:div w:id="138958869">
      <w:bodyDiv w:val="1"/>
      <w:marLeft w:val="0"/>
      <w:marRight w:val="0"/>
      <w:marTop w:val="0"/>
      <w:marBottom w:val="0"/>
      <w:divBdr>
        <w:top w:val="none" w:sz="0" w:space="0" w:color="auto"/>
        <w:left w:val="none" w:sz="0" w:space="0" w:color="auto"/>
        <w:bottom w:val="none" w:sz="0" w:space="0" w:color="auto"/>
        <w:right w:val="none" w:sz="0" w:space="0" w:color="auto"/>
      </w:divBdr>
    </w:div>
    <w:div w:id="144124057">
      <w:bodyDiv w:val="1"/>
      <w:marLeft w:val="0"/>
      <w:marRight w:val="0"/>
      <w:marTop w:val="0"/>
      <w:marBottom w:val="0"/>
      <w:divBdr>
        <w:top w:val="none" w:sz="0" w:space="0" w:color="auto"/>
        <w:left w:val="none" w:sz="0" w:space="0" w:color="auto"/>
        <w:bottom w:val="none" w:sz="0" w:space="0" w:color="auto"/>
        <w:right w:val="none" w:sz="0" w:space="0" w:color="auto"/>
      </w:divBdr>
    </w:div>
    <w:div w:id="149441948">
      <w:bodyDiv w:val="1"/>
      <w:marLeft w:val="0"/>
      <w:marRight w:val="0"/>
      <w:marTop w:val="0"/>
      <w:marBottom w:val="0"/>
      <w:divBdr>
        <w:top w:val="none" w:sz="0" w:space="0" w:color="auto"/>
        <w:left w:val="none" w:sz="0" w:space="0" w:color="auto"/>
        <w:bottom w:val="none" w:sz="0" w:space="0" w:color="auto"/>
        <w:right w:val="none" w:sz="0" w:space="0" w:color="auto"/>
      </w:divBdr>
    </w:div>
    <w:div w:id="153380252">
      <w:bodyDiv w:val="1"/>
      <w:marLeft w:val="0"/>
      <w:marRight w:val="0"/>
      <w:marTop w:val="0"/>
      <w:marBottom w:val="0"/>
      <w:divBdr>
        <w:top w:val="none" w:sz="0" w:space="0" w:color="auto"/>
        <w:left w:val="none" w:sz="0" w:space="0" w:color="auto"/>
        <w:bottom w:val="none" w:sz="0" w:space="0" w:color="auto"/>
        <w:right w:val="none" w:sz="0" w:space="0" w:color="auto"/>
      </w:divBdr>
    </w:div>
    <w:div w:id="163975209">
      <w:bodyDiv w:val="1"/>
      <w:marLeft w:val="0"/>
      <w:marRight w:val="0"/>
      <w:marTop w:val="0"/>
      <w:marBottom w:val="0"/>
      <w:divBdr>
        <w:top w:val="none" w:sz="0" w:space="0" w:color="auto"/>
        <w:left w:val="none" w:sz="0" w:space="0" w:color="auto"/>
        <w:bottom w:val="none" w:sz="0" w:space="0" w:color="auto"/>
        <w:right w:val="none" w:sz="0" w:space="0" w:color="auto"/>
      </w:divBdr>
    </w:div>
    <w:div w:id="165292953">
      <w:bodyDiv w:val="1"/>
      <w:marLeft w:val="0"/>
      <w:marRight w:val="0"/>
      <w:marTop w:val="0"/>
      <w:marBottom w:val="0"/>
      <w:divBdr>
        <w:top w:val="none" w:sz="0" w:space="0" w:color="auto"/>
        <w:left w:val="none" w:sz="0" w:space="0" w:color="auto"/>
        <w:bottom w:val="none" w:sz="0" w:space="0" w:color="auto"/>
        <w:right w:val="none" w:sz="0" w:space="0" w:color="auto"/>
      </w:divBdr>
    </w:div>
    <w:div w:id="165479138">
      <w:bodyDiv w:val="1"/>
      <w:marLeft w:val="0"/>
      <w:marRight w:val="0"/>
      <w:marTop w:val="0"/>
      <w:marBottom w:val="0"/>
      <w:divBdr>
        <w:top w:val="none" w:sz="0" w:space="0" w:color="auto"/>
        <w:left w:val="none" w:sz="0" w:space="0" w:color="auto"/>
        <w:bottom w:val="none" w:sz="0" w:space="0" w:color="auto"/>
        <w:right w:val="none" w:sz="0" w:space="0" w:color="auto"/>
      </w:divBdr>
    </w:div>
    <w:div w:id="167866683">
      <w:bodyDiv w:val="1"/>
      <w:marLeft w:val="0"/>
      <w:marRight w:val="0"/>
      <w:marTop w:val="0"/>
      <w:marBottom w:val="0"/>
      <w:divBdr>
        <w:top w:val="none" w:sz="0" w:space="0" w:color="auto"/>
        <w:left w:val="none" w:sz="0" w:space="0" w:color="auto"/>
        <w:bottom w:val="none" w:sz="0" w:space="0" w:color="auto"/>
        <w:right w:val="none" w:sz="0" w:space="0" w:color="auto"/>
      </w:divBdr>
    </w:div>
    <w:div w:id="169880433">
      <w:bodyDiv w:val="1"/>
      <w:marLeft w:val="0"/>
      <w:marRight w:val="0"/>
      <w:marTop w:val="0"/>
      <w:marBottom w:val="0"/>
      <w:divBdr>
        <w:top w:val="none" w:sz="0" w:space="0" w:color="auto"/>
        <w:left w:val="none" w:sz="0" w:space="0" w:color="auto"/>
        <w:bottom w:val="none" w:sz="0" w:space="0" w:color="auto"/>
        <w:right w:val="none" w:sz="0" w:space="0" w:color="auto"/>
      </w:divBdr>
    </w:div>
    <w:div w:id="174420160">
      <w:bodyDiv w:val="1"/>
      <w:marLeft w:val="0"/>
      <w:marRight w:val="0"/>
      <w:marTop w:val="0"/>
      <w:marBottom w:val="0"/>
      <w:divBdr>
        <w:top w:val="none" w:sz="0" w:space="0" w:color="auto"/>
        <w:left w:val="none" w:sz="0" w:space="0" w:color="auto"/>
        <w:bottom w:val="none" w:sz="0" w:space="0" w:color="auto"/>
        <w:right w:val="none" w:sz="0" w:space="0" w:color="auto"/>
      </w:divBdr>
    </w:div>
    <w:div w:id="176963131">
      <w:bodyDiv w:val="1"/>
      <w:marLeft w:val="0"/>
      <w:marRight w:val="0"/>
      <w:marTop w:val="0"/>
      <w:marBottom w:val="0"/>
      <w:divBdr>
        <w:top w:val="none" w:sz="0" w:space="0" w:color="auto"/>
        <w:left w:val="none" w:sz="0" w:space="0" w:color="auto"/>
        <w:bottom w:val="none" w:sz="0" w:space="0" w:color="auto"/>
        <w:right w:val="none" w:sz="0" w:space="0" w:color="auto"/>
      </w:divBdr>
    </w:div>
    <w:div w:id="177356583">
      <w:bodyDiv w:val="1"/>
      <w:marLeft w:val="0"/>
      <w:marRight w:val="0"/>
      <w:marTop w:val="0"/>
      <w:marBottom w:val="0"/>
      <w:divBdr>
        <w:top w:val="none" w:sz="0" w:space="0" w:color="auto"/>
        <w:left w:val="none" w:sz="0" w:space="0" w:color="auto"/>
        <w:bottom w:val="none" w:sz="0" w:space="0" w:color="auto"/>
        <w:right w:val="none" w:sz="0" w:space="0" w:color="auto"/>
      </w:divBdr>
    </w:div>
    <w:div w:id="180438459">
      <w:bodyDiv w:val="1"/>
      <w:marLeft w:val="0"/>
      <w:marRight w:val="0"/>
      <w:marTop w:val="0"/>
      <w:marBottom w:val="0"/>
      <w:divBdr>
        <w:top w:val="none" w:sz="0" w:space="0" w:color="auto"/>
        <w:left w:val="none" w:sz="0" w:space="0" w:color="auto"/>
        <w:bottom w:val="none" w:sz="0" w:space="0" w:color="auto"/>
        <w:right w:val="none" w:sz="0" w:space="0" w:color="auto"/>
      </w:divBdr>
    </w:div>
    <w:div w:id="181938692">
      <w:bodyDiv w:val="1"/>
      <w:marLeft w:val="0"/>
      <w:marRight w:val="0"/>
      <w:marTop w:val="0"/>
      <w:marBottom w:val="0"/>
      <w:divBdr>
        <w:top w:val="none" w:sz="0" w:space="0" w:color="auto"/>
        <w:left w:val="none" w:sz="0" w:space="0" w:color="auto"/>
        <w:bottom w:val="none" w:sz="0" w:space="0" w:color="auto"/>
        <w:right w:val="none" w:sz="0" w:space="0" w:color="auto"/>
      </w:divBdr>
    </w:div>
    <w:div w:id="186334811">
      <w:bodyDiv w:val="1"/>
      <w:marLeft w:val="0"/>
      <w:marRight w:val="0"/>
      <w:marTop w:val="0"/>
      <w:marBottom w:val="0"/>
      <w:divBdr>
        <w:top w:val="none" w:sz="0" w:space="0" w:color="auto"/>
        <w:left w:val="none" w:sz="0" w:space="0" w:color="auto"/>
        <w:bottom w:val="none" w:sz="0" w:space="0" w:color="auto"/>
        <w:right w:val="none" w:sz="0" w:space="0" w:color="auto"/>
      </w:divBdr>
    </w:div>
    <w:div w:id="189607660">
      <w:bodyDiv w:val="1"/>
      <w:marLeft w:val="0"/>
      <w:marRight w:val="0"/>
      <w:marTop w:val="0"/>
      <w:marBottom w:val="0"/>
      <w:divBdr>
        <w:top w:val="none" w:sz="0" w:space="0" w:color="auto"/>
        <w:left w:val="none" w:sz="0" w:space="0" w:color="auto"/>
        <w:bottom w:val="none" w:sz="0" w:space="0" w:color="auto"/>
        <w:right w:val="none" w:sz="0" w:space="0" w:color="auto"/>
      </w:divBdr>
    </w:div>
    <w:div w:id="191503775">
      <w:bodyDiv w:val="1"/>
      <w:marLeft w:val="0"/>
      <w:marRight w:val="0"/>
      <w:marTop w:val="0"/>
      <w:marBottom w:val="0"/>
      <w:divBdr>
        <w:top w:val="none" w:sz="0" w:space="0" w:color="auto"/>
        <w:left w:val="none" w:sz="0" w:space="0" w:color="auto"/>
        <w:bottom w:val="none" w:sz="0" w:space="0" w:color="auto"/>
        <w:right w:val="none" w:sz="0" w:space="0" w:color="auto"/>
      </w:divBdr>
    </w:div>
    <w:div w:id="192882515">
      <w:bodyDiv w:val="1"/>
      <w:marLeft w:val="0"/>
      <w:marRight w:val="0"/>
      <w:marTop w:val="0"/>
      <w:marBottom w:val="0"/>
      <w:divBdr>
        <w:top w:val="none" w:sz="0" w:space="0" w:color="auto"/>
        <w:left w:val="none" w:sz="0" w:space="0" w:color="auto"/>
        <w:bottom w:val="none" w:sz="0" w:space="0" w:color="auto"/>
        <w:right w:val="none" w:sz="0" w:space="0" w:color="auto"/>
      </w:divBdr>
    </w:div>
    <w:div w:id="194734948">
      <w:bodyDiv w:val="1"/>
      <w:marLeft w:val="0"/>
      <w:marRight w:val="0"/>
      <w:marTop w:val="0"/>
      <w:marBottom w:val="0"/>
      <w:divBdr>
        <w:top w:val="none" w:sz="0" w:space="0" w:color="auto"/>
        <w:left w:val="none" w:sz="0" w:space="0" w:color="auto"/>
        <w:bottom w:val="none" w:sz="0" w:space="0" w:color="auto"/>
        <w:right w:val="none" w:sz="0" w:space="0" w:color="auto"/>
      </w:divBdr>
    </w:div>
    <w:div w:id="202058964">
      <w:bodyDiv w:val="1"/>
      <w:marLeft w:val="0"/>
      <w:marRight w:val="0"/>
      <w:marTop w:val="0"/>
      <w:marBottom w:val="0"/>
      <w:divBdr>
        <w:top w:val="none" w:sz="0" w:space="0" w:color="auto"/>
        <w:left w:val="none" w:sz="0" w:space="0" w:color="auto"/>
        <w:bottom w:val="none" w:sz="0" w:space="0" w:color="auto"/>
        <w:right w:val="none" w:sz="0" w:space="0" w:color="auto"/>
      </w:divBdr>
    </w:div>
    <w:div w:id="203644217">
      <w:bodyDiv w:val="1"/>
      <w:marLeft w:val="0"/>
      <w:marRight w:val="0"/>
      <w:marTop w:val="0"/>
      <w:marBottom w:val="0"/>
      <w:divBdr>
        <w:top w:val="none" w:sz="0" w:space="0" w:color="auto"/>
        <w:left w:val="none" w:sz="0" w:space="0" w:color="auto"/>
        <w:bottom w:val="none" w:sz="0" w:space="0" w:color="auto"/>
        <w:right w:val="none" w:sz="0" w:space="0" w:color="auto"/>
      </w:divBdr>
    </w:div>
    <w:div w:id="213856747">
      <w:bodyDiv w:val="1"/>
      <w:marLeft w:val="0"/>
      <w:marRight w:val="0"/>
      <w:marTop w:val="0"/>
      <w:marBottom w:val="0"/>
      <w:divBdr>
        <w:top w:val="none" w:sz="0" w:space="0" w:color="auto"/>
        <w:left w:val="none" w:sz="0" w:space="0" w:color="auto"/>
        <w:bottom w:val="none" w:sz="0" w:space="0" w:color="auto"/>
        <w:right w:val="none" w:sz="0" w:space="0" w:color="auto"/>
      </w:divBdr>
    </w:div>
    <w:div w:id="220674050">
      <w:bodyDiv w:val="1"/>
      <w:marLeft w:val="0"/>
      <w:marRight w:val="0"/>
      <w:marTop w:val="0"/>
      <w:marBottom w:val="0"/>
      <w:divBdr>
        <w:top w:val="none" w:sz="0" w:space="0" w:color="auto"/>
        <w:left w:val="none" w:sz="0" w:space="0" w:color="auto"/>
        <w:bottom w:val="none" w:sz="0" w:space="0" w:color="auto"/>
        <w:right w:val="none" w:sz="0" w:space="0" w:color="auto"/>
      </w:divBdr>
    </w:div>
    <w:div w:id="220755822">
      <w:bodyDiv w:val="1"/>
      <w:marLeft w:val="0"/>
      <w:marRight w:val="0"/>
      <w:marTop w:val="0"/>
      <w:marBottom w:val="0"/>
      <w:divBdr>
        <w:top w:val="none" w:sz="0" w:space="0" w:color="auto"/>
        <w:left w:val="none" w:sz="0" w:space="0" w:color="auto"/>
        <w:bottom w:val="none" w:sz="0" w:space="0" w:color="auto"/>
        <w:right w:val="none" w:sz="0" w:space="0" w:color="auto"/>
      </w:divBdr>
    </w:div>
    <w:div w:id="222179968">
      <w:bodyDiv w:val="1"/>
      <w:marLeft w:val="0"/>
      <w:marRight w:val="0"/>
      <w:marTop w:val="0"/>
      <w:marBottom w:val="0"/>
      <w:divBdr>
        <w:top w:val="none" w:sz="0" w:space="0" w:color="auto"/>
        <w:left w:val="none" w:sz="0" w:space="0" w:color="auto"/>
        <w:bottom w:val="none" w:sz="0" w:space="0" w:color="auto"/>
        <w:right w:val="none" w:sz="0" w:space="0" w:color="auto"/>
      </w:divBdr>
    </w:div>
    <w:div w:id="233902488">
      <w:bodyDiv w:val="1"/>
      <w:marLeft w:val="0"/>
      <w:marRight w:val="0"/>
      <w:marTop w:val="0"/>
      <w:marBottom w:val="0"/>
      <w:divBdr>
        <w:top w:val="none" w:sz="0" w:space="0" w:color="auto"/>
        <w:left w:val="none" w:sz="0" w:space="0" w:color="auto"/>
        <w:bottom w:val="none" w:sz="0" w:space="0" w:color="auto"/>
        <w:right w:val="none" w:sz="0" w:space="0" w:color="auto"/>
      </w:divBdr>
    </w:div>
    <w:div w:id="235213408">
      <w:bodyDiv w:val="1"/>
      <w:marLeft w:val="0"/>
      <w:marRight w:val="0"/>
      <w:marTop w:val="0"/>
      <w:marBottom w:val="0"/>
      <w:divBdr>
        <w:top w:val="none" w:sz="0" w:space="0" w:color="auto"/>
        <w:left w:val="none" w:sz="0" w:space="0" w:color="auto"/>
        <w:bottom w:val="none" w:sz="0" w:space="0" w:color="auto"/>
        <w:right w:val="none" w:sz="0" w:space="0" w:color="auto"/>
      </w:divBdr>
    </w:div>
    <w:div w:id="247732289">
      <w:bodyDiv w:val="1"/>
      <w:marLeft w:val="0"/>
      <w:marRight w:val="0"/>
      <w:marTop w:val="0"/>
      <w:marBottom w:val="0"/>
      <w:divBdr>
        <w:top w:val="none" w:sz="0" w:space="0" w:color="auto"/>
        <w:left w:val="none" w:sz="0" w:space="0" w:color="auto"/>
        <w:bottom w:val="none" w:sz="0" w:space="0" w:color="auto"/>
        <w:right w:val="none" w:sz="0" w:space="0" w:color="auto"/>
      </w:divBdr>
    </w:div>
    <w:div w:id="249897991">
      <w:bodyDiv w:val="1"/>
      <w:marLeft w:val="0"/>
      <w:marRight w:val="0"/>
      <w:marTop w:val="0"/>
      <w:marBottom w:val="0"/>
      <w:divBdr>
        <w:top w:val="none" w:sz="0" w:space="0" w:color="auto"/>
        <w:left w:val="none" w:sz="0" w:space="0" w:color="auto"/>
        <w:bottom w:val="none" w:sz="0" w:space="0" w:color="auto"/>
        <w:right w:val="none" w:sz="0" w:space="0" w:color="auto"/>
      </w:divBdr>
    </w:div>
    <w:div w:id="251821143">
      <w:bodyDiv w:val="1"/>
      <w:marLeft w:val="0"/>
      <w:marRight w:val="0"/>
      <w:marTop w:val="0"/>
      <w:marBottom w:val="0"/>
      <w:divBdr>
        <w:top w:val="none" w:sz="0" w:space="0" w:color="auto"/>
        <w:left w:val="none" w:sz="0" w:space="0" w:color="auto"/>
        <w:bottom w:val="none" w:sz="0" w:space="0" w:color="auto"/>
        <w:right w:val="none" w:sz="0" w:space="0" w:color="auto"/>
      </w:divBdr>
    </w:div>
    <w:div w:id="258680677">
      <w:bodyDiv w:val="1"/>
      <w:marLeft w:val="0"/>
      <w:marRight w:val="0"/>
      <w:marTop w:val="0"/>
      <w:marBottom w:val="0"/>
      <w:divBdr>
        <w:top w:val="none" w:sz="0" w:space="0" w:color="auto"/>
        <w:left w:val="none" w:sz="0" w:space="0" w:color="auto"/>
        <w:bottom w:val="none" w:sz="0" w:space="0" w:color="auto"/>
        <w:right w:val="none" w:sz="0" w:space="0" w:color="auto"/>
      </w:divBdr>
    </w:div>
    <w:div w:id="264466496">
      <w:bodyDiv w:val="1"/>
      <w:marLeft w:val="0"/>
      <w:marRight w:val="0"/>
      <w:marTop w:val="0"/>
      <w:marBottom w:val="0"/>
      <w:divBdr>
        <w:top w:val="none" w:sz="0" w:space="0" w:color="auto"/>
        <w:left w:val="none" w:sz="0" w:space="0" w:color="auto"/>
        <w:bottom w:val="none" w:sz="0" w:space="0" w:color="auto"/>
        <w:right w:val="none" w:sz="0" w:space="0" w:color="auto"/>
      </w:divBdr>
    </w:div>
    <w:div w:id="271011646">
      <w:bodyDiv w:val="1"/>
      <w:marLeft w:val="0"/>
      <w:marRight w:val="0"/>
      <w:marTop w:val="0"/>
      <w:marBottom w:val="0"/>
      <w:divBdr>
        <w:top w:val="none" w:sz="0" w:space="0" w:color="auto"/>
        <w:left w:val="none" w:sz="0" w:space="0" w:color="auto"/>
        <w:bottom w:val="none" w:sz="0" w:space="0" w:color="auto"/>
        <w:right w:val="none" w:sz="0" w:space="0" w:color="auto"/>
      </w:divBdr>
    </w:div>
    <w:div w:id="275067491">
      <w:bodyDiv w:val="1"/>
      <w:marLeft w:val="0"/>
      <w:marRight w:val="0"/>
      <w:marTop w:val="0"/>
      <w:marBottom w:val="0"/>
      <w:divBdr>
        <w:top w:val="none" w:sz="0" w:space="0" w:color="auto"/>
        <w:left w:val="none" w:sz="0" w:space="0" w:color="auto"/>
        <w:bottom w:val="none" w:sz="0" w:space="0" w:color="auto"/>
        <w:right w:val="none" w:sz="0" w:space="0" w:color="auto"/>
      </w:divBdr>
    </w:div>
    <w:div w:id="285622968">
      <w:bodyDiv w:val="1"/>
      <w:marLeft w:val="0"/>
      <w:marRight w:val="0"/>
      <w:marTop w:val="0"/>
      <w:marBottom w:val="0"/>
      <w:divBdr>
        <w:top w:val="none" w:sz="0" w:space="0" w:color="auto"/>
        <w:left w:val="none" w:sz="0" w:space="0" w:color="auto"/>
        <w:bottom w:val="none" w:sz="0" w:space="0" w:color="auto"/>
        <w:right w:val="none" w:sz="0" w:space="0" w:color="auto"/>
      </w:divBdr>
    </w:div>
    <w:div w:id="287250621">
      <w:bodyDiv w:val="1"/>
      <w:marLeft w:val="0"/>
      <w:marRight w:val="0"/>
      <w:marTop w:val="0"/>
      <w:marBottom w:val="0"/>
      <w:divBdr>
        <w:top w:val="none" w:sz="0" w:space="0" w:color="auto"/>
        <w:left w:val="none" w:sz="0" w:space="0" w:color="auto"/>
        <w:bottom w:val="none" w:sz="0" w:space="0" w:color="auto"/>
        <w:right w:val="none" w:sz="0" w:space="0" w:color="auto"/>
      </w:divBdr>
    </w:div>
    <w:div w:id="291983789">
      <w:bodyDiv w:val="1"/>
      <w:marLeft w:val="0"/>
      <w:marRight w:val="0"/>
      <w:marTop w:val="0"/>
      <w:marBottom w:val="0"/>
      <w:divBdr>
        <w:top w:val="none" w:sz="0" w:space="0" w:color="auto"/>
        <w:left w:val="none" w:sz="0" w:space="0" w:color="auto"/>
        <w:bottom w:val="none" w:sz="0" w:space="0" w:color="auto"/>
        <w:right w:val="none" w:sz="0" w:space="0" w:color="auto"/>
      </w:divBdr>
    </w:div>
    <w:div w:id="297220936">
      <w:bodyDiv w:val="1"/>
      <w:marLeft w:val="0"/>
      <w:marRight w:val="0"/>
      <w:marTop w:val="0"/>
      <w:marBottom w:val="0"/>
      <w:divBdr>
        <w:top w:val="none" w:sz="0" w:space="0" w:color="auto"/>
        <w:left w:val="none" w:sz="0" w:space="0" w:color="auto"/>
        <w:bottom w:val="none" w:sz="0" w:space="0" w:color="auto"/>
        <w:right w:val="none" w:sz="0" w:space="0" w:color="auto"/>
      </w:divBdr>
    </w:div>
    <w:div w:id="302927049">
      <w:bodyDiv w:val="1"/>
      <w:marLeft w:val="0"/>
      <w:marRight w:val="0"/>
      <w:marTop w:val="0"/>
      <w:marBottom w:val="0"/>
      <w:divBdr>
        <w:top w:val="none" w:sz="0" w:space="0" w:color="auto"/>
        <w:left w:val="none" w:sz="0" w:space="0" w:color="auto"/>
        <w:bottom w:val="none" w:sz="0" w:space="0" w:color="auto"/>
        <w:right w:val="none" w:sz="0" w:space="0" w:color="auto"/>
      </w:divBdr>
    </w:div>
    <w:div w:id="303776636">
      <w:bodyDiv w:val="1"/>
      <w:marLeft w:val="0"/>
      <w:marRight w:val="0"/>
      <w:marTop w:val="0"/>
      <w:marBottom w:val="0"/>
      <w:divBdr>
        <w:top w:val="none" w:sz="0" w:space="0" w:color="auto"/>
        <w:left w:val="none" w:sz="0" w:space="0" w:color="auto"/>
        <w:bottom w:val="none" w:sz="0" w:space="0" w:color="auto"/>
        <w:right w:val="none" w:sz="0" w:space="0" w:color="auto"/>
      </w:divBdr>
    </w:div>
    <w:div w:id="306057451">
      <w:bodyDiv w:val="1"/>
      <w:marLeft w:val="0"/>
      <w:marRight w:val="0"/>
      <w:marTop w:val="0"/>
      <w:marBottom w:val="0"/>
      <w:divBdr>
        <w:top w:val="none" w:sz="0" w:space="0" w:color="auto"/>
        <w:left w:val="none" w:sz="0" w:space="0" w:color="auto"/>
        <w:bottom w:val="none" w:sz="0" w:space="0" w:color="auto"/>
        <w:right w:val="none" w:sz="0" w:space="0" w:color="auto"/>
      </w:divBdr>
    </w:div>
    <w:div w:id="317081324">
      <w:bodyDiv w:val="1"/>
      <w:marLeft w:val="0"/>
      <w:marRight w:val="0"/>
      <w:marTop w:val="0"/>
      <w:marBottom w:val="0"/>
      <w:divBdr>
        <w:top w:val="none" w:sz="0" w:space="0" w:color="auto"/>
        <w:left w:val="none" w:sz="0" w:space="0" w:color="auto"/>
        <w:bottom w:val="none" w:sz="0" w:space="0" w:color="auto"/>
        <w:right w:val="none" w:sz="0" w:space="0" w:color="auto"/>
      </w:divBdr>
    </w:div>
    <w:div w:id="318000531">
      <w:bodyDiv w:val="1"/>
      <w:marLeft w:val="0"/>
      <w:marRight w:val="0"/>
      <w:marTop w:val="0"/>
      <w:marBottom w:val="0"/>
      <w:divBdr>
        <w:top w:val="none" w:sz="0" w:space="0" w:color="auto"/>
        <w:left w:val="none" w:sz="0" w:space="0" w:color="auto"/>
        <w:bottom w:val="none" w:sz="0" w:space="0" w:color="auto"/>
        <w:right w:val="none" w:sz="0" w:space="0" w:color="auto"/>
      </w:divBdr>
    </w:div>
    <w:div w:id="323507238">
      <w:bodyDiv w:val="1"/>
      <w:marLeft w:val="0"/>
      <w:marRight w:val="0"/>
      <w:marTop w:val="0"/>
      <w:marBottom w:val="0"/>
      <w:divBdr>
        <w:top w:val="none" w:sz="0" w:space="0" w:color="auto"/>
        <w:left w:val="none" w:sz="0" w:space="0" w:color="auto"/>
        <w:bottom w:val="none" w:sz="0" w:space="0" w:color="auto"/>
        <w:right w:val="none" w:sz="0" w:space="0" w:color="auto"/>
      </w:divBdr>
    </w:div>
    <w:div w:id="327294470">
      <w:bodyDiv w:val="1"/>
      <w:marLeft w:val="0"/>
      <w:marRight w:val="0"/>
      <w:marTop w:val="0"/>
      <w:marBottom w:val="0"/>
      <w:divBdr>
        <w:top w:val="none" w:sz="0" w:space="0" w:color="auto"/>
        <w:left w:val="none" w:sz="0" w:space="0" w:color="auto"/>
        <w:bottom w:val="none" w:sz="0" w:space="0" w:color="auto"/>
        <w:right w:val="none" w:sz="0" w:space="0" w:color="auto"/>
      </w:divBdr>
    </w:div>
    <w:div w:id="328094664">
      <w:bodyDiv w:val="1"/>
      <w:marLeft w:val="0"/>
      <w:marRight w:val="0"/>
      <w:marTop w:val="0"/>
      <w:marBottom w:val="0"/>
      <w:divBdr>
        <w:top w:val="none" w:sz="0" w:space="0" w:color="auto"/>
        <w:left w:val="none" w:sz="0" w:space="0" w:color="auto"/>
        <w:bottom w:val="none" w:sz="0" w:space="0" w:color="auto"/>
        <w:right w:val="none" w:sz="0" w:space="0" w:color="auto"/>
      </w:divBdr>
    </w:div>
    <w:div w:id="333151401">
      <w:bodyDiv w:val="1"/>
      <w:marLeft w:val="0"/>
      <w:marRight w:val="0"/>
      <w:marTop w:val="0"/>
      <w:marBottom w:val="0"/>
      <w:divBdr>
        <w:top w:val="none" w:sz="0" w:space="0" w:color="auto"/>
        <w:left w:val="none" w:sz="0" w:space="0" w:color="auto"/>
        <w:bottom w:val="none" w:sz="0" w:space="0" w:color="auto"/>
        <w:right w:val="none" w:sz="0" w:space="0" w:color="auto"/>
      </w:divBdr>
    </w:div>
    <w:div w:id="338196860">
      <w:bodyDiv w:val="1"/>
      <w:marLeft w:val="0"/>
      <w:marRight w:val="0"/>
      <w:marTop w:val="0"/>
      <w:marBottom w:val="0"/>
      <w:divBdr>
        <w:top w:val="none" w:sz="0" w:space="0" w:color="auto"/>
        <w:left w:val="none" w:sz="0" w:space="0" w:color="auto"/>
        <w:bottom w:val="none" w:sz="0" w:space="0" w:color="auto"/>
        <w:right w:val="none" w:sz="0" w:space="0" w:color="auto"/>
      </w:divBdr>
    </w:div>
    <w:div w:id="339503431">
      <w:bodyDiv w:val="1"/>
      <w:marLeft w:val="0"/>
      <w:marRight w:val="0"/>
      <w:marTop w:val="0"/>
      <w:marBottom w:val="0"/>
      <w:divBdr>
        <w:top w:val="none" w:sz="0" w:space="0" w:color="auto"/>
        <w:left w:val="none" w:sz="0" w:space="0" w:color="auto"/>
        <w:bottom w:val="none" w:sz="0" w:space="0" w:color="auto"/>
        <w:right w:val="none" w:sz="0" w:space="0" w:color="auto"/>
      </w:divBdr>
    </w:div>
    <w:div w:id="342710250">
      <w:bodyDiv w:val="1"/>
      <w:marLeft w:val="0"/>
      <w:marRight w:val="0"/>
      <w:marTop w:val="0"/>
      <w:marBottom w:val="0"/>
      <w:divBdr>
        <w:top w:val="none" w:sz="0" w:space="0" w:color="auto"/>
        <w:left w:val="none" w:sz="0" w:space="0" w:color="auto"/>
        <w:bottom w:val="none" w:sz="0" w:space="0" w:color="auto"/>
        <w:right w:val="none" w:sz="0" w:space="0" w:color="auto"/>
      </w:divBdr>
    </w:div>
    <w:div w:id="348020524">
      <w:bodyDiv w:val="1"/>
      <w:marLeft w:val="0"/>
      <w:marRight w:val="0"/>
      <w:marTop w:val="0"/>
      <w:marBottom w:val="0"/>
      <w:divBdr>
        <w:top w:val="none" w:sz="0" w:space="0" w:color="auto"/>
        <w:left w:val="none" w:sz="0" w:space="0" w:color="auto"/>
        <w:bottom w:val="none" w:sz="0" w:space="0" w:color="auto"/>
        <w:right w:val="none" w:sz="0" w:space="0" w:color="auto"/>
      </w:divBdr>
    </w:div>
    <w:div w:id="359011853">
      <w:bodyDiv w:val="1"/>
      <w:marLeft w:val="0"/>
      <w:marRight w:val="0"/>
      <w:marTop w:val="0"/>
      <w:marBottom w:val="0"/>
      <w:divBdr>
        <w:top w:val="none" w:sz="0" w:space="0" w:color="auto"/>
        <w:left w:val="none" w:sz="0" w:space="0" w:color="auto"/>
        <w:bottom w:val="none" w:sz="0" w:space="0" w:color="auto"/>
        <w:right w:val="none" w:sz="0" w:space="0" w:color="auto"/>
      </w:divBdr>
    </w:div>
    <w:div w:id="364987066">
      <w:bodyDiv w:val="1"/>
      <w:marLeft w:val="0"/>
      <w:marRight w:val="0"/>
      <w:marTop w:val="0"/>
      <w:marBottom w:val="0"/>
      <w:divBdr>
        <w:top w:val="none" w:sz="0" w:space="0" w:color="auto"/>
        <w:left w:val="none" w:sz="0" w:space="0" w:color="auto"/>
        <w:bottom w:val="none" w:sz="0" w:space="0" w:color="auto"/>
        <w:right w:val="none" w:sz="0" w:space="0" w:color="auto"/>
      </w:divBdr>
    </w:div>
    <w:div w:id="365183310">
      <w:bodyDiv w:val="1"/>
      <w:marLeft w:val="0"/>
      <w:marRight w:val="0"/>
      <w:marTop w:val="0"/>
      <w:marBottom w:val="0"/>
      <w:divBdr>
        <w:top w:val="none" w:sz="0" w:space="0" w:color="auto"/>
        <w:left w:val="none" w:sz="0" w:space="0" w:color="auto"/>
        <w:bottom w:val="none" w:sz="0" w:space="0" w:color="auto"/>
        <w:right w:val="none" w:sz="0" w:space="0" w:color="auto"/>
      </w:divBdr>
    </w:div>
    <w:div w:id="366682972">
      <w:bodyDiv w:val="1"/>
      <w:marLeft w:val="0"/>
      <w:marRight w:val="0"/>
      <w:marTop w:val="0"/>
      <w:marBottom w:val="0"/>
      <w:divBdr>
        <w:top w:val="none" w:sz="0" w:space="0" w:color="auto"/>
        <w:left w:val="none" w:sz="0" w:space="0" w:color="auto"/>
        <w:bottom w:val="none" w:sz="0" w:space="0" w:color="auto"/>
        <w:right w:val="none" w:sz="0" w:space="0" w:color="auto"/>
      </w:divBdr>
    </w:div>
    <w:div w:id="368992022">
      <w:bodyDiv w:val="1"/>
      <w:marLeft w:val="0"/>
      <w:marRight w:val="0"/>
      <w:marTop w:val="0"/>
      <w:marBottom w:val="0"/>
      <w:divBdr>
        <w:top w:val="none" w:sz="0" w:space="0" w:color="auto"/>
        <w:left w:val="none" w:sz="0" w:space="0" w:color="auto"/>
        <w:bottom w:val="none" w:sz="0" w:space="0" w:color="auto"/>
        <w:right w:val="none" w:sz="0" w:space="0" w:color="auto"/>
      </w:divBdr>
    </w:div>
    <w:div w:id="376779192">
      <w:bodyDiv w:val="1"/>
      <w:marLeft w:val="0"/>
      <w:marRight w:val="0"/>
      <w:marTop w:val="0"/>
      <w:marBottom w:val="0"/>
      <w:divBdr>
        <w:top w:val="none" w:sz="0" w:space="0" w:color="auto"/>
        <w:left w:val="none" w:sz="0" w:space="0" w:color="auto"/>
        <w:bottom w:val="none" w:sz="0" w:space="0" w:color="auto"/>
        <w:right w:val="none" w:sz="0" w:space="0" w:color="auto"/>
      </w:divBdr>
    </w:div>
    <w:div w:id="387261198">
      <w:bodyDiv w:val="1"/>
      <w:marLeft w:val="0"/>
      <w:marRight w:val="0"/>
      <w:marTop w:val="0"/>
      <w:marBottom w:val="0"/>
      <w:divBdr>
        <w:top w:val="none" w:sz="0" w:space="0" w:color="auto"/>
        <w:left w:val="none" w:sz="0" w:space="0" w:color="auto"/>
        <w:bottom w:val="none" w:sz="0" w:space="0" w:color="auto"/>
        <w:right w:val="none" w:sz="0" w:space="0" w:color="auto"/>
      </w:divBdr>
    </w:div>
    <w:div w:id="388697168">
      <w:bodyDiv w:val="1"/>
      <w:marLeft w:val="0"/>
      <w:marRight w:val="0"/>
      <w:marTop w:val="0"/>
      <w:marBottom w:val="0"/>
      <w:divBdr>
        <w:top w:val="none" w:sz="0" w:space="0" w:color="auto"/>
        <w:left w:val="none" w:sz="0" w:space="0" w:color="auto"/>
        <w:bottom w:val="none" w:sz="0" w:space="0" w:color="auto"/>
        <w:right w:val="none" w:sz="0" w:space="0" w:color="auto"/>
      </w:divBdr>
    </w:div>
    <w:div w:id="390227307">
      <w:bodyDiv w:val="1"/>
      <w:marLeft w:val="0"/>
      <w:marRight w:val="0"/>
      <w:marTop w:val="0"/>
      <w:marBottom w:val="0"/>
      <w:divBdr>
        <w:top w:val="none" w:sz="0" w:space="0" w:color="auto"/>
        <w:left w:val="none" w:sz="0" w:space="0" w:color="auto"/>
        <w:bottom w:val="none" w:sz="0" w:space="0" w:color="auto"/>
        <w:right w:val="none" w:sz="0" w:space="0" w:color="auto"/>
      </w:divBdr>
    </w:div>
    <w:div w:id="396175968">
      <w:bodyDiv w:val="1"/>
      <w:marLeft w:val="0"/>
      <w:marRight w:val="0"/>
      <w:marTop w:val="0"/>
      <w:marBottom w:val="0"/>
      <w:divBdr>
        <w:top w:val="none" w:sz="0" w:space="0" w:color="auto"/>
        <w:left w:val="none" w:sz="0" w:space="0" w:color="auto"/>
        <w:bottom w:val="none" w:sz="0" w:space="0" w:color="auto"/>
        <w:right w:val="none" w:sz="0" w:space="0" w:color="auto"/>
      </w:divBdr>
    </w:div>
    <w:div w:id="399061938">
      <w:bodyDiv w:val="1"/>
      <w:marLeft w:val="0"/>
      <w:marRight w:val="0"/>
      <w:marTop w:val="0"/>
      <w:marBottom w:val="0"/>
      <w:divBdr>
        <w:top w:val="none" w:sz="0" w:space="0" w:color="auto"/>
        <w:left w:val="none" w:sz="0" w:space="0" w:color="auto"/>
        <w:bottom w:val="none" w:sz="0" w:space="0" w:color="auto"/>
        <w:right w:val="none" w:sz="0" w:space="0" w:color="auto"/>
      </w:divBdr>
    </w:div>
    <w:div w:id="400178848">
      <w:bodyDiv w:val="1"/>
      <w:marLeft w:val="0"/>
      <w:marRight w:val="0"/>
      <w:marTop w:val="0"/>
      <w:marBottom w:val="0"/>
      <w:divBdr>
        <w:top w:val="none" w:sz="0" w:space="0" w:color="auto"/>
        <w:left w:val="none" w:sz="0" w:space="0" w:color="auto"/>
        <w:bottom w:val="none" w:sz="0" w:space="0" w:color="auto"/>
        <w:right w:val="none" w:sz="0" w:space="0" w:color="auto"/>
      </w:divBdr>
    </w:div>
    <w:div w:id="400569338">
      <w:bodyDiv w:val="1"/>
      <w:marLeft w:val="0"/>
      <w:marRight w:val="0"/>
      <w:marTop w:val="0"/>
      <w:marBottom w:val="0"/>
      <w:divBdr>
        <w:top w:val="none" w:sz="0" w:space="0" w:color="auto"/>
        <w:left w:val="none" w:sz="0" w:space="0" w:color="auto"/>
        <w:bottom w:val="none" w:sz="0" w:space="0" w:color="auto"/>
        <w:right w:val="none" w:sz="0" w:space="0" w:color="auto"/>
      </w:divBdr>
    </w:div>
    <w:div w:id="400837662">
      <w:bodyDiv w:val="1"/>
      <w:marLeft w:val="0"/>
      <w:marRight w:val="0"/>
      <w:marTop w:val="0"/>
      <w:marBottom w:val="0"/>
      <w:divBdr>
        <w:top w:val="none" w:sz="0" w:space="0" w:color="auto"/>
        <w:left w:val="none" w:sz="0" w:space="0" w:color="auto"/>
        <w:bottom w:val="none" w:sz="0" w:space="0" w:color="auto"/>
        <w:right w:val="none" w:sz="0" w:space="0" w:color="auto"/>
      </w:divBdr>
    </w:div>
    <w:div w:id="409278998">
      <w:bodyDiv w:val="1"/>
      <w:marLeft w:val="0"/>
      <w:marRight w:val="0"/>
      <w:marTop w:val="0"/>
      <w:marBottom w:val="0"/>
      <w:divBdr>
        <w:top w:val="none" w:sz="0" w:space="0" w:color="auto"/>
        <w:left w:val="none" w:sz="0" w:space="0" w:color="auto"/>
        <w:bottom w:val="none" w:sz="0" w:space="0" w:color="auto"/>
        <w:right w:val="none" w:sz="0" w:space="0" w:color="auto"/>
      </w:divBdr>
    </w:div>
    <w:div w:id="421414799">
      <w:bodyDiv w:val="1"/>
      <w:marLeft w:val="0"/>
      <w:marRight w:val="0"/>
      <w:marTop w:val="0"/>
      <w:marBottom w:val="0"/>
      <w:divBdr>
        <w:top w:val="none" w:sz="0" w:space="0" w:color="auto"/>
        <w:left w:val="none" w:sz="0" w:space="0" w:color="auto"/>
        <w:bottom w:val="none" w:sz="0" w:space="0" w:color="auto"/>
        <w:right w:val="none" w:sz="0" w:space="0" w:color="auto"/>
      </w:divBdr>
    </w:div>
    <w:div w:id="422798814">
      <w:bodyDiv w:val="1"/>
      <w:marLeft w:val="0"/>
      <w:marRight w:val="0"/>
      <w:marTop w:val="0"/>
      <w:marBottom w:val="0"/>
      <w:divBdr>
        <w:top w:val="none" w:sz="0" w:space="0" w:color="auto"/>
        <w:left w:val="none" w:sz="0" w:space="0" w:color="auto"/>
        <w:bottom w:val="none" w:sz="0" w:space="0" w:color="auto"/>
        <w:right w:val="none" w:sz="0" w:space="0" w:color="auto"/>
      </w:divBdr>
    </w:div>
    <w:div w:id="424956973">
      <w:bodyDiv w:val="1"/>
      <w:marLeft w:val="0"/>
      <w:marRight w:val="0"/>
      <w:marTop w:val="0"/>
      <w:marBottom w:val="0"/>
      <w:divBdr>
        <w:top w:val="none" w:sz="0" w:space="0" w:color="auto"/>
        <w:left w:val="none" w:sz="0" w:space="0" w:color="auto"/>
        <w:bottom w:val="none" w:sz="0" w:space="0" w:color="auto"/>
        <w:right w:val="none" w:sz="0" w:space="0" w:color="auto"/>
      </w:divBdr>
    </w:div>
    <w:div w:id="425346389">
      <w:bodyDiv w:val="1"/>
      <w:marLeft w:val="0"/>
      <w:marRight w:val="0"/>
      <w:marTop w:val="0"/>
      <w:marBottom w:val="0"/>
      <w:divBdr>
        <w:top w:val="none" w:sz="0" w:space="0" w:color="auto"/>
        <w:left w:val="none" w:sz="0" w:space="0" w:color="auto"/>
        <w:bottom w:val="none" w:sz="0" w:space="0" w:color="auto"/>
        <w:right w:val="none" w:sz="0" w:space="0" w:color="auto"/>
      </w:divBdr>
    </w:div>
    <w:div w:id="429590442">
      <w:bodyDiv w:val="1"/>
      <w:marLeft w:val="0"/>
      <w:marRight w:val="0"/>
      <w:marTop w:val="0"/>
      <w:marBottom w:val="0"/>
      <w:divBdr>
        <w:top w:val="none" w:sz="0" w:space="0" w:color="auto"/>
        <w:left w:val="none" w:sz="0" w:space="0" w:color="auto"/>
        <w:bottom w:val="none" w:sz="0" w:space="0" w:color="auto"/>
        <w:right w:val="none" w:sz="0" w:space="0" w:color="auto"/>
      </w:divBdr>
    </w:div>
    <w:div w:id="437718786">
      <w:bodyDiv w:val="1"/>
      <w:marLeft w:val="0"/>
      <w:marRight w:val="0"/>
      <w:marTop w:val="0"/>
      <w:marBottom w:val="0"/>
      <w:divBdr>
        <w:top w:val="none" w:sz="0" w:space="0" w:color="auto"/>
        <w:left w:val="none" w:sz="0" w:space="0" w:color="auto"/>
        <w:bottom w:val="none" w:sz="0" w:space="0" w:color="auto"/>
        <w:right w:val="none" w:sz="0" w:space="0" w:color="auto"/>
      </w:divBdr>
    </w:div>
    <w:div w:id="438381607">
      <w:bodyDiv w:val="1"/>
      <w:marLeft w:val="0"/>
      <w:marRight w:val="0"/>
      <w:marTop w:val="0"/>
      <w:marBottom w:val="0"/>
      <w:divBdr>
        <w:top w:val="none" w:sz="0" w:space="0" w:color="auto"/>
        <w:left w:val="none" w:sz="0" w:space="0" w:color="auto"/>
        <w:bottom w:val="none" w:sz="0" w:space="0" w:color="auto"/>
        <w:right w:val="none" w:sz="0" w:space="0" w:color="auto"/>
      </w:divBdr>
    </w:div>
    <w:div w:id="443691880">
      <w:bodyDiv w:val="1"/>
      <w:marLeft w:val="0"/>
      <w:marRight w:val="0"/>
      <w:marTop w:val="0"/>
      <w:marBottom w:val="0"/>
      <w:divBdr>
        <w:top w:val="none" w:sz="0" w:space="0" w:color="auto"/>
        <w:left w:val="none" w:sz="0" w:space="0" w:color="auto"/>
        <w:bottom w:val="none" w:sz="0" w:space="0" w:color="auto"/>
        <w:right w:val="none" w:sz="0" w:space="0" w:color="auto"/>
      </w:divBdr>
    </w:div>
    <w:div w:id="443891278">
      <w:bodyDiv w:val="1"/>
      <w:marLeft w:val="0"/>
      <w:marRight w:val="0"/>
      <w:marTop w:val="0"/>
      <w:marBottom w:val="0"/>
      <w:divBdr>
        <w:top w:val="none" w:sz="0" w:space="0" w:color="auto"/>
        <w:left w:val="none" w:sz="0" w:space="0" w:color="auto"/>
        <w:bottom w:val="none" w:sz="0" w:space="0" w:color="auto"/>
        <w:right w:val="none" w:sz="0" w:space="0" w:color="auto"/>
      </w:divBdr>
    </w:div>
    <w:div w:id="445196785">
      <w:bodyDiv w:val="1"/>
      <w:marLeft w:val="0"/>
      <w:marRight w:val="0"/>
      <w:marTop w:val="0"/>
      <w:marBottom w:val="0"/>
      <w:divBdr>
        <w:top w:val="none" w:sz="0" w:space="0" w:color="auto"/>
        <w:left w:val="none" w:sz="0" w:space="0" w:color="auto"/>
        <w:bottom w:val="none" w:sz="0" w:space="0" w:color="auto"/>
        <w:right w:val="none" w:sz="0" w:space="0" w:color="auto"/>
      </w:divBdr>
    </w:div>
    <w:div w:id="447041484">
      <w:bodyDiv w:val="1"/>
      <w:marLeft w:val="0"/>
      <w:marRight w:val="0"/>
      <w:marTop w:val="0"/>
      <w:marBottom w:val="0"/>
      <w:divBdr>
        <w:top w:val="none" w:sz="0" w:space="0" w:color="auto"/>
        <w:left w:val="none" w:sz="0" w:space="0" w:color="auto"/>
        <w:bottom w:val="none" w:sz="0" w:space="0" w:color="auto"/>
        <w:right w:val="none" w:sz="0" w:space="0" w:color="auto"/>
      </w:divBdr>
    </w:div>
    <w:div w:id="447965533">
      <w:bodyDiv w:val="1"/>
      <w:marLeft w:val="0"/>
      <w:marRight w:val="0"/>
      <w:marTop w:val="0"/>
      <w:marBottom w:val="0"/>
      <w:divBdr>
        <w:top w:val="none" w:sz="0" w:space="0" w:color="auto"/>
        <w:left w:val="none" w:sz="0" w:space="0" w:color="auto"/>
        <w:bottom w:val="none" w:sz="0" w:space="0" w:color="auto"/>
        <w:right w:val="none" w:sz="0" w:space="0" w:color="auto"/>
      </w:divBdr>
    </w:div>
    <w:div w:id="450713767">
      <w:bodyDiv w:val="1"/>
      <w:marLeft w:val="0"/>
      <w:marRight w:val="0"/>
      <w:marTop w:val="0"/>
      <w:marBottom w:val="0"/>
      <w:divBdr>
        <w:top w:val="none" w:sz="0" w:space="0" w:color="auto"/>
        <w:left w:val="none" w:sz="0" w:space="0" w:color="auto"/>
        <w:bottom w:val="none" w:sz="0" w:space="0" w:color="auto"/>
        <w:right w:val="none" w:sz="0" w:space="0" w:color="auto"/>
      </w:divBdr>
    </w:div>
    <w:div w:id="451902066">
      <w:bodyDiv w:val="1"/>
      <w:marLeft w:val="0"/>
      <w:marRight w:val="0"/>
      <w:marTop w:val="0"/>
      <w:marBottom w:val="0"/>
      <w:divBdr>
        <w:top w:val="none" w:sz="0" w:space="0" w:color="auto"/>
        <w:left w:val="none" w:sz="0" w:space="0" w:color="auto"/>
        <w:bottom w:val="none" w:sz="0" w:space="0" w:color="auto"/>
        <w:right w:val="none" w:sz="0" w:space="0" w:color="auto"/>
      </w:divBdr>
    </w:div>
    <w:div w:id="452752967">
      <w:bodyDiv w:val="1"/>
      <w:marLeft w:val="0"/>
      <w:marRight w:val="0"/>
      <w:marTop w:val="0"/>
      <w:marBottom w:val="0"/>
      <w:divBdr>
        <w:top w:val="none" w:sz="0" w:space="0" w:color="auto"/>
        <w:left w:val="none" w:sz="0" w:space="0" w:color="auto"/>
        <w:bottom w:val="none" w:sz="0" w:space="0" w:color="auto"/>
        <w:right w:val="none" w:sz="0" w:space="0" w:color="auto"/>
      </w:divBdr>
    </w:div>
    <w:div w:id="454449551">
      <w:bodyDiv w:val="1"/>
      <w:marLeft w:val="0"/>
      <w:marRight w:val="0"/>
      <w:marTop w:val="0"/>
      <w:marBottom w:val="0"/>
      <w:divBdr>
        <w:top w:val="none" w:sz="0" w:space="0" w:color="auto"/>
        <w:left w:val="none" w:sz="0" w:space="0" w:color="auto"/>
        <w:bottom w:val="none" w:sz="0" w:space="0" w:color="auto"/>
        <w:right w:val="none" w:sz="0" w:space="0" w:color="auto"/>
      </w:divBdr>
    </w:div>
    <w:div w:id="454521427">
      <w:bodyDiv w:val="1"/>
      <w:marLeft w:val="0"/>
      <w:marRight w:val="0"/>
      <w:marTop w:val="0"/>
      <w:marBottom w:val="0"/>
      <w:divBdr>
        <w:top w:val="none" w:sz="0" w:space="0" w:color="auto"/>
        <w:left w:val="none" w:sz="0" w:space="0" w:color="auto"/>
        <w:bottom w:val="none" w:sz="0" w:space="0" w:color="auto"/>
        <w:right w:val="none" w:sz="0" w:space="0" w:color="auto"/>
      </w:divBdr>
    </w:div>
    <w:div w:id="458033911">
      <w:bodyDiv w:val="1"/>
      <w:marLeft w:val="0"/>
      <w:marRight w:val="0"/>
      <w:marTop w:val="0"/>
      <w:marBottom w:val="0"/>
      <w:divBdr>
        <w:top w:val="none" w:sz="0" w:space="0" w:color="auto"/>
        <w:left w:val="none" w:sz="0" w:space="0" w:color="auto"/>
        <w:bottom w:val="none" w:sz="0" w:space="0" w:color="auto"/>
        <w:right w:val="none" w:sz="0" w:space="0" w:color="auto"/>
      </w:divBdr>
    </w:div>
    <w:div w:id="459108574">
      <w:bodyDiv w:val="1"/>
      <w:marLeft w:val="0"/>
      <w:marRight w:val="0"/>
      <w:marTop w:val="0"/>
      <w:marBottom w:val="0"/>
      <w:divBdr>
        <w:top w:val="none" w:sz="0" w:space="0" w:color="auto"/>
        <w:left w:val="none" w:sz="0" w:space="0" w:color="auto"/>
        <w:bottom w:val="none" w:sz="0" w:space="0" w:color="auto"/>
        <w:right w:val="none" w:sz="0" w:space="0" w:color="auto"/>
      </w:divBdr>
    </w:div>
    <w:div w:id="462383267">
      <w:bodyDiv w:val="1"/>
      <w:marLeft w:val="0"/>
      <w:marRight w:val="0"/>
      <w:marTop w:val="0"/>
      <w:marBottom w:val="0"/>
      <w:divBdr>
        <w:top w:val="none" w:sz="0" w:space="0" w:color="auto"/>
        <w:left w:val="none" w:sz="0" w:space="0" w:color="auto"/>
        <w:bottom w:val="none" w:sz="0" w:space="0" w:color="auto"/>
        <w:right w:val="none" w:sz="0" w:space="0" w:color="auto"/>
      </w:divBdr>
    </w:div>
    <w:div w:id="463432771">
      <w:bodyDiv w:val="1"/>
      <w:marLeft w:val="0"/>
      <w:marRight w:val="0"/>
      <w:marTop w:val="0"/>
      <w:marBottom w:val="0"/>
      <w:divBdr>
        <w:top w:val="none" w:sz="0" w:space="0" w:color="auto"/>
        <w:left w:val="none" w:sz="0" w:space="0" w:color="auto"/>
        <w:bottom w:val="none" w:sz="0" w:space="0" w:color="auto"/>
        <w:right w:val="none" w:sz="0" w:space="0" w:color="auto"/>
      </w:divBdr>
    </w:div>
    <w:div w:id="470249443">
      <w:bodyDiv w:val="1"/>
      <w:marLeft w:val="0"/>
      <w:marRight w:val="0"/>
      <w:marTop w:val="0"/>
      <w:marBottom w:val="0"/>
      <w:divBdr>
        <w:top w:val="none" w:sz="0" w:space="0" w:color="auto"/>
        <w:left w:val="none" w:sz="0" w:space="0" w:color="auto"/>
        <w:bottom w:val="none" w:sz="0" w:space="0" w:color="auto"/>
        <w:right w:val="none" w:sz="0" w:space="0" w:color="auto"/>
      </w:divBdr>
    </w:div>
    <w:div w:id="481429364">
      <w:bodyDiv w:val="1"/>
      <w:marLeft w:val="0"/>
      <w:marRight w:val="0"/>
      <w:marTop w:val="0"/>
      <w:marBottom w:val="0"/>
      <w:divBdr>
        <w:top w:val="none" w:sz="0" w:space="0" w:color="auto"/>
        <w:left w:val="none" w:sz="0" w:space="0" w:color="auto"/>
        <w:bottom w:val="none" w:sz="0" w:space="0" w:color="auto"/>
        <w:right w:val="none" w:sz="0" w:space="0" w:color="auto"/>
      </w:divBdr>
    </w:div>
    <w:div w:id="482743563">
      <w:bodyDiv w:val="1"/>
      <w:marLeft w:val="0"/>
      <w:marRight w:val="0"/>
      <w:marTop w:val="0"/>
      <w:marBottom w:val="0"/>
      <w:divBdr>
        <w:top w:val="none" w:sz="0" w:space="0" w:color="auto"/>
        <w:left w:val="none" w:sz="0" w:space="0" w:color="auto"/>
        <w:bottom w:val="none" w:sz="0" w:space="0" w:color="auto"/>
        <w:right w:val="none" w:sz="0" w:space="0" w:color="auto"/>
      </w:divBdr>
    </w:div>
    <w:div w:id="483089491">
      <w:bodyDiv w:val="1"/>
      <w:marLeft w:val="0"/>
      <w:marRight w:val="0"/>
      <w:marTop w:val="0"/>
      <w:marBottom w:val="0"/>
      <w:divBdr>
        <w:top w:val="none" w:sz="0" w:space="0" w:color="auto"/>
        <w:left w:val="none" w:sz="0" w:space="0" w:color="auto"/>
        <w:bottom w:val="none" w:sz="0" w:space="0" w:color="auto"/>
        <w:right w:val="none" w:sz="0" w:space="0" w:color="auto"/>
      </w:divBdr>
    </w:div>
    <w:div w:id="508563752">
      <w:bodyDiv w:val="1"/>
      <w:marLeft w:val="0"/>
      <w:marRight w:val="0"/>
      <w:marTop w:val="0"/>
      <w:marBottom w:val="0"/>
      <w:divBdr>
        <w:top w:val="none" w:sz="0" w:space="0" w:color="auto"/>
        <w:left w:val="none" w:sz="0" w:space="0" w:color="auto"/>
        <w:bottom w:val="none" w:sz="0" w:space="0" w:color="auto"/>
        <w:right w:val="none" w:sz="0" w:space="0" w:color="auto"/>
      </w:divBdr>
    </w:div>
    <w:div w:id="508719065">
      <w:bodyDiv w:val="1"/>
      <w:marLeft w:val="0"/>
      <w:marRight w:val="0"/>
      <w:marTop w:val="0"/>
      <w:marBottom w:val="0"/>
      <w:divBdr>
        <w:top w:val="none" w:sz="0" w:space="0" w:color="auto"/>
        <w:left w:val="none" w:sz="0" w:space="0" w:color="auto"/>
        <w:bottom w:val="none" w:sz="0" w:space="0" w:color="auto"/>
        <w:right w:val="none" w:sz="0" w:space="0" w:color="auto"/>
      </w:divBdr>
    </w:div>
    <w:div w:id="511841679">
      <w:bodyDiv w:val="1"/>
      <w:marLeft w:val="0"/>
      <w:marRight w:val="0"/>
      <w:marTop w:val="0"/>
      <w:marBottom w:val="0"/>
      <w:divBdr>
        <w:top w:val="none" w:sz="0" w:space="0" w:color="auto"/>
        <w:left w:val="none" w:sz="0" w:space="0" w:color="auto"/>
        <w:bottom w:val="none" w:sz="0" w:space="0" w:color="auto"/>
        <w:right w:val="none" w:sz="0" w:space="0" w:color="auto"/>
      </w:divBdr>
    </w:div>
    <w:div w:id="512258722">
      <w:bodyDiv w:val="1"/>
      <w:marLeft w:val="0"/>
      <w:marRight w:val="0"/>
      <w:marTop w:val="0"/>
      <w:marBottom w:val="0"/>
      <w:divBdr>
        <w:top w:val="none" w:sz="0" w:space="0" w:color="auto"/>
        <w:left w:val="none" w:sz="0" w:space="0" w:color="auto"/>
        <w:bottom w:val="none" w:sz="0" w:space="0" w:color="auto"/>
        <w:right w:val="none" w:sz="0" w:space="0" w:color="auto"/>
      </w:divBdr>
    </w:div>
    <w:div w:id="517547889">
      <w:bodyDiv w:val="1"/>
      <w:marLeft w:val="0"/>
      <w:marRight w:val="0"/>
      <w:marTop w:val="0"/>
      <w:marBottom w:val="0"/>
      <w:divBdr>
        <w:top w:val="none" w:sz="0" w:space="0" w:color="auto"/>
        <w:left w:val="none" w:sz="0" w:space="0" w:color="auto"/>
        <w:bottom w:val="none" w:sz="0" w:space="0" w:color="auto"/>
        <w:right w:val="none" w:sz="0" w:space="0" w:color="auto"/>
      </w:divBdr>
    </w:div>
    <w:div w:id="517889207">
      <w:bodyDiv w:val="1"/>
      <w:marLeft w:val="0"/>
      <w:marRight w:val="0"/>
      <w:marTop w:val="0"/>
      <w:marBottom w:val="0"/>
      <w:divBdr>
        <w:top w:val="none" w:sz="0" w:space="0" w:color="auto"/>
        <w:left w:val="none" w:sz="0" w:space="0" w:color="auto"/>
        <w:bottom w:val="none" w:sz="0" w:space="0" w:color="auto"/>
        <w:right w:val="none" w:sz="0" w:space="0" w:color="auto"/>
      </w:divBdr>
    </w:div>
    <w:div w:id="520172171">
      <w:bodyDiv w:val="1"/>
      <w:marLeft w:val="0"/>
      <w:marRight w:val="0"/>
      <w:marTop w:val="0"/>
      <w:marBottom w:val="0"/>
      <w:divBdr>
        <w:top w:val="none" w:sz="0" w:space="0" w:color="auto"/>
        <w:left w:val="none" w:sz="0" w:space="0" w:color="auto"/>
        <w:bottom w:val="none" w:sz="0" w:space="0" w:color="auto"/>
        <w:right w:val="none" w:sz="0" w:space="0" w:color="auto"/>
      </w:divBdr>
    </w:div>
    <w:div w:id="530529804">
      <w:bodyDiv w:val="1"/>
      <w:marLeft w:val="0"/>
      <w:marRight w:val="0"/>
      <w:marTop w:val="0"/>
      <w:marBottom w:val="0"/>
      <w:divBdr>
        <w:top w:val="none" w:sz="0" w:space="0" w:color="auto"/>
        <w:left w:val="none" w:sz="0" w:space="0" w:color="auto"/>
        <w:bottom w:val="none" w:sz="0" w:space="0" w:color="auto"/>
        <w:right w:val="none" w:sz="0" w:space="0" w:color="auto"/>
      </w:divBdr>
    </w:div>
    <w:div w:id="533076138">
      <w:bodyDiv w:val="1"/>
      <w:marLeft w:val="0"/>
      <w:marRight w:val="0"/>
      <w:marTop w:val="0"/>
      <w:marBottom w:val="0"/>
      <w:divBdr>
        <w:top w:val="none" w:sz="0" w:space="0" w:color="auto"/>
        <w:left w:val="none" w:sz="0" w:space="0" w:color="auto"/>
        <w:bottom w:val="none" w:sz="0" w:space="0" w:color="auto"/>
        <w:right w:val="none" w:sz="0" w:space="0" w:color="auto"/>
      </w:divBdr>
    </w:div>
    <w:div w:id="533422509">
      <w:bodyDiv w:val="1"/>
      <w:marLeft w:val="0"/>
      <w:marRight w:val="0"/>
      <w:marTop w:val="0"/>
      <w:marBottom w:val="0"/>
      <w:divBdr>
        <w:top w:val="none" w:sz="0" w:space="0" w:color="auto"/>
        <w:left w:val="none" w:sz="0" w:space="0" w:color="auto"/>
        <w:bottom w:val="none" w:sz="0" w:space="0" w:color="auto"/>
        <w:right w:val="none" w:sz="0" w:space="0" w:color="auto"/>
      </w:divBdr>
    </w:div>
    <w:div w:id="533925491">
      <w:bodyDiv w:val="1"/>
      <w:marLeft w:val="0"/>
      <w:marRight w:val="0"/>
      <w:marTop w:val="0"/>
      <w:marBottom w:val="0"/>
      <w:divBdr>
        <w:top w:val="none" w:sz="0" w:space="0" w:color="auto"/>
        <w:left w:val="none" w:sz="0" w:space="0" w:color="auto"/>
        <w:bottom w:val="none" w:sz="0" w:space="0" w:color="auto"/>
        <w:right w:val="none" w:sz="0" w:space="0" w:color="auto"/>
      </w:divBdr>
    </w:div>
    <w:div w:id="537204396">
      <w:bodyDiv w:val="1"/>
      <w:marLeft w:val="0"/>
      <w:marRight w:val="0"/>
      <w:marTop w:val="0"/>
      <w:marBottom w:val="0"/>
      <w:divBdr>
        <w:top w:val="none" w:sz="0" w:space="0" w:color="auto"/>
        <w:left w:val="none" w:sz="0" w:space="0" w:color="auto"/>
        <w:bottom w:val="none" w:sz="0" w:space="0" w:color="auto"/>
        <w:right w:val="none" w:sz="0" w:space="0" w:color="auto"/>
      </w:divBdr>
    </w:div>
    <w:div w:id="540485147">
      <w:bodyDiv w:val="1"/>
      <w:marLeft w:val="0"/>
      <w:marRight w:val="0"/>
      <w:marTop w:val="0"/>
      <w:marBottom w:val="0"/>
      <w:divBdr>
        <w:top w:val="none" w:sz="0" w:space="0" w:color="auto"/>
        <w:left w:val="none" w:sz="0" w:space="0" w:color="auto"/>
        <w:bottom w:val="none" w:sz="0" w:space="0" w:color="auto"/>
        <w:right w:val="none" w:sz="0" w:space="0" w:color="auto"/>
      </w:divBdr>
    </w:div>
    <w:div w:id="541401549">
      <w:bodyDiv w:val="1"/>
      <w:marLeft w:val="0"/>
      <w:marRight w:val="0"/>
      <w:marTop w:val="0"/>
      <w:marBottom w:val="0"/>
      <w:divBdr>
        <w:top w:val="none" w:sz="0" w:space="0" w:color="auto"/>
        <w:left w:val="none" w:sz="0" w:space="0" w:color="auto"/>
        <w:bottom w:val="none" w:sz="0" w:space="0" w:color="auto"/>
        <w:right w:val="none" w:sz="0" w:space="0" w:color="auto"/>
      </w:divBdr>
    </w:div>
    <w:div w:id="550385211">
      <w:bodyDiv w:val="1"/>
      <w:marLeft w:val="0"/>
      <w:marRight w:val="0"/>
      <w:marTop w:val="0"/>
      <w:marBottom w:val="0"/>
      <w:divBdr>
        <w:top w:val="none" w:sz="0" w:space="0" w:color="auto"/>
        <w:left w:val="none" w:sz="0" w:space="0" w:color="auto"/>
        <w:bottom w:val="none" w:sz="0" w:space="0" w:color="auto"/>
        <w:right w:val="none" w:sz="0" w:space="0" w:color="auto"/>
      </w:divBdr>
    </w:div>
    <w:div w:id="550577794">
      <w:bodyDiv w:val="1"/>
      <w:marLeft w:val="0"/>
      <w:marRight w:val="0"/>
      <w:marTop w:val="0"/>
      <w:marBottom w:val="0"/>
      <w:divBdr>
        <w:top w:val="none" w:sz="0" w:space="0" w:color="auto"/>
        <w:left w:val="none" w:sz="0" w:space="0" w:color="auto"/>
        <w:bottom w:val="none" w:sz="0" w:space="0" w:color="auto"/>
        <w:right w:val="none" w:sz="0" w:space="0" w:color="auto"/>
      </w:divBdr>
    </w:div>
    <w:div w:id="551890023">
      <w:bodyDiv w:val="1"/>
      <w:marLeft w:val="0"/>
      <w:marRight w:val="0"/>
      <w:marTop w:val="0"/>
      <w:marBottom w:val="0"/>
      <w:divBdr>
        <w:top w:val="none" w:sz="0" w:space="0" w:color="auto"/>
        <w:left w:val="none" w:sz="0" w:space="0" w:color="auto"/>
        <w:bottom w:val="none" w:sz="0" w:space="0" w:color="auto"/>
        <w:right w:val="none" w:sz="0" w:space="0" w:color="auto"/>
      </w:divBdr>
    </w:div>
    <w:div w:id="563687764">
      <w:bodyDiv w:val="1"/>
      <w:marLeft w:val="0"/>
      <w:marRight w:val="0"/>
      <w:marTop w:val="0"/>
      <w:marBottom w:val="0"/>
      <w:divBdr>
        <w:top w:val="none" w:sz="0" w:space="0" w:color="auto"/>
        <w:left w:val="none" w:sz="0" w:space="0" w:color="auto"/>
        <w:bottom w:val="none" w:sz="0" w:space="0" w:color="auto"/>
        <w:right w:val="none" w:sz="0" w:space="0" w:color="auto"/>
      </w:divBdr>
    </w:div>
    <w:div w:id="564413315">
      <w:bodyDiv w:val="1"/>
      <w:marLeft w:val="0"/>
      <w:marRight w:val="0"/>
      <w:marTop w:val="0"/>
      <w:marBottom w:val="0"/>
      <w:divBdr>
        <w:top w:val="none" w:sz="0" w:space="0" w:color="auto"/>
        <w:left w:val="none" w:sz="0" w:space="0" w:color="auto"/>
        <w:bottom w:val="none" w:sz="0" w:space="0" w:color="auto"/>
        <w:right w:val="none" w:sz="0" w:space="0" w:color="auto"/>
      </w:divBdr>
    </w:div>
    <w:div w:id="569079177">
      <w:bodyDiv w:val="1"/>
      <w:marLeft w:val="0"/>
      <w:marRight w:val="0"/>
      <w:marTop w:val="0"/>
      <w:marBottom w:val="0"/>
      <w:divBdr>
        <w:top w:val="none" w:sz="0" w:space="0" w:color="auto"/>
        <w:left w:val="none" w:sz="0" w:space="0" w:color="auto"/>
        <w:bottom w:val="none" w:sz="0" w:space="0" w:color="auto"/>
        <w:right w:val="none" w:sz="0" w:space="0" w:color="auto"/>
      </w:divBdr>
    </w:div>
    <w:div w:id="569659502">
      <w:bodyDiv w:val="1"/>
      <w:marLeft w:val="0"/>
      <w:marRight w:val="0"/>
      <w:marTop w:val="0"/>
      <w:marBottom w:val="0"/>
      <w:divBdr>
        <w:top w:val="none" w:sz="0" w:space="0" w:color="auto"/>
        <w:left w:val="none" w:sz="0" w:space="0" w:color="auto"/>
        <w:bottom w:val="none" w:sz="0" w:space="0" w:color="auto"/>
        <w:right w:val="none" w:sz="0" w:space="0" w:color="auto"/>
      </w:divBdr>
    </w:div>
    <w:div w:id="570123549">
      <w:bodyDiv w:val="1"/>
      <w:marLeft w:val="0"/>
      <w:marRight w:val="0"/>
      <w:marTop w:val="0"/>
      <w:marBottom w:val="0"/>
      <w:divBdr>
        <w:top w:val="none" w:sz="0" w:space="0" w:color="auto"/>
        <w:left w:val="none" w:sz="0" w:space="0" w:color="auto"/>
        <w:bottom w:val="none" w:sz="0" w:space="0" w:color="auto"/>
        <w:right w:val="none" w:sz="0" w:space="0" w:color="auto"/>
      </w:divBdr>
    </w:div>
    <w:div w:id="570506462">
      <w:bodyDiv w:val="1"/>
      <w:marLeft w:val="0"/>
      <w:marRight w:val="0"/>
      <w:marTop w:val="0"/>
      <w:marBottom w:val="0"/>
      <w:divBdr>
        <w:top w:val="none" w:sz="0" w:space="0" w:color="auto"/>
        <w:left w:val="none" w:sz="0" w:space="0" w:color="auto"/>
        <w:bottom w:val="none" w:sz="0" w:space="0" w:color="auto"/>
        <w:right w:val="none" w:sz="0" w:space="0" w:color="auto"/>
      </w:divBdr>
    </w:div>
    <w:div w:id="575943802">
      <w:bodyDiv w:val="1"/>
      <w:marLeft w:val="0"/>
      <w:marRight w:val="0"/>
      <w:marTop w:val="0"/>
      <w:marBottom w:val="0"/>
      <w:divBdr>
        <w:top w:val="none" w:sz="0" w:space="0" w:color="auto"/>
        <w:left w:val="none" w:sz="0" w:space="0" w:color="auto"/>
        <w:bottom w:val="none" w:sz="0" w:space="0" w:color="auto"/>
        <w:right w:val="none" w:sz="0" w:space="0" w:color="auto"/>
      </w:divBdr>
    </w:div>
    <w:div w:id="580942497">
      <w:bodyDiv w:val="1"/>
      <w:marLeft w:val="0"/>
      <w:marRight w:val="0"/>
      <w:marTop w:val="0"/>
      <w:marBottom w:val="0"/>
      <w:divBdr>
        <w:top w:val="none" w:sz="0" w:space="0" w:color="auto"/>
        <w:left w:val="none" w:sz="0" w:space="0" w:color="auto"/>
        <w:bottom w:val="none" w:sz="0" w:space="0" w:color="auto"/>
        <w:right w:val="none" w:sz="0" w:space="0" w:color="auto"/>
      </w:divBdr>
    </w:div>
    <w:div w:id="581568880">
      <w:bodyDiv w:val="1"/>
      <w:marLeft w:val="0"/>
      <w:marRight w:val="0"/>
      <w:marTop w:val="0"/>
      <w:marBottom w:val="0"/>
      <w:divBdr>
        <w:top w:val="none" w:sz="0" w:space="0" w:color="auto"/>
        <w:left w:val="none" w:sz="0" w:space="0" w:color="auto"/>
        <w:bottom w:val="none" w:sz="0" w:space="0" w:color="auto"/>
        <w:right w:val="none" w:sz="0" w:space="0" w:color="auto"/>
      </w:divBdr>
    </w:div>
    <w:div w:id="584874192">
      <w:bodyDiv w:val="1"/>
      <w:marLeft w:val="0"/>
      <w:marRight w:val="0"/>
      <w:marTop w:val="0"/>
      <w:marBottom w:val="0"/>
      <w:divBdr>
        <w:top w:val="none" w:sz="0" w:space="0" w:color="auto"/>
        <w:left w:val="none" w:sz="0" w:space="0" w:color="auto"/>
        <w:bottom w:val="none" w:sz="0" w:space="0" w:color="auto"/>
        <w:right w:val="none" w:sz="0" w:space="0" w:color="auto"/>
      </w:divBdr>
    </w:div>
    <w:div w:id="586771897">
      <w:bodyDiv w:val="1"/>
      <w:marLeft w:val="0"/>
      <w:marRight w:val="0"/>
      <w:marTop w:val="0"/>
      <w:marBottom w:val="0"/>
      <w:divBdr>
        <w:top w:val="none" w:sz="0" w:space="0" w:color="auto"/>
        <w:left w:val="none" w:sz="0" w:space="0" w:color="auto"/>
        <w:bottom w:val="none" w:sz="0" w:space="0" w:color="auto"/>
        <w:right w:val="none" w:sz="0" w:space="0" w:color="auto"/>
      </w:divBdr>
    </w:div>
    <w:div w:id="595749041">
      <w:bodyDiv w:val="1"/>
      <w:marLeft w:val="0"/>
      <w:marRight w:val="0"/>
      <w:marTop w:val="0"/>
      <w:marBottom w:val="0"/>
      <w:divBdr>
        <w:top w:val="none" w:sz="0" w:space="0" w:color="auto"/>
        <w:left w:val="none" w:sz="0" w:space="0" w:color="auto"/>
        <w:bottom w:val="none" w:sz="0" w:space="0" w:color="auto"/>
        <w:right w:val="none" w:sz="0" w:space="0" w:color="auto"/>
      </w:divBdr>
    </w:div>
    <w:div w:id="600453360">
      <w:bodyDiv w:val="1"/>
      <w:marLeft w:val="0"/>
      <w:marRight w:val="0"/>
      <w:marTop w:val="0"/>
      <w:marBottom w:val="0"/>
      <w:divBdr>
        <w:top w:val="none" w:sz="0" w:space="0" w:color="auto"/>
        <w:left w:val="none" w:sz="0" w:space="0" w:color="auto"/>
        <w:bottom w:val="none" w:sz="0" w:space="0" w:color="auto"/>
        <w:right w:val="none" w:sz="0" w:space="0" w:color="auto"/>
      </w:divBdr>
    </w:div>
    <w:div w:id="610818662">
      <w:bodyDiv w:val="1"/>
      <w:marLeft w:val="0"/>
      <w:marRight w:val="0"/>
      <w:marTop w:val="0"/>
      <w:marBottom w:val="0"/>
      <w:divBdr>
        <w:top w:val="none" w:sz="0" w:space="0" w:color="auto"/>
        <w:left w:val="none" w:sz="0" w:space="0" w:color="auto"/>
        <w:bottom w:val="none" w:sz="0" w:space="0" w:color="auto"/>
        <w:right w:val="none" w:sz="0" w:space="0" w:color="auto"/>
      </w:divBdr>
    </w:div>
    <w:div w:id="610943374">
      <w:bodyDiv w:val="1"/>
      <w:marLeft w:val="0"/>
      <w:marRight w:val="0"/>
      <w:marTop w:val="0"/>
      <w:marBottom w:val="0"/>
      <w:divBdr>
        <w:top w:val="none" w:sz="0" w:space="0" w:color="auto"/>
        <w:left w:val="none" w:sz="0" w:space="0" w:color="auto"/>
        <w:bottom w:val="none" w:sz="0" w:space="0" w:color="auto"/>
        <w:right w:val="none" w:sz="0" w:space="0" w:color="auto"/>
      </w:divBdr>
    </w:div>
    <w:div w:id="612899871">
      <w:bodyDiv w:val="1"/>
      <w:marLeft w:val="0"/>
      <w:marRight w:val="0"/>
      <w:marTop w:val="0"/>
      <w:marBottom w:val="0"/>
      <w:divBdr>
        <w:top w:val="none" w:sz="0" w:space="0" w:color="auto"/>
        <w:left w:val="none" w:sz="0" w:space="0" w:color="auto"/>
        <w:bottom w:val="none" w:sz="0" w:space="0" w:color="auto"/>
        <w:right w:val="none" w:sz="0" w:space="0" w:color="auto"/>
      </w:divBdr>
    </w:div>
    <w:div w:id="620695882">
      <w:bodyDiv w:val="1"/>
      <w:marLeft w:val="0"/>
      <w:marRight w:val="0"/>
      <w:marTop w:val="0"/>
      <w:marBottom w:val="0"/>
      <w:divBdr>
        <w:top w:val="none" w:sz="0" w:space="0" w:color="auto"/>
        <w:left w:val="none" w:sz="0" w:space="0" w:color="auto"/>
        <w:bottom w:val="none" w:sz="0" w:space="0" w:color="auto"/>
        <w:right w:val="none" w:sz="0" w:space="0" w:color="auto"/>
      </w:divBdr>
    </w:div>
    <w:div w:id="622423236">
      <w:bodyDiv w:val="1"/>
      <w:marLeft w:val="0"/>
      <w:marRight w:val="0"/>
      <w:marTop w:val="0"/>
      <w:marBottom w:val="0"/>
      <w:divBdr>
        <w:top w:val="none" w:sz="0" w:space="0" w:color="auto"/>
        <w:left w:val="none" w:sz="0" w:space="0" w:color="auto"/>
        <w:bottom w:val="none" w:sz="0" w:space="0" w:color="auto"/>
        <w:right w:val="none" w:sz="0" w:space="0" w:color="auto"/>
      </w:divBdr>
    </w:div>
    <w:div w:id="627931932">
      <w:bodyDiv w:val="1"/>
      <w:marLeft w:val="0"/>
      <w:marRight w:val="0"/>
      <w:marTop w:val="0"/>
      <w:marBottom w:val="0"/>
      <w:divBdr>
        <w:top w:val="none" w:sz="0" w:space="0" w:color="auto"/>
        <w:left w:val="none" w:sz="0" w:space="0" w:color="auto"/>
        <w:bottom w:val="none" w:sz="0" w:space="0" w:color="auto"/>
        <w:right w:val="none" w:sz="0" w:space="0" w:color="auto"/>
      </w:divBdr>
    </w:div>
    <w:div w:id="628894874">
      <w:bodyDiv w:val="1"/>
      <w:marLeft w:val="0"/>
      <w:marRight w:val="0"/>
      <w:marTop w:val="0"/>
      <w:marBottom w:val="0"/>
      <w:divBdr>
        <w:top w:val="none" w:sz="0" w:space="0" w:color="auto"/>
        <w:left w:val="none" w:sz="0" w:space="0" w:color="auto"/>
        <w:bottom w:val="none" w:sz="0" w:space="0" w:color="auto"/>
        <w:right w:val="none" w:sz="0" w:space="0" w:color="auto"/>
      </w:divBdr>
    </w:div>
    <w:div w:id="629744882">
      <w:bodyDiv w:val="1"/>
      <w:marLeft w:val="0"/>
      <w:marRight w:val="0"/>
      <w:marTop w:val="0"/>
      <w:marBottom w:val="0"/>
      <w:divBdr>
        <w:top w:val="none" w:sz="0" w:space="0" w:color="auto"/>
        <w:left w:val="none" w:sz="0" w:space="0" w:color="auto"/>
        <w:bottom w:val="none" w:sz="0" w:space="0" w:color="auto"/>
        <w:right w:val="none" w:sz="0" w:space="0" w:color="auto"/>
      </w:divBdr>
    </w:div>
    <w:div w:id="636229973">
      <w:bodyDiv w:val="1"/>
      <w:marLeft w:val="0"/>
      <w:marRight w:val="0"/>
      <w:marTop w:val="0"/>
      <w:marBottom w:val="0"/>
      <w:divBdr>
        <w:top w:val="none" w:sz="0" w:space="0" w:color="auto"/>
        <w:left w:val="none" w:sz="0" w:space="0" w:color="auto"/>
        <w:bottom w:val="none" w:sz="0" w:space="0" w:color="auto"/>
        <w:right w:val="none" w:sz="0" w:space="0" w:color="auto"/>
      </w:divBdr>
    </w:div>
    <w:div w:id="637955695">
      <w:bodyDiv w:val="1"/>
      <w:marLeft w:val="0"/>
      <w:marRight w:val="0"/>
      <w:marTop w:val="0"/>
      <w:marBottom w:val="0"/>
      <w:divBdr>
        <w:top w:val="none" w:sz="0" w:space="0" w:color="auto"/>
        <w:left w:val="none" w:sz="0" w:space="0" w:color="auto"/>
        <w:bottom w:val="none" w:sz="0" w:space="0" w:color="auto"/>
        <w:right w:val="none" w:sz="0" w:space="0" w:color="auto"/>
      </w:divBdr>
    </w:div>
    <w:div w:id="640576150">
      <w:bodyDiv w:val="1"/>
      <w:marLeft w:val="0"/>
      <w:marRight w:val="0"/>
      <w:marTop w:val="0"/>
      <w:marBottom w:val="0"/>
      <w:divBdr>
        <w:top w:val="none" w:sz="0" w:space="0" w:color="auto"/>
        <w:left w:val="none" w:sz="0" w:space="0" w:color="auto"/>
        <w:bottom w:val="none" w:sz="0" w:space="0" w:color="auto"/>
        <w:right w:val="none" w:sz="0" w:space="0" w:color="auto"/>
      </w:divBdr>
    </w:div>
    <w:div w:id="641468459">
      <w:bodyDiv w:val="1"/>
      <w:marLeft w:val="0"/>
      <w:marRight w:val="0"/>
      <w:marTop w:val="0"/>
      <w:marBottom w:val="0"/>
      <w:divBdr>
        <w:top w:val="none" w:sz="0" w:space="0" w:color="auto"/>
        <w:left w:val="none" w:sz="0" w:space="0" w:color="auto"/>
        <w:bottom w:val="none" w:sz="0" w:space="0" w:color="auto"/>
        <w:right w:val="none" w:sz="0" w:space="0" w:color="auto"/>
      </w:divBdr>
    </w:div>
    <w:div w:id="644941954">
      <w:bodyDiv w:val="1"/>
      <w:marLeft w:val="0"/>
      <w:marRight w:val="0"/>
      <w:marTop w:val="0"/>
      <w:marBottom w:val="0"/>
      <w:divBdr>
        <w:top w:val="none" w:sz="0" w:space="0" w:color="auto"/>
        <w:left w:val="none" w:sz="0" w:space="0" w:color="auto"/>
        <w:bottom w:val="none" w:sz="0" w:space="0" w:color="auto"/>
        <w:right w:val="none" w:sz="0" w:space="0" w:color="auto"/>
      </w:divBdr>
    </w:div>
    <w:div w:id="649137406">
      <w:bodyDiv w:val="1"/>
      <w:marLeft w:val="0"/>
      <w:marRight w:val="0"/>
      <w:marTop w:val="0"/>
      <w:marBottom w:val="0"/>
      <w:divBdr>
        <w:top w:val="none" w:sz="0" w:space="0" w:color="auto"/>
        <w:left w:val="none" w:sz="0" w:space="0" w:color="auto"/>
        <w:bottom w:val="none" w:sz="0" w:space="0" w:color="auto"/>
        <w:right w:val="none" w:sz="0" w:space="0" w:color="auto"/>
      </w:divBdr>
    </w:div>
    <w:div w:id="650981496">
      <w:bodyDiv w:val="1"/>
      <w:marLeft w:val="0"/>
      <w:marRight w:val="0"/>
      <w:marTop w:val="0"/>
      <w:marBottom w:val="0"/>
      <w:divBdr>
        <w:top w:val="none" w:sz="0" w:space="0" w:color="auto"/>
        <w:left w:val="none" w:sz="0" w:space="0" w:color="auto"/>
        <w:bottom w:val="none" w:sz="0" w:space="0" w:color="auto"/>
        <w:right w:val="none" w:sz="0" w:space="0" w:color="auto"/>
      </w:divBdr>
    </w:div>
    <w:div w:id="655689354">
      <w:bodyDiv w:val="1"/>
      <w:marLeft w:val="0"/>
      <w:marRight w:val="0"/>
      <w:marTop w:val="0"/>
      <w:marBottom w:val="0"/>
      <w:divBdr>
        <w:top w:val="none" w:sz="0" w:space="0" w:color="auto"/>
        <w:left w:val="none" w:sz="0" w:space="0" w:color="auto"/>
        <w:bottom w:val="none" w:sz="0" w:space="0" w:color="auto"/>
        <w:right w:val="none" w:sz="0" w:space="0" w:color="auto"/>
      </w:divBdr>
    </w:div>
    <w:div w:id="658577154">
      <w:bodyDiv w:val="1"/>
      <w:marLeft w:val="0"/>
      <w:marRight w:val="0"/>
      <w:marTop w:val="0"/>
      <w:marBottom w:val="0"/>
      <w:divBdr>
        <w:top w:val="none" w:sz="0" w:space="0" w:color="auto"/>
        <w:left w:val="none" w:sz="0" w:space="0" w:color="auto"/>
        <w:bottom w:val="none" w:sz="0" w:space="0" w:color="auto"/>
        <w:right w:val="none" w:sz="0" w:space="0" w:color="auto"/>
      </w:divBdr>
    </w:div>
    <w:div w:id="658580638">
      <w:bodyDiv w:val="1"/>
      <w:marLeft w:val="0"/>
      <w:marRight w:val="0"/>
      <w:marTop w:val="0"/>
      <w:marBottom w:val="0"/>
      <w:divBdr>
        <w:top w:val="none" w:sz="0" w:space="0" w:color="auto"/>
        <w:left w:val="none" w:sz="0" w:space="0" w:color="auto"/>
        <w:bottom w:val="none" w:sz="0" w:space="0" w:color="auto"/>
        <w:right w:val="none" w:sz="0" w:space="0" w:color="auto"/>
      </w:divBdr>
    </w:div>
    <w:div w:id="660933475">
      <w:bodyDiv w:val="1"/>
      <w:marLeft w:val="0"/>
      <w:marRight w:val="0"/>
      <w:marTop w:val="0"/>
      <w:marBottom w:val="0"/>
      <w:divBdr>
        <w:top w:val="none" w:sz="0" w:space="0" w:color="auto"/>
        <w:left w:val="none" w:sz="0" w:space="0" w:color="auto"/>
        <w:bottom w:val="none" w:sz="0" w:space="0" w:color="auto"/>
        <w:right w:val="none" w:sz="0" w:space="0" w:color="auto"/>
      </w:divBdr>
    </w:div>
    <w:div w:id="664478192">
      <w:bodyDiv w:val="1"/>
      <w:marLeft w:val="0"/>
      <w:marRight w:val="0"/>
      <w:marTop w:val="0"/>
      <w:marBottom w:val="0"/>
      <w:divBdr>
        <w:top w:val="none" w:sz="0" w:space="0" w:color="auto"/>
        <w:left w:val="none" w:sz="0" w:space="0" w:color="auto"/>
        <w:bottom w:val="none" w:sz="0" w:space="0" w:color="auto"/>
        <w:right w:val="none" w:sz="0" w:space="0" w:color="auto"/>
      </w:divBdr>
    </w:div>
    <w:div w:id="668487671">
      <w:bodyDiv w:val="1"/>
      <w:marLeft w:val="0"/>
      <w:marRight w:val="0"/>
      <w:marTop w:val="0"/>
      <w:marBottom w:val="0"/>
      <w:divBdr>
        <w:top w:val="none" w:sz="0" w:space="0" w:color="auto"/>
        <w:left w:val="none" w:sz="0" w:space="0" w:color="auto"/>
        <w:bottom w:val="none" w:sz="0" w:space="0" w:color="auto"/>
        <w:right w:val="none" w:sz="0" w:space="0" w:color="auto"/>
      </w:divBdr>
    </w:div>
    <w:div w:id="673263454">
      <w:bodyDiv w:val="1"/>
      <w:marLeft w:val="0"/>
      <w:marRight w:val="0"/>
      <w:marTop w:val="0"/>
      <w:marBottom w:val="0"/>
      <w:divBdr>
        <w:top w:val="none" w:sz="0" w:space="0" w:color="auto"/>
        <w:left w:val="none" w:sz="0" w:space="0" w:color="auto"/>
        <w:bottom w:val="none" w:sz="0" w:space="0" w:color="auto"/>
        <w:right w:val="none" w:sz="0" w:space="0" w:color="auto"/>
      </w:divBdr>
    </w:div>
    <w:div w:id="673264082">
      <w:bodyDiv w:val="1"/>
      <w:marLeft w:val="0"/>
      <w:marRight w:val="0"/>
      <w:marTop w:val="0"/>
      <w:marBottom w:val="0"/>
      <w:divBdr>
        <w:top w:val="none" w:sz="0" w:space="0" w:color="auto"/>
        <w:left w:val="none" w:sz="0" w:space="0" w:color="auto"/>
        <w:bottom w:val="none" w:sz="0" w:space="0" w:color="auto"/>
        <w:right w:val="none" w:sz="0" w:space="0" w:color="auto"/>
      </w:divBdr>
    </w:div>
    <w:div w:id="680475188">
      <w:bodyDiv w:val="1"/>
      <w:marLeft w:val="0"/>
      <w:marRight w:val="0"/>
      <w:marTop w:val="0"/>
      <w:marBottom w:val="0"/>
      <w:divBdr>
        <w:top w:val="none" w:sz="0" w:space="0" w:color="auto"/>
        <w:left w:val="none" w:sz="0" w:space="0" w:color="auto"/>
        <w:bottom w:val="none" w:sz="0" w:space="0" w:color="auto"/>
        <w:right w:val="none" w:sz="0" w:space="0" w:color="auto"/>
      </w:divBdr>
    </w:div>
    <w:div w:id="682896720">
      <w:bodyDiv w:val="1"/>
      <w:marLeft w:val="0"/>
      <w:marRight w:val="0"/>
      <w:marTop w:val="0"/>
      <w:marBottom w:val="0"/>
      <w:divBdr>
        <w:top w:val="none" w:sz="0" w:space="0" w:color="auto"/>
        <w:left w:val="none" w:sz="0" w:space="0" w:color="auto"/>
        <w:bottom w:val="none" w:sz="0" w:space="0" w:color="auto"/>
        <w:right w:val="none" w:sz="0" w:space="0" w:color="auto"/>
      </w:divBdr>
    </w:div>
    <w:div w:id="684672264">
      <w:bodyDiv w:val="1"/>
      <w:marLeft w:val="0"/>
      <w:marRight w:val="0"/>
      <w:marTop w:val="0"/>
      <w:marBottom w:val="0"/>
      <w:divBdr>
        <w:top w:val="none" w:sz="0" w:space="0" w:color="auto"/>
        <w:left w:val="none" w:sz="0" w:space="0" w:color="auto"/>
        <w:bottom w:val="none" w:sz="0" w:space="0" w:color="auto"/>
        <w:right w:val="none" w:sz="0" w:space="0" w:color="auto"/>
      </w:divBdr>
    </w:div>
    <w:div w:id="686950722">
      <w:bodyDiv w:val="1"/>
      <w:marLeft w:val="0"/>
      <w:marRight w:val="0"/>
      <w:marTop w:val="0"/>
      <w:marBottom w:val="0"/>
      <w:divBdr>
        <w:top w:val="none" w:sz="0" w:space="0" w:color="auto"/>
        <w:left w:val="none" w:sz="0" w:space="0" w:color="auto"/>
        <w:bottom w:val="none" w:sz="0" w:space="0" w:color="auto"/>
        <w:right w:val="none" w:sz="0" w:space="0" w:color="auto"/>
      </w:divBdr>
    </w:div>
    <w:div w:id="687484479">
      <w:bodyDiv w:val="1"/>
      <w:marLeft w:val="0"/>
      <w:marRight w:val="0"/>
      <w:marTop w:val="0"/>
      <w:marBottom w:val="0"/>
      <w:divBdr>
        <w:top w:val="none" w:sz="0" w:space="0" w:color="auto"/>
        <w:left w:val="none" w:sz="0" w:space="0" w:color="auto"/>
        <w:bottom w:val="none" w:sz="0" w:space="0" w:color="auto"/>
        <w:right w:val="none" w:sz="0" w:space="0" w:color="auto"/>
      </w:divBdr>
    </w:div>
    <w:div w:id="688410309">
      <w:bodyDiv w:val="1"/>
      <w:marLeft w:val="0"/>
      <w:marRight w:val="0"/>
      <w:marTop w:val="0"/>
      <w:marBottom w:val="0"/>
      <w:divBdr>
        <w:top w:val="none" w:sz="0" w:space="0" w:color="auto"/>
        <w:left w:val="none" w:sz="0" w:space="0" w:color="auto"/>
        <w:bottom w:val="none" w:sz="0" w:space="0" w:color="auto"/>
        <w:right w:val="none" w:sz="0" w:space="0" w:color="auto"/>
      </w:divBdr>
    </w:div>
    <w:div w:id="688799689">
      <w:bodyDiv w:val="1"/>
      <w:marLeft w:val="0"/>
      <w:marRight w:val="0"/>
      <w:marTop w:val="0"/>
      <w:marBottom w:val="0"/>
      <w:divBdr>
        <w:top w:val="none" w:sz="0" w:space="0" w:color="auto"/>
        <w:left w:val="none" w:sz="0" w:space="0" w:color="auto"/>
        <w:bottom w:val="none" w:sz="0" w:space="0" w:color="auto"/>
        <w:right w:val="none" w:sz="0" w:space="0" w:color="auto"/>
      </w:divBdr>
    </w:div>
    <w:div w:id="691103966">
      <w:bodyDiv w:val="1"/>
      <w:marLeft w:val="0"/>
      <w:marRight w:val="0"/>
      <w:marTop w:val="0"/>
      <w:marBottom w:val="0"/>
      <w:divBdr>
        <w:top w:val="none" w:sz="0" w:space="0" w:color="auto"/>
        <w:left w:val="none" w:sz="0" w:space="0" w:color="auto"/>
        <w:bottom w:val="none" w:sz="0" w:space="0" w:color="auto"/>
        <w:right w:val="none" w:sz="0" w:space="0" w:color="auto"/>
      </w:divBdr>
    </w:div>
    <w:div w:id="691686565">
      <w:bodyDiv w:val="1"/>
      <w:marLeft w:val="0"/>
      <w:marRight w:val="0"/>
      <w:marTop w:val="0"/>
      <w:marBottom w:val="0"/>
      <w:divBdr>
        <w:top w:val="none" w:sz="0" w:space="0" w:color="auto"/>
        <w:left w:val="none" w:sz="0" w:space="0" w:color="auto"/>
        <w:bottom w:val="none" w:sz="0" w:space="0" w:color="auto"/>
        <w:right w:val="none" w:sz="0" w:space="0" w:color="auto"/>
      </w:divBdr>
    </w:div>
    <w:div w:id="700085598">
      <w:bodyDiv w:val="1"/>
      <w:marLeft w:val="0"/>
      <w:marRight w:val="0"/>
      <w:marTop w:val="0"/>
      <w:marBottom w:val="0"/>
      <w:divBdr>
        <w:top w:val="none" w:sz="0" w:space="0" w:color="auto"/>
        <w:left w:val="none" w:sz="0" w:space="0" w:color="auto"/>
        <w:bottom w:val="none" w:sz="0" w:space="0" w:color="auto"/>
        <w:right w:val="none" w:sz="0" w:space="0" w:color="auto"/>
      </w:divBdr>
    </w:div>
    <w:div w:id="702899555">
      <w:bodyDiv w:val="1"/>
      <w:marLeft w:val="0"/>
      <w:marRight w:val="0"/>
      <w:marTop w:val="0"/>
      <w:marBottom w:val="0"/>
      <w:divBdr>
        <w:top w:val="none" w:sz="0" w:space="0" w:color="auto"/>
        <w:left w:val="none" w:sz="0" w:space="0" w:color="auto"/>
        <w:bottom w:val="none" w:sz="0" w:space="0" w:color="auto"/>
        <w:right w:val="none" w:sz="0" w:space="0" w:color="auto"/>
      </w:divBdr>
    </w:div>
    <w:div w:id="706295158">
      <w:bodyDiv w:val="1"/>
      <w:marLeft w:val="0"/>
      <w:marRight w:val="0"/>
      <w:marTop w:val="0"/>
      <w:marBottom w:val="0"/>
      <w:divBdr>
        <w:top w:val="none" w:sz="0" w:space="0" w:color="auto"/>
        <w:left w:val="none" w:sz="0" w:space="0" w:color="auto"/>
        <w:bottom w:val="none" w:sz="0" w:space="0" w:color="auto"/>
        <w:right w:val="none" w:sz="0" w:space="0" w:color="auto"/>
      </w:divBdr>
    </w:div>
    <w:div w:id="706950848">
      <w:bodyDiv w:val="1"/>
      <w:marLeft w:val="0"/>
      <w:marRight w:val="0"/>
      <w:marTop w:val="0"/>
      <w:marBottom w:val="0"/>
      <w:divBdr>
        <w:top w:val="none" w:sz="0" w:space="0" w:color="auto"/>
        <w:left w:val="none" w:sz="0" w:space="0" w:color="auto"/>
        <w:bottom w:val="none" w:sz="0" w:space="0" w:color="auto"/>
        <w:right w:val="none" w:sz="0" w:space="0" w:color="auto"/>
      </w:divBdr>
    </w:div>
    <w:div w:id="707073210">
      <w:bodyDiv w:val="1"/>
      <w:marLeft w:val="0"/>
      <w:marRight w:val="0"/>
      <w:marTop w:val="0"/>
      <w:marBottom w:val="0"/>
      <w:divBdr>
        <w:top w:val="none" w:sz="0" w:space="0" w:color="auto"/>
        <w:left w:val="none" w:sz="0" w:space="0" w:color="auto"/>
        <w:bottom w:val="none" w:sz="0" w:space="0" w:color="auto"/>
        <w:right w:val="none" w:sz="0" w:space="0" w:color="auto"/>
      </w:divBdr>
    </w:div>
    <w:div w:id="707488140">
      <w:bodyDiv w:val="1"/>
      <w:marLeft w:val="0"/>
      <w:marRight w:val="0"/>
      <w:marTop w:val="0"/>
      <w:marBottom w:val="0"/>
      <w:divBdr>
        <w:top w:val="none" w:sz="0" w:space="0" w:color="auto"/>
        <w:left w:val="none" w:sz="0" w:space="0" w:color="auto"/>
        <w:bottom w:val="none" w:sz="0" w:space="0" w:color="auto"/>
        <w:right w:val="none" w:sz="0" w:space="0" w:color="auto"/>
      </w:divBdr>
    </w:div>
    <w:div w:id="711268476">
      <w:bodyDiv w:val="1"/>
      <w:marLeft w:val="0"/>
      <w:marRight w:val="0"/>
      <w:marTop w:val="0"/>
      <w:marBottom w:val="0"/>
      <w:divBdr>
        <w:top w:val="none" w:sz="0" w:space="0" w:color="auto"/>
        <w:left w:val="none" w:sz="0" w:space="0" w:color="auto"/>
        <w:bottom w:val="none" w:sz="0" w:space="0" w:color="auto"/>
        <w:right w:val="none" w:sz="0" w:space="0" w:color="auto"/>
      </w:divBdr>
    </w:div>
    <w:div w:id="714357411">
      <w:bodyDiv w:val="1"/>
      <w:marLeft w:val="0"/>
      <w:marRight w:val="0"/>
      <w:marTop w:val="0"/>
      <w:marBottom w:val="0"/>
      <w:divBdr>
        <w:top w:val="none" w:sz="0" w:space="0" w:color="auto"/>
        <w:left w:val="none" w:sz="0" w:space="0" w:color="auto"/>
        <w:bottom w:val="none" w:sz="0" w:space="0" w:color="auto"/>
        <w:right w:val="none" w:sz="0" w:space="0" w:color="auto"/>
      </w:divBdr>
    </w:div>
    <w:div w:id="732119380">
      <w:bodyDiv w:val="1"/>
      <w:marLeft w:val="0"/>
      <w:marRight w:val="0"/>
      <w:marTop w:val="0"/>
      <w:marBottom w:val="0"/>
      <w:divBdr>
        <w:top w:val="none" w:sz="0" w:space="0" w:color="auto"/>
        <w:left w:val="none" w:sz="0" w:space="0" w:color="auto"/>
        <w:bottom w:val="none" w:sz="0" w:space="0" w:color="auto"/>
        <w:right w:val="none" w:sz="0" w:space="0" w:color="auto"/>
      </w:divBdr>
    </w:div>
    <w:div w:id="732504602">
      <w:bodyDiv w:val="1"/>
      <w:marLeft w:val="0"/>
      <w:marRight w:val="0"/>
      <w:marTop w:val="0"/>
      <w:marBottom w:val="0"/>
      <w:divBdr>
        <w:top w:val="none" w:sz="0" w:space="0" w:color="auto"/>
        <w:left w:val="none" w:sz="0" w:space="0" w:color="auto"/>
        <w:bottom w:val="none" w:sz="0" w:space="0" w:color="auto"/>
        <w:right w:val="none" w:sz="0" w:space="0" w:color="auto"/>
      </w:divBdr>
    </w:div>
    <w:div w:id="735862906">
      <w:bodyDiv w:val="1"/>
      <w:marLeft w:val="0"/>
      <w:marRight w:val="0"/>
      <w:marTop w:val="0"/>
      <w:marBottom w:val="0"/>
      <w:divBdr>
        <w:top w:val="none" w:sz="0" w:space="0" w:color="auto"/>
        <w:left w:val="none" w:sz="0" w:space="0" w:color="auto"/>
        <w:bottom w:val="none" w:sz="0" w:space="0" w:color="auto"/>
        <w:right w:val="none" w:sz="0" w:space="0" w:color="auto"/>
      </w:divBdr>
    </w:div>
    <w:div w:id="745616694">
      <w:bodyDiv w:val="1"/>
      <w:marLeft w:val="0"/>
      <w:marRight w:val="0"/>
      <w:marTop w:val="0"/>
      <w:marBottom w:val="0"/>
      <w:divBdr>
        <w:top w:val="none" w:sz="0" w:space="0" w:color="auto"/>
        <w:left w:val="none" w:sz="0" w:space="0" w:color="auto"/>
        <w:bottom w:val="none" w:sz="0" w:space="0" w:color="auto"/>
        <w:right w:val="none" w:sz="0" w:space="0" w:color="auto"/>
      </w:divBdr>
    </w:div>
    <w:div w:id="748888838">
      <w:bodyDiv w:val="1"/>
      <w:marLeft w:val="0"/>
      <w:marRight w:val="0"/>
      <w:marTop w:val="0"/>
      <w:marBottom w:val="0"/>
      <w:divBdr>
        <w:top w:val="none" w:sz="0" w:space="0" w:color="auto"/>
        <w:left w:val="none" w:sz="0" w:space="0" w:color="auto"/>
        <w:bottom w:val="none" w:sz="0" w:space="0" w:color="auto"/>
        <w:right w:val="none" w:sz="0" w:space="0" w:color="auto"/>
      </w:divBdr>
    </w:div>
    <w:div w:id="750348315">
      <w:bodyDiv w:val="1"/>
      <w:marLeft w:val="0"/>
      <w:marRight w:val="0"/>
      <w:marTop w:val="0"/>
      <w:marBottom w:val="0"/>
      <w:divBdr>
        <w:top w:val="none" w:sz="0" w:space="0" w:color="auto"/>
        <w:left w:val="none" w:sz="0" w:space="0" w:color="auto"/>
        <w:bottom w:val="none" w:sz="0" w:space="0" w:color="auto"/>
        <w:right w:val="none" w:sz="0" w:space="0" w:color="auto"/>
      </w:divBdr>
    </w:div>
    <w:div w:id="757024469">
      <w:bodyDiv w:val="1"/>
      <w:marLeft w:val="0"/>
      <w:marRight w:val="0"/>
      <w:marTop w:val="0"/>
      <w:marBottom w:val="0"/>
      <w:divBdr>
        <w:top w:val="none" w:sz="0" w:space="0" w:color="auto"/>
        <w:left w:val="none" w:sz="0" w:space="0" w:color="auto"/>
        <w:bottom w:val="none" w:sz="0" w:space="0" w:color="auto"/>
        <w:right w:val="none" w:sz="0" w:space="0" w:color="auto"/>
      </w:divBdr>
    </w:div>
    <w:div w:id="759258729">
      <w:bodyDiv w:val="1"/>
      <w:marLeft w:val="0"/>
      <w:marRight w:val="0"/>
      <w:marTop w:val="0"/>
      <w:marBottom w:val="0"/>
      <w:divBdr>
        <w:top w:val="none" w:sz="0" w:space="0" w:color="auto"/>
        <w:left w:val="none" w:sz="0" w:space="0" w:color="auto"/>
        <w:bottom w:val="none" w:sz="0" w:space="0" w:color="auto"/>
        <w:right w:val="none" w:sz="0" w:space="0" w:color="auto"/>
      </w:divBdr>
    </w:div>
    <w:div w:id="759839321">
      <w:bodyDiv w:val="1"/>
      <w:marLeft w:val="0"/>
      <w:marRight w:val="0"/>
      <w:marTop w:val="0"/>
      <w:marBottom w:val="0"/>
      <w:divBdr>
        <w:top w:val="none" w:sz="0" w:space="0" w:color="auto"/>
        <w:left w:val="none" w:sz="0" w:space="0" w:color="auto"/>
        <w:bottom w:val="none" w:sz="0" w:space="0" w:color="auto"/>
        <w:right w:val="none" w:sz="0" w:space="0" w:color="auto"/>
      </w:divBdr>
    </w:div>
    <w:div w:id="762190754">
      <w:bodyDiv w:val="1"/>
      <w:marLeft w:val="0"/>
      <w:marRight w:val="0"/>
      <w:marTop w:val="0"/>
      <w:marBottom w:val="0"/>
      <w:divBdr>
        <w:top w:val="none" w:sz="0" w:space="0" w:color="auto"/>
        <w:left w:val="none" w:sz="0" w:space="0" w:color="auto"/>
        <w:bottom w:val="none" w:sz="0" w:space="0" w:color="auto"/>
        <w:right w:val="none" w:sz="0" w:space="0" w:color="auto"/>
      </w:divBdr>
    </w:div>
    <w:div w:id="770471154">
      <w:bodyDiv w:val="1"/>
      <w:marLeft w:val="0"/>
      <w:marRight w:val="0"/>
      <w:marTop w:val="0"/>
      <w:marBottom w:val="0"/>
      <w:divBdr>
        <w:top w:val="none" w:sz="0" w:space="0" w:color="auto"/>
        <w:left w:val="none" w:sz="0" w:space="0" w:color="auto"/>
        <w:bottom w:val="none" w:sz="0" w:space="0" w:color="auto"/>
        <w:right w:val="none" w:sz="0" w:space="0" w:color="auto"/>
      </w:divBdr>
    </w:div>
    <w:div w:id="774328436">
      <w:bodyDiv w:val="1"/>
      <w:marLeft w:val="0"/>
      <w:marRight w:val="0"/>
      <w:marTop w:val="0"/>
      <w:marBottom w:val="0"/>
      <w:divBdr>
        <w:top w:val="none" w:sz="0" w:space="0" w:color="auto"/>
        <w:left w:val="none" w:sz="0" w:space="0" w:color="auto"/>
        <w:bottom w:val="none" w:sz="0" w:space="0" w:color="auto"/>
        <w:right w:val="none" w:sz="0" w:space="0" w:color="auto"/>
      </w:divBdr>
    </w:div>
    <w:div w:id="781415973">
      <w:bodyDiv w:val="1"/>
      <w:marLeft w:val="0"/>
      <w:marRight w:val="0"/>
      <w:marTop w:val="0"/>
      <w:marBottom w:val="0"/>
      <w:divBdr>
        <w:top w:val="none" w:sz="0" w:space="0" w:color="auto"/>
        <w:left w:val="none" w:sz="0" w:space="0" w:color="auto"/>
        <w:bottom w:val="none" w:sz="0" w:space="0" w:color="auto"/>
        <w:right w:val="none" w:sz="0" w:space="0" w:color="auto"/>
      </w:divBdr>
    </w:div>
    <w:div w:id="786002886">
      <w:bodyDiv w:val="1"/>
      <w:marLeft w:val="0"/>
      <w:marRight w:val="0"/>
      <w:marTop w:val="0"/>
      <w:marBottom w:val="0"/>
      <w:divBdr>
        <w:top w:val="none" w:sz="0" w:space="0" w:color="auto"/>
        <w:left w:val="none" w:sz="0" w:space="0" w:color="auto"/>
        <w:bottom w:val="none" w:sz="0" w:space="0" w:color="auto"/>
        <w:right w:val="none" w:sz="0" w:space="0" w:color="auto"/>
      </w:divBdr>
    </w:div>
    <w:div w:id="787971717">
      <w:bodyDiv w:val="1"/>
      <w:marLeft w:val="0"/>
      <w:marRight w:val="0"/>
      <w:marTop w:val="0"/>
      <w:marBottom w:val="0"/>
      <w:divBdr>
        <w:top w:val="none" w:sz="0" w:space="0" w:color="auto"/>
        <w:left w:val="none" w:sz="0" w:space="0" w:color="auto"/>
        <w:bottom w:val="none" w:sz="0" w:space="0" w:color="auto"/>
        <w:right w:val="none" w:sz="0" w:space="0" w:color="auto"/>
      </w:divBdr>
    </w:div>
    <w:div w:id="788358146">
      <w:bodyDiv w:val="1"/>
      <w:marLeft w:val="0"/>
      <w:marRight w:val="0"/>
      <w:marTop w:val="0"/>
      <w:marBottom w:val="0"/>
      <w:divBdr>
        <w:top w:val="none" w:sz="0" w:space="0" w:color="auto"/>
        <w:left w:val="none" w:sz="0" w:space="0" w:color="auto"/>
        <w:bottom w:val="none" w:sz="0" w:space="0" w:color="auto"/>
        <w:right w:val="none" w:sz="0" w:space="0" w:color="auto"/>
      </w:divBdr>
    </w:div>
    <w:div w:id="788595870">
      <w:bodyDiv w:val="1"/>
      <w:marLeft w:val="0"/>
      <w:marRight w:val="0"/>
      <w:marTop w:val="0"/>
      <w:marBottom w:val="0"/>
      <w:divBdr>
        <w:top w:val="none" w:sz="0" w:space="0" w:color="auto"/>
        <w:left w:val="none" w:sz="0" w:space="0" w:color="auto"/>
        <w:bottom w:val="none" w:sz="0" w:space="0" w:color="auto"/>
        <w:right w:val="none" w:sz="0" w:space="0" w:color="auto"/>
      </w:divBdr>
    </w:div>
    <w:div w:id="788626111">
      <w:bodyDiv w:val="1"/>
      <w:marLeft w:val="0"/>
      <w:marRight w:val="0"/>
      <w:marTop w:val="0"/>
      <w:marBottom w:val="0"/>
      <w:divBdr>
        <w:top w:val="none" w:sz="0" w:space="0" w:color="auto"/>
        <w:left w:val="none" w:sz="0" w:space="0" w:color="auto"/>
        <w:bottom w:val="none" w:sz="0" w:space="0" w:color="auto"/>
        <w:right w:val="none" w:sz="0" w:space="0" w:color="auto"/>
      </w:divBdr>
    </w:div>
    <w:div w:id="793864788">
      <w:bodyDiv w:val="1"/>
      <w:marLeft w:val="0"/>
      <w:marRight w:val="0"/>
      <w:marTop w:val="0"/>
      <w:marBottom w:val="0"/>
      <w:divBdr>
        <w:top w:val="none" w:sz="0" w:space="0" w:color="auto"/>
        <w:left w:val="none" w:sz="0" w:space="0" w:color="auto"/>
        <w:bottom w:val="none" w:sz="0" w:space="0" w:color="auto"/>
        <w:right w:val="none" w:sz="0" w:space="0" w:color="auto"/>
      </w:divBdr>
    </w:div>
    <w:div w:id="795563719">
      <w:bodyDiv w:val="1"/>
      <w:marLeft w:val="0"/>
      <w:marRight w:val="0"/>
      <w:marTop w:val="0"/>
      <w:marBottom w:val="0"/>
      <w:divBdr>
        <w:top w:val="none" w:sz="0" w:space="0" w:color="auto"/>
        <w:left w:val="none" w:sz="0" w:space="0" w:color="auto"/>
        <w:bottom w:val="none" w:sz="0" w:space="0" w:color="auto"/>
        <w:right w:val="none" w:sz="0" w:space="0" w:color="auto"/>
      </w:divBdr>
    </w:div>
    <w:div w:id="799497141">
      <w:bodyDiv w:val="1"/>
      <w:marLeft w:val="0"/>
      <w:marRight w:val="0"/>
      <w:marTop w:val="0"/>
      <w:marBottom w:val="0"/>
      <w:divBdr>
        <w:top w:val="none" w:sz="0" w:space="0" w:color="auto"/>
        <w:left w:val="none" w:sz="0" w:space="0" w:color="auto"/>
        <w:bottom w:val="none" w:sz="0" w:space="0" w:color="auto"/>
        <w:right w:val="none" w:sz="0" w:space="0" w:color="auto"/>
      </w:divBdr>
    </w:div>
    <w:div w:id="801077569">
      <w:bodyDiv w:val="1"/>
      <w:marLeft w:val="0"/>
      <w:marRight w:val="0"/>
      <w:marTop w:val="0"/>
      <w:marBottom w:val="0"/>
      <w:divBdr>
        <w:top w:val="none" w:sz="0" w:space="0" w:color="auto"/>
        <w:left w:val="none" w:sz="0" w:space="0" w:color="auto"/>
        <w:bottom w:val="none" w:sz="0" w:space="0" w:color="auto"/>
        <w:right w:val="none" w:sz="0" w:space="0" w:color="auto"/>
      </w:divBdr>
    </w:div>
    <w:div w:id="807016422">
      <w:bodyDiv w:val="1"/>
      <w:marLeft w:val="0"/>
      <w:marRight w:val="0"/>
      <w:marTop w:val="0"/>
      <w:marBottom w:val="0"/>
      <w:divBdr>
        <w:top w:val="none" w:sz="0" w:space="0" w:color="auto"/>
        <w:left w:val="none" w:sz="0" w:space="0" w:color="auto"/>
        <w:bottom w:val="none" w:sz="0" w:space="0" w:color="auto"/>
        <w:right w:val="none" w:sz="0" w:space="0" w:color="auto"/>
      </w:divBdr>
    </w:div>
    <w:div w:id="807555217">
      <w:bodyDiv w:val="1"/>
      <w:marLeft w:val="0"/>
      <w:marRight w:val="0"/>
      <w:marTop w:val="0"/>
      <w:marBottom w:val="0"/>
      <w:divBdr>
        <w:top w:val="none" w:sz="0" w:space="0" w:color="auto"/>
        <w:left w:val="none" w:sz="0" w:space="0" w:color="auto"/>
        <w:bottom w:val="none" w:sz="0" w:space="0" w:color="auto"/>
        <w:right w:val="none" w:sz="0" w:space="0" w:color="auto"/>
      </w:divBdr>
    </w:div>
    <w:div w:id="809784275">
      <w:bodyDiv w:val="1"/>
      <w:marLeft w:val="0"/>
      <w:marRight w:val="0"/>
      <w:marTop w:val="0"/>
      <w:marBottom w:val="0"/>
      <w:divBdr>
        <w:top w:val="none" w:sz="0" w:space="0" w:color="auto"/>
        <w:left w:val="none" w:sz="0" w:space="0" w:color="auto"/>
        <w:bottom w:val="none" w:sz="0" w:space="0" w:color="auto"/>
        <w:right w:val="none" w:sz="0" w:space="0" w:color="auto"/>
      </w:divBdr>
    </w:div>
    <w:div w:id="814376958">
      <w:bodyDiv w:val="1"/>
      <w:marLeft w:val="0"/>
      <w:marRight w:val="0"/>
      <w:marTop w:val="0"/>
      <w:marBottom w:val="0"/>
      <w:divBdr>
        <w:top w:val="none" w:sz="0" w:space="0" w:color="auto"/>
        <w:left w:val="none" w:sz="0" w:space="0" w:color="auto"/>
        <w:bottom w:val="none" w:sz="0" w:space="0" w:color="auto"/>
        <w:right w:val="none" w:sz="0" w:space="0" w:color="auto"/>
      </w:divBdr>
    </w:div>
    <w:div w:id="820077310">
      <w:bodyDiv w:val="1"/>
      <w:marLeft w:val="0"/>
      <w:marRight w:val="0"/>
      <w:marTop w:val="0"/>
      <w:marBottom w:val="0"/>
      <w:divBdr>
        <w:top w:val="none" w:sz="0" w:space="0" w:color="auto"/>
        <w:left w:val="none" w:sz="0" w:space="0" w:color="auto"/>
        <w:bottom w:val="none" w:sz="0" w:space="0" w:color="auto"/>
        <w:right w:val="none" w:sz="0" w:space="0" w:color="auto"/>
      </w:divBdr>
    </w:div>
    <w:div w:id="821312401">
      <w:bodyDiv w:val="1"/>
      <w:marLeft w:val="0"/>
      <w:marRight w:val="0"/>
      <w:marTop w:val="0"/>
      <w:marBottom w:val="0"/>
      <w:divBdr>
        <w:top w:val="none" w:sz="0" w:space="0" w:color="auto"/>
        <w:left w:val="none" w:sz="0" w:space="0" w:color="auto"/>
        <w:bottom w:val="none" w:sz="0" w:space="0" w:color="auto"/>
        <w:right w:val="none" w:sz="0" w:space="0" w:color="auto"/>
      </w:divBdr>
    </w:div>
    <w:div w:id="821388415">
      <w:bodyDiv w:val="1"/>
      <w:marLeft w:val="0"/>
      <w:marRight w:val="0"/>
      <w:marTop w:val="0"/>
      <w:marBottom w:val="0"/>
      <w:divBdr>
        <w:top w:val="none" w:sz="0" w:space="0" w:color="auto"/>
        <w:left w:val="none" w:sz="0" w:space="0" w:color="auto"/>
        <w:bottom w:val="none" w:sz="0" w:space="0" w:color="auto"/>
        <w:right w:val="none" w:sz="0" w:space="0" w:color="auto"/>
      </w:divBdr>
    </w:div>
    <w:div w:id="822280374">
      <w:bodyDiv w:val="1"/>
      <w:marLeft w:val="0"/>
      <w:marRight w:val="0"/>
      <w:marTop w:val="0"/>
      <w:marBottom w:val="0"/>
      <w:divBdr>
        <w:top w:val="none" w:sz="0" w:space="0" w:color="auto"/>
        <w:left w:val="none" w:sz="0" w:space="0" w:color="auto"/>
        <w:bottom w:val="none" w:sz="0" w:space="0" w:color="auto"/>
        <w:right w:val="none" w:sz="0" w:space="0" w:color="auto"/>
      </w:divBdr>
    </w:div>
    <w:div w:id="826895945">
      <w:bodyDiv w:val="1"/>
      <w:marLeft w:val="0"/>
      <w:marRight w:val="0"/>
      <w:marTop w:val="0"/>
      <w:marBottom w:val="0"/>
      <w:divBdr>
        <w:top w:val="none" w:sz="0" w:space="0" w:color="auto"/>
        <w:left w:val="none" w:sz="0" w:space="0" w:color="auto"/>
        <w:bottom w:val="none" w:sz="0" w:space="0" w:color="auto"/>
        <w:right w:val="none" w:sz="0" w:space="0" w:color="auto"/>
      </w:divBdr>
    </w:div>
    <w:div w:id="828595827">
      <w:bodyDiv w:val="1"/>
      <w:marLeft w:val="0"/>
      <w:marRight w:val="0"/>
      <w:marTop w:val="0"/>
      <w:marBottom w:val="0"/>
      <w:divBdr>
        <w:top w:val="none" w:sz="0" w:space="0" w:color="auto"/>
        <w:left w:val="none" w:sz="0" w:space="0" w:color="auto"/>
        <w:bottom w:val="none" w:sz="0" w:space="0" w:color="auto"/>
        <w:right w:val="none" w:sz="0" w:space="0" w:color="auto"/>
      </w:divBdr>
    </w:div>
    <w:div w:id="830025605">
      <w:bodyDiv w:val="1"/>
      <w:marLeft w:val="0"/>
      <w:marRight w:val="0"/>
      <w:marTop w:val="0"/>
      <w:marBottom w:val="0"/>
      <w:divBdr>
        <w:top w:val="none" w:sz="0" w:space="0" w:color="auto"/>
        <w:left w:val="none" w:sz="0" w:space="0" w:color="auto"/>
        <w:bottom w:val="none" w:sz="0" w:space="0" w:color="auto"/>
        <w:right w:val="none" w:sz="0" w:space="0" w:color="auto"/>
      </w:divBdr>
    </w:div>
    <w:div w:id="830490707">
      <w:bodyDiv w:val="1"/>
      <w:marLeft w:val="0"/>
      <w:marRight w:val="0"/>
      <w:marTop w:val="0"/>
      <w:marBottom w:val="0"/>
      <w:divBdr>
        <w:top w:val="none" w:sz="0" w:space="0" w:color="auto"/>
        <w:left w:val="none" w:sz="0" w:space="0" w:color="auto"/>
        <w:bottom w:val="none" w:sz="0" w:space="0" w:color="auto"/>
        <w:right w:val="none" w:sz="0" w:space="0" w:color="auto"/>
      </w:divBdr>
    </w:div>
    <w:div w:id="832061341">
      <w:bodyDiv w:val="1"/>
      <w:marLeft w:val="0"/>
      <w:marRight w:val="0"/>
      <w:marTop w:val="0"/>
      <w:marBottom w:val="0"/>
      <w:divBdr>
        <w:top w:val="none" w:sz="0" w:space="0" w:color="auto"/>
        <w:left w:val="none" w:sz="0" w:space="0" w:color="auto"/>
        <w:bottom w:val="none" w:sz="0" w:space="0" w:color="auto"/>
        <w:right w:val="none" w:sz="0" w:space="0" w:color="auto"/>
      </w:divBdr>
    </w:div>
    <w:div w:id="839930170">
      <w:bodyDiv w:val="1"/>
      <w:marLeft w:val="0"/>
      <w:marRight w:val="0"/>
      <w:marTop w:val="0"/>
      <w:marBottom w:val="0"/>
      <w:divBdr>
        <w:top w:val="none" w:sz="0" w:space="0" w:color="auto"/>
        <w:left w:val="none" w:sz="0" w:space="0" w:color="auto"/>
        <w:bottom w:val="none" w:sz="0" w:space="0" w:color="auto"/>
        <w:right w:val="none" w:sz="0" w:space="0" w:color="auto"/>
      </w:divBdr>
    </w:div>
    <w:div w:id="840315013">
      <w:bodyDiv w:val="1"/>
      <w:marLeft w:val="0"/>
      <w:marRight w:val="0"/>
      <w:marTop w:val="0"/>
      <w:marBottom w:val="0"/>
      <w:divBdr>
        <w:top w:val="none" w:sz="0" w:space="0" w:color="auto"/>
        <w:left w:val="none" w:sz="0" w:space="0" w:color="auto"/>
        <w:bottom w:val="none" w:sz="0" w:space="0" w:color="auto"/>
        <w:right w:val="none" w:sz="0" w:space="0" w:color="auto"/>
      </w:divBdr>
    </w:div>
    <w:div w:id="848299599">
      <w:bodyDiv w:val="1"/>
      <w:marLeft w:val="0"/>
      <w:marRight w:val="0"/>
      <w:marTop w:val="0"/>
      <w:marBottom w:val="0"/>
      <w:divBdr>
        <w:top w:val="none" w:sz="0" w:space="0" w:color="auto"/>
        <w:left w:val="none" w:sz="0" w:space="0" w:color="auto"/>
        <w:bottom w:val="none" w:sz="0" w:space="0" w:color="auto"/>
        <w:right w:val="none" w:sz="0" w:space="0" w:color="auto"/>
      </w:divBdr>
    </w:div>
    <w:div w:id="849637572">
      <w:bodyDiv w:val="1"/>
      <w:marLeft w:val="0"/>
      <w:marRight w:val="0"/>
      <w:marTop w:val="0"/>
      <w:marBottom w:val="0"/>
      <w:divBdr>
        <w:top w:val="none" w:sz="0" w:space="0" w:color="auto"/>
        <w:left w:val="none" w:sz="0" w:space="0" w:color="auto"/>
        <w:bottom w:val="none" w:sz="0" w:space="0" w:color="auto"/>
        <w:right w:val="none" w:sz="0" w:space="0" w:color="auto"/>
      </w:divBdr>
    </w:div>
    <w:div w:id="872956446">
      <w:bodyDiv w:val="1"/>
      <w:marLeft w:val="0"/>
      <w:marRight w:val="0"/>
      <w:marTop w:val="0"/>
      <w:marBottom w:val="0"/>
      <w:divBdr>
        <w:top w:val="none" w:sz="0" w:space="0" w:color="auto"/>
        <w:left w:val="none" w:sz="0" w:space="0" w:color="auto"/>
        <w:bottom w:val="none" w:sz="0" w:space="0" w:color="auto"/>
        <w:right w:val="none" w:sz="0" w:space="0" w:color="auto"/>
      </w:divBdr>
    </w:div>
    <w:div w:id="872960203">
      <w:bodyDiv w:val="1"/>
      <w:marLeft w:val="0"/>
      <w:marRight w:val="0"/>
      <w:marTop w:val="0"/>
      <w:marBottom w:val="0"/>
      <w:divBdr>
        <w:top w:val="none" w:sz="0" w:space="0" w:color="auto"/>
        <w:left w:val="none" w:sz="0" w:space="0" w:color="auto"/>
        <w:bottom w:val="none" w:sz="0" w:space="0" w:color="auto"/>
        <w:right w:val="none" w:sz="0" w:space="0" w:color="auto"/>
      </w:divBdr>
    </w:div>
    <w:div w:id="890075357">
      <w:bodyDiv w:val="1"/>
      <w:marLeft w:val="0"/>
      <w:marRight w:val="0"/>
      <w:marTop w:val="0"/>
      <w:marBottom w:val="0"/>
      <w:divBdr>
        <w:top w:val="none" w:sz="0" w:space="0" w:color="auto"/>
        <w:left w:val="none" w:sz="0" w:space="0" w:color="auto"/>
        <w:bottom w:val="none" w:sz="0" w:space="0" w:color="auto"/>
        <w:right w:val="none" w:sz="0" w:space="0" w:color="auto"/>
      </w:divBdr>
    </w:div>
    <w:div w:id="895360074">
      <w:bodyDiv w:val="1"/>
      <w:marLeft w:val="0"/>
      <w:marRight w:val="0"/>
      <w:marTop w:val="0"/>
      <w:marBottom w:val="0"/>
      <w:divBdr>
        <w:top w:val="none" w:sz="0" w:space="0" w:color="auto"/>
        <w:left w:val="none" w:sz="0" w:space="0" w:color="auto"/>
        <w:bottom w:val="none" w:sz="0" w:space="0" w:color="auto"/>
        <w:right w:val="none" w:sz="0" w:space="0" w:color="auto"/>
      </w:divBdr>
    </w:div>
    <w:div w:id="896748523">
      <w:bodyDiv w:val="1"/>
      <w:marLeft w:val="0"/>
      <w:marRight w:val="0"/>
      <w:marTop w:val="0"/>
      <w:marBottom w:val="0"/>
      <w:divBdr>
        <w:top w:val="none" w:sz="0" w:space="0" w:color="auto"/>
        <w:left w:val="none" w:sz="0" w:space="0" w:color="auto"/>
        <w:bottom w:val="none" w:sz="0" w:space="0" w:color="auto"/>
        <w:right w:val="none" w:sz="0" w:space="0" w:color="auto"/>
      </w:divBdr>
    </w:div>
    <w:div w:id="897321622">
      <w:bodyDiv w:val="1"/>
      <w:marLeft w:val="0"/>
      <w:marRight w:val="0"/>
      <w:marTop w:val="0"/>
      <w:marBottom w:val="0"/>
      <w:divBdr>
        <w:top w:val="none" w:sz="0" w:space="0" w:color="auto"/>
        <w:left w:val="none" w:sz="0" w:space="0" w:color="auto"/>
        <w:bottom w:val="none" w:sz="0" w:space="0" w:color="auto"/>
        <w:right w:val="none" w:sz="0" w:space="0" w:color="auto"/>
      </w:divBdr>
    </w:div>
    <w:div w:id="898595726">
      <w:bodyDiv w:val="1"/>
      <w:marLeft w:val="0"/>
      <w:marRight w:val="0"/>
      <w:marTop w:val="0"/>
      <w:marBottom w:val="0"/>
      <w:divBdr>
        <w:top w:val="none" w:sz="0" w:space="0" w:color="auto"/>
        <w:left w:val="none" w:sz="0" w:space="0" w:color="auto"/>
        <w:bottom w:val="none" w:sz="0" w:space="0" w:color="auto"/>
        <w:right w:val="none" w:sz="0" w:space="0" w:color="auto"/>
      </w:divBdr>
    </w:div>
    <w:div w:id="902176772">
      <w:bodyDiv w:val="1"/>
      <w:marLeft w:val="0"/>
      <w:marRight w:val="0"/>
      <w:marTop w:val="0"/>
      <w:marBottom w:val="0"/>
      <w:divBdr>
        <w:top w:val="none" w:sz="0" w:space="0" w:color="auto"/>
        <w:left w:val="none" w:sz="0" w:space="0" w:color="auto"/>
        <w:bottom w:val="none" w:sz="0" w:space="0" w:color="auto"/>
        <w:right w:val="none" w:sz="0" w:space="0" w:color="auto"/>
      </w:divBdr>
    </w:div>
    <w:div w:id="902594127">
      <w:bodyDiv w:val="1"/>
      <w:marLeft w:val="0"/>
      <w:marRight w:val="0"/>
      <w:marTop w:val="0"/>
      <w:marBottom w:val="0"/>
      <w:divBdr>
        <w:top w:val="none" w:sz="0" w:space="0" w:color="auto"/>
        <w:left w:val="none" w:sz="0" w:space="0" w:color="auto"/>
        <w:bottom w:val="none" w:sz="0" w:space="0" w:color="auto"/>
        <w:right w:val="none" w:sz="0" w:space="0" w:color="auto"/>
      </w:divBdr>
    </w:div>
    <w:div w:id="907686575">
      <w:bodyDiv w:val="1"/>
      <w:marLeft w:val="0"/>
      <w:marRight w:val="0"/>
      <w:marTop w:val="0"/>
      <w:marBottom w:val="0"/>
      <w:divBdr>
        <w:top w:val="none" w:sz="0" w:space="0" w:color="auto"/>
        <w:left w:val="none" w:sz="0" w:space="0" w:color="auto"/>
        <w:bottom w:val="none" w:sz="0" w:space="0" w:color="auto"/>
        <w:right w:val="none" w:sz="0" w:space="0" w:color="auto"/>
      </w:divBdr>
    </w:div>
    <w:div w:id="909004093">
      <w:bodyDiv w:val="1"/>
      <w:marLeft w:val="0"/>
      <w:marRight w:val="0"/>
      <w:marTop w:val="0"/>
      <w:marBottom w:val="0"/>
      <w:divBdr>
        <w:top w:val="none" w:sz="0" w:space="0" w:color="auto"/>
        <w:left w:val="none" w:sz="0" w:space="0" w:color="auto"/>
        <w:bottom w:val="none" w:sz="0" w:space="0" w:color="auto"/>
        <w:right w:val="none" w:sz="0" w:space="0" w:color="auto"/>
      </w:divBdr>
    </w:div>
    <w:div w:id="910236813">
      <w:bodyDiv w:val="1"/>
      <w:marLeft w:val="0"/>
      <w:marRight w:val="0"/>
      <w:marTop w:val="0"/>
      <w:marBottom w:val="0"/>
      <w:divBdr>
        <w:top w:val="none" w:sz="0" w:space="0" w:color="auto"/>
        <w:left w:val="none" w:sz="0" w:space="0" w:color="auto"/>
        <w:bottom w:val="none" w:sz="0" w:space="0" w:color="auto"/>
        <w:right w:val="none" w:sz="0" w:space="0" w:color="auto"/>
      </w:divBdr>
    </w:div>
    <w:div w:id="911279205">
      <w:bodyDiv w:val="1"/>
      <w:marLeft w:val="0"/>
      <w:marRight w:val="0"/>
      <w:marTop w:val="0"/>
      <w:marBottom w:val="0"/>
      <w:divBdr>
        <w:top w:val="none" w:sz="0" w:space="0" w:color="auto"/>
        <w:left w:val="none" w:sz="0" w:space="0" w:color="auto"/>
        <w:bottom w:val="none" w:sz="0" w:space="0" w:color="auto"/>
        <w:right w:val="none" w:sz="0" w:space="0" w:color="auto"/>
      </w:divBdr>
    </w:div>
    <w:div w:id="911355839">
      <w:bodyDiv w:val="1"/>
      <w:marLeft w:val="0"/>
      <w:marRight w:val="0"/>
      <w:marTop w:val="0"/>
      <w:marBottom w:val="0"/>
      <w:divBdr>
        <w:top w:val="none" w:sz="0" w:space="0" w:color="auto"/>
        <w:left w:val="none" w:sz="0" w:space="0" w:color="auto"/>
        <w:bottom w:val="none" w:sz="0" w:space="0" w:color="auto"/>
        <w:right w:val="none" w:sz="0" w:space="0" w:color="auto"/>
      </w:divBdr>
    </w:div>
    <w:div w:id="911545956">
      <w:bodyDiv w:val="1"/>
      <w:marLeft w:val="0"/>
      <w:marRight w:val="0"/>
      <w:marTop w:val="0"/>
      <w:marBottom w:val="0"/>
      <w:divBdr>
        <w:top w:val="none" w:sz="0" w:space="0" w:color="auto"/>
        <w:left w:val="none" w:sz="0" w:space="0" w:color="auto"/>
        <w:bottom w:val="none" w:sz="0" w:space="0" w:color="auto"/>
        <w:right w:val="none" w:sz="0" w:space="0" w:color="auto"/>
      </w:divBdr>
    </w:div>
    <w:div w:id="920526994">
      <w:bodyDiv w:val="1"/>
      <w:marLeft w:val="0"/>
      <w:marRight w:val="0"/>
      <w:marTop w:val="0"/>
      <w:marBottom w:val="0"/>
      <w:divBdr>
        <w:top w:val="none" w:sz="0" w:space="0" w:color="auto"/>
        <w:left w:val="none" w:sz="0" w:space="0" w:color="auto"/>
        <w:bottom w:val="none" w:sz="0" w:space="0" w:color="auto"/>
        <w:right w:val="none" w:sz="0" w:space="0" w:color="auto"/>
      </w:divBdr>
    </w:div>
    <w:div w:id="925959203">
      <w:bodyDiv w:val="1"/>
      <w:marLeft w:val="0"/>
      <w:marRight w:val="0"/>
      <w:marTop w:val="0"/>
      <w:marBottom w:val="0"/>
      <w:divBdr>
        <w:top w:val="none" w:sz="0" w:space="0" w:color="auto"/>
        <w:left w:val="none" w:sz="0" w:space="0" w:color="auto"/>
        <w:bottom w:val="none" w:sz="0" w:space="0" w:color="auto"/>
        <w:right w:val="none" w:sz="0" w:space="0" w:color="auto"/>
      </w:divBdr>
    </w:div>
    <w:div w:id="932054598">
      <w:bodyDiv w:val="1"/>
      <w:marLeft w:val="0"/>
      <w:marRight w:val="0"/>
      <w:marTop w:val="0"/>
      <w:marBottom w:val="0"/>
      <w:divBdr>
        <w:top w:val="none" w:sz="0" w:space="0" w:color="auto"/>
        <w:left w:val="none" w:sz="0" w:space="0" w:color="auto"/>
        <w:bottom w:val="none" w:sz="0" w:space="0" w:color="auto"/>
        <w:right w:val="none" w:sz="0" w:space="0" w:color="auto"/>
      </w:divBdr>
    </w:div>
    <w:div w:id="935752035">
      <w:bodyDiv w:val="1"/>
      <w:marLeft w:val="0"/>
      <w:marRight w:val="0"/>
      <w:marTop w:val="0"/>
      <w:marBottom w:val="0"/>
      <w:divBdr>
        <w:top w:val="none" w:sz="0" w:space="0" w:color="auto"/>
        <w:left w:val="none" w:sz="0" w:space="0" w:color="auto"/>
        <w:bottom w:val="none" w:sz="0" w:space="0" w:color="auto"/>
        <w:right w:val="none" w:sz="0" w:space="0" w:color="auto"/>
      </w:divBdr>
    </w:div>
    <w:div w:id="944001819">
      <w:bodyDiv w:val="1"/>
      <w:marLeft w:val="0"/>
      <w:marRight w:val="0"/>
      <w:marTop w:val="0"/>
      <w:marBottom w:val="0"/>
      <w:divBdr>
        <w:top w:val="none" w:sz="0" w:space="0" w:color="auto"/>
        <w:left w:val="none" w:sz="0" w:space="0" w:color="auto"/>
        <w:bottom w:val="none" w:sz="0" w:space="0" w:color="auto"/>
        <w:right w:val="none" w:sz="0" w:space="0" w:color="auto"/>
      </w:divBdr>
    </w:div>
    <w:div w:id="944270345">
      <w:bodyDiv w:val="1"/>
      <w:marLeft w:val="0"/>
      <w:marRight w:val="0"/>
      <w:marTop w:val="0"/>
      <w:marBottom w:val="0"/>
      <w:divBdr>
        <w:top w:val="none" w:sz="0" w:space="0" w:color="auto"/>
        <w:left w:val="none" w:sz="0" w:space="0" w:color="auto"/>
        <w:bottom w:val="none" w:sz="0" w:space="0" w:color="auto"/>
        <w:right w:val="none" w:sz="0" w:space="0" w:color="auto"/>
      </w:divBdr>
    </w:div>
    <w:div w:id="946038591">
      <w:bodyDiv w:val="1"/>
      <w:marLeft w:val="0"/>
      <w:marRight w:val="0"/>
      <w:marTop w:val="0"/>
      <w:marBottom w:val="0"/>
      <w:divBdr>
        <w:top w:val="none" w:sz="0" w:space="0" w:color="auto"/>
        <w:left w:val="none" w:sz="0" w:space="0" w:color="auto"/>
        <w:bottom w:val="none" w:sz="0" w:space="0" w:color="auto"/>
        <w:right w:val="none" w:sz="0" w:space="0" w:color="auto"/>
      </w:divBdr>
    </w:div>
    <w:div w:id="951669929">
      <w:bodyDiv w:val="1"/>
      <w:marLeft w:val="0"/>
      <w:marRight w:val="0"/>
      <w:marTop w:val="0"/>
      <w:marBottom w:val="0"/>
      <w:divBdr>
        <w:top w:val="none" w:sz="0" w:space="0" w:color="auto"/>
        <w:left w:val="none" w:sz="0" w:space="0" w:color="auto"/>
        <w:bottom w:val="none" w:sz="0" w:space="0" w:color="auto"/>
        <w:right w:val="none" w:sz="0" w:space="0" w:color="auto"/>
      </w:divBdr>
    </w:div>
    <w:div w:id="954560354">
      <w:bodyDiv w:val="1"/>
      <w:marLeft w:val="0"/>
      <w:marRight w:val="0"/>
      <w:marTop w:val="0"/>
      <w:marBottom w:val="0"/>
      <w:divBdr>
        <w:top w:val="none" w:sz="0" w:space="0" w:color="auto"/>
        <w:left w:val="none" w:sz="0" w:space="0" w:color="auto"/>
        <w:bottom w:val="none" w:sz="0" w:space="0" w:color="auto"/>
        <w:right w:val="none" w:sz="0" w:space="0" w:color="auto"/>
      </w:divBdr>
    </w:div>
    <w:div w:id="957443939">
      <w:bodyDiv w:val="1"/>
      <w:marLeft w:val="0"/>
      <w:marRight w:val="0"/>
      <w:marTop w:val="0"/>
      <w:marBottom w:val="0"/>
      <w:divBdr>
        <w:top w:val="none" w:sz="0" w:space="0" w:color="auto"/>
        <w:left w:val="none" w:sz="0" w:space="0" w:color="auto"/>
        <w:bottom w:val="none" w:sz="0" w:space="0" w:color="auto"/>
        <w:right w:val="none" w:sz="0" w:space="0" w:color="auto"/>
      </w:divBdr>
    </w:div>
    <w:div w:id="961037606">
      <w:bodyDiv w:val="1"/>
      <w:marLeft w:val="0"/>
      <w:marRight w:val="0"/>
      <w:marTop w:val="0"/>
      <w:marBottom w:val="0"/>
      <w:divBdr>
        <w:top w:val="none" w:sz="0" w:space="0" w:color="auto"/>
        <w:left w:val="none" w:sz="0" w:space="0" w:color="auto"/>
        <w:bottom w:val="none" w:sz="0" w:space="0" w:color="auto"/>
        <w:right w:val="none" w:sz="0" w:space="0" w:color="auto"/>
      </w:divBdr>
    </w:div>
    <w:div w:id="964896136">
      <w:bodyDiv w:val="1"/>
      <w:marLeft w:val="0"/>
      <w:marRight w:val="0"/>
      <w:marTop w:val="0"/>
      <w:marBottom w:val="0"/>
      <w:divBdr>
        <w:top w:val="none" w:sz="0" w:space="0" w:color="auto"/>
        <w:left w:val="none" w:sz="0" w:space="0" w:color="auto"/>
        <w:bottom w:val="none" w:sz="0" w:space="0" w:color="auto"/>
        <w:right w:val="none" w:sz="0" w:space="0" w:color="auto"/>
      </w:divBdr>
    </w:div>
    <w:div w:id="969744585">
      <w:bodyDiv w:val="1"/>
      <w:marLeft w:val="0"/>
      <w:marRight w:val="0"/>
      <w:marTop w:val="0"/>
      <w:marBottom w:val="0"/>
      <w:divBdr>
        <w:top w:val="none" w:sz="0" w:space="0" w:color="auto"/>
        <w:left w:val="none" w:sz="0" w:space="0" w:color="auto"/>
        <w:bottom w:val="none" w:sz="0" w:space="0" w:color="auto"/>
        <w:right w:val="none" w:sz="0" w:space="0" w:color="auto"/>
      </w:divBdr>
    </w:div>
    <w:div w:id="973752300">
      <w:bodyDiv w:val="1"/>
      <w:marLeft w:val="0"/>
      <w:marRight w:val="0"/>
      <w:marTop w:val="0"/>
      <w:marBottom w:val="0"/>
      <w:divBdr>
        <w:top w:val="none" w:sz="0" w:space="0" w:color="auto"/>
        <w:left w:val="none" w:sz="0" w:space="0" w:color="auto"/>
        <w:bottom w:val="none" w:sz="0" w:space="0" w:color="auto"/>
        <w:right w:val="none" w:sz="0" w:space="0" w:color="auto"/>
      </w:divBdr>
    </w:div>
    <w:div w:id="975260654">
      <w:bodyDiv w:val="1"/>
      <w:marLeft w:val="0"/>
      <w:marRight w:val="0"/>
      <w:marTop w:val="0"/>
      <w:marBottom w:val="0"/>
      <w:divBdr>
        <w:top w:val="none" w:sz="0" w:space="0" w:color="auto"/>
        <w:left w:val="none" w:sz="0" w:space="0" w:color="auto"/>
        <w:bottom w:val="none" w:sz="0" w:space="0" w:color="auto"/>
        <w:right w:val="none" w:sz="0" w:space="0" w:color="auto"/>
      </w:divBdr>
    </w:div>
    <w:div w:id="977028955">
      <w:bodyDiv w:val="1"/>
      <w:marLeft w:val="0"/>
      <w:marRight w:val="0"/>
      <w:marTop w:val="0"/>
      <w:marBottom w:val="0"/>
      <w:divBdr>
        <w:top w:val="none" w:sz="0" w:space="0" w:color="auto"/>
        <w:left w:val="none" w:sz="0" w:space="0" w:color="auto"/>
        <w:bottom w:val="none" w:sz="0" w:space="0" w:color="auto"/>
        <w:right w:val="none" w:sz="0" w:space="0" w:color="auto"/>
      </w:divBdr>
    </w:div>
    <w:div w:id="982002591">
      <w:bodyDiv w:val="1"/>
      <w:marLeft w:val="0"/>
      <w:marRight w:val="0"/>
      <w:marTop w:val="0"/>
      <w:marBottom w:val="0"/>
      <w:divBdr>
        <w:top w:val="none" w:sz="0" w:space="0" w:color="auto"/>
        <w:left w:val="none" w:sz="0" w:space="0" w:color="auto"/>
        <w:bottom w:val="none" w:sz="0" w:space="0" w:color="auto"/>
        <w:right w:val="none" w:sz="0" w:space="0" w:color="auto"/>
      </w:divBdr>
    </w:div>
    <w:div w:id="984048414">
      <w:bodyDiv w:val="1"/>
      <w:marLeft w:val="0"/>
      <w:marRight w:val="0"/>
      <w:marTop w:val="0"/>
      <w:marBottom w:val="0"/>
      <w:divBdr>
        <w:top w:val="none" w:sz="0" w:space="0" w:color="auto"/>
        <w:left w:val="none" w:sz="0" w:space="0" w:color="auto"/>
        <w:bottom w:val="none" w:sz="0" w:space="0" w:color="auto"/>
        <w:right w:val="none" w:sz="0" w:space="0" w:color="auto"/>
      </w:divBdr>
    </w:div>
    <w:div w:id="985088461">
      <w:bodyDiv w:val="1"/>
      <w:marLeft w:val="0"/>
      <w:marRight w:val="0"/>
      <w:marTop w:val="0"/>
      <w:marBottom w:val="0"/>
      <w:divBdr>
        <w:top w:val="none" w:sz="0" w:space="0" w:color="auto"/>
        <w:left w:val="none" w:sz="0" w:space="0" w:color="auto"/>
        <w:bottom w:val="none" w:sz="0" w:space="0" w:color="auto"/>
        <w:right w:val="none" w:sz="0" w:space="0" w:color="auto"/>
      </w:divBdr>
    </w:div>
    <w:div w:id="985890535">
      <w:bodyDiv w:val="1"/>
      <w:marLeft w:val="0"/>
      <w:marRight w:val="0"/>
      <w:marTop w:val="0"/>
      <w:marBottom w:val="0"/>
      <w:divBdr>
        <w:top w:val="none" w:sz="0" w:space="0" w:color="auto"/>
        <w:left w:val="none" w:sz="0" w:space="0" w:color="auto"/>
        <w:bottom w:val="none" w:sz="0" w:space="0" w:color="auto"/>
        <w:right w:val="none" w:sz="0" w:space="0" w:color="auto"/>
      </w:divBdr>
    </w:div>
    <w:div w:id="987199882">
      <w:bodyDiv w:val="1"/>
      <w:marLeft w:val="0"/>
      <w:marRight w:val="0"/>
      <w:marTop w:val="0"/>
      <w:marBottom w:val="0"/>
      <w:divBdr>
        <w:top w:val="none" w:sz="0" w:space="0" w:color="auto"/>
        <w:left w:val="none" w:sz="0" w:space="0" w:color="auto"/>
        <w:bottom w:val="none" w:sz="0" w:space="0" w:color="auto"/>
        <w:right w:val="none" w:sz="0" w:space="0" w:color="auto"/>
      </w:divBdr>
    </w:div>
    <w:div w:id="987323679">
      <w:bodyDiv w:val="1"/>
      <w:marLeft w:val="0"/>
      <w:marRight w:val="0"/>
      <w:marTop w:val="0"/>
      <w:marBottom w:val="0"/>
      <w:divBdr>
        <w:top w:val="none" w:sz="0" w:space="0" w:color="auto"/>
        <w:left w:val="none" w:sz="0" w:space="0" w:color="auto"/>
        <w:bottom w:val="none" w:sz="0" w:space="0" w:color="auto"/>
        <w:right w:val="none" w:sz="0" w:space="0" w:color="auto"/>
      </w:divBdr>
    </w:div>
    <w:div w:id="992486191">
      <w:bodyDiv w:val="1"/>
      <w:marLeft w:val="0"/>
      <w:marRight w:val="0"/>
      <w:marTop w:val="0"/>
      <w:marBottom w:val="0"/>
      <w:divBdr>
        <w:top w:val="none" w:sz="0" w:space="0" w:color="auto"/>
        <w:left w:val="none" w:sz="0" w:space="0" w:color="auto"/>
        <w:bottom w:val="none" w:sz="0" w:space="0" w:color="auto"/>
        <w:right w:val="none" w:sz="0" w:space="0" w:color="auto"/>
      </w:divBdr>
    </w:div>
    <w:div w:id="992954277">
      <w:bodyDiv w:val="1"/>
      <w:marLeft w:val="0"/>
      <w:marRight w:val="0"/>
      <w:marTop w:val="0"/>
      <w:marBottom w:val="0"/>
      <w:divBdr>
        <w:top w:val="none" w:sz="0" w:space="0" w:color="auto"/>
        <w:left w:val="none" w:sz="0" w:space="0" w:color="auto"/>
        <w:bottom w:val="none" w:sz="0" w:space="0" w:color="auto"/>
        <w:right w:val="none" w:sz="0" w:space="0" w:color="auto"/>
      </w:divBdr>
    </w:div>
    <w:div w:id="1000735305">
      <w:bodyDiv w:val="1"/>
      <w:marLeft w:val="0"/>
      <w:marRight w:val="0"/>
      <w:marTop w:val="0"/>
      <w:marBottom w:val="0"/>
      <w:divBdr>
        <w:top w:val="none" w:sz="0" w:space="0" w:color="auto"/>
        <w:left w:val="none" w:sz="0" w:space="0" w:color="auto"/>
        <w:bottom w:val="none" w:sz="0" w:space="0" w:color="auto"/>
        <w:right w:val="none" w:sz="0" w:space="0" w:color="auto"/>
      </w:divBdr>
    </w:div>
    <w:div w:id="1005398609">
      <w:bodyDiv w:val="1"/>
      <w:marLeft w:val="0"/>
      <w:marRight w:val="0"/>
      <w:marTop w:val="0"/>
      <w:marBottom w:val="0"/>
      <w:divBdr>
        <w:top w:val="none" w:sz="0" w:space="0" w:color="auto"/>
        <w:left w:val="none" w:sz="0" w:space="0" w:color="auto"/>
        <w:bottom w:val="none" w:sz="0" w:space="0" w:color="auto"/>
        <w:right w:val="none" w:sz="0" w:space="0" w:color="auto"/>
      </w:divBdr>
    </w:div>
    <w:div w:id="1007948297">
      <w:bodyDiv w:val="1"/>
      <w:marLeft w:val="0"/>
      <w:marRight w:val="0"/>
      <w:marTop w:val="0"/>
      <w:marBottom w:val="0"/>
      <w:divBdr>
        <w:top w:val="none" w:sz="0" w:space="0" w:color="auto"/>
        <w:left w:val="none" w:sz="0" w:space="0" w:color="auto"/>
        <w:bottom w:val="none" w:sz="0" w:space="0" w:color="auto"/>
        <w:right w:val="none" w:sz="0" w:space="0" w:color="auto"/>
      </w:divBdr>
    </w:div>
    <w:div w:id="1009217309">
      <w:bodyDiv w:val="1"/>
      <w:marLeft w:val="0"/>
      <w:marRight w:val="0"/>
      <w:marTop w:val="0"/>
      <w:marBottom w:val="0"/>
      <w:divBdr>
        <w:top w:val="none" w:sz="0" w:space="0" w:color="auto"/>
        <w:left w:val="none" w:sz="0" w:space="0" w:color="auto"/>
        <w:bottom w:val="none" w:sz="0" w:space="0" w:color="auto"/>
        <w:right w:val="none" w:sz="0" w:space="0" w:color="auto"/>
      </w:divBdr>
    </w:div>
    <w:div w:id="1010253963">
      <w:bodyDiv w:val="1"/>
      <w:marLeft w:val="0"/>
      <w:marRight w:val="0"/>
      <w:marTop w:val="0"/>
      <w:marBottom w:val="0"/>
      <w:divBdr>
        <w:top w:val="none" w:sz="0" w:space="0" w:color="auto"/>
        <w:left w:val="none" w:sz="0" w:space="0" w:color="auto"/>
        <w:bottom w:val="none" w:sz="0" w:space="0" w:color="auto"/>
        <w:right w:val="none" w:sz="0" w:space="0" w:color="auto"/>
      </w:divBdr>
    </w:div>
    <w:div w:id="1012218307">
      <w:bodyDiv w:val="1"/>
      <w:marLeft w:val="0"/>
      <w:marRight w:val="0"/>
      <w:marTop w:val="0"/>
      <w:marBottom w:val="0"/>
      <w:divBdr>
        <w:top w:val="none" w:sz="0" w:space="0" w:color="auto"/>
        <w:left w:val="none" w:sz="0" w:space="0" w:color="auto"/>
        <w:bottom w:val="none" w:sz="0" w:space="0" w:color="auto"/>
        <w:right w:val="none" w:sz="0" w:space="0" w:color="auto"/>
      </w:divBdr>
    </w:div>
    <w:div w:id="1012999360">
      <w:bodyDiv w:val="1"/>
      <w:marLeft w:val="0"/>
      <w:marRight w:val="0"/>
      <w:marTop w:val="0"/>
      <w:marBottom w:val="0"/>
      <w:divBdr>
        <w:top w:val="none" w:sz="0" w:space="0" w:color="auto"/>
        <w:left w:val="none" w:sz="0" w:space="0" w:color="auto"/>
        <w:bottom w:val="none" w:sz="0" w:space="0" w:color="auto"/>
        <w:right w:val="none" w:sz="0" w:space="0" w:color="auto"/>
      </w:divBdr>
    </w:div>
    <w:div w:id="1018435208">
      <w:bodyDiv w:val="1"/>
      <w:marLeft w:val="0"/>
      <w:marRight w:val="0"/>
      <w:marTop w:val="0"/>
      <w:marBottom w:val="0"/>
      <w:divBdr>
        <w:top w:val="none" w:sz="0" w:space="0" w:color="auto"/>
        <w:left w:val="none" w:sz="0" w:space="0" w:color="auto"/>
        <w:bottom w:val="none" w:sz="0" w:space="0" w:color="auto"/>
        <w:right w:val="none" w:sz="0" w:space="0" w:color="auto"/>
      </w:divBdr>
    </w:div>
    <w:div w:id="1018503755">
      <w:bodyDiv w:val="1"/>
      <w:marLeft w:val="0"/>
      <w:marRight w:val="0"/>
      <w:marTop w:val="0"/>
      <w:marBottom w:val="0"/>
      <w:divBdr>
        <w:top w:val="none" w:sz="0" w:space="0" w:color="auto"/>
        <w:left w:val="none" w:sz="0" w:space="0" w:color="auto"/>
        <w:bottom w:val="none" w:sz="0" w:space="0" w:color="auto"/>
        <w:right w:val="none" w:sz="0" w:space="0" w:color="auto"/>
      </w:divBdr>
    </w:div>
    <w:div w:id="1019040008">
      <w:bodyDiv w:val="1"/>
      <w:marLeft w:val="0"/>
      <w:marRight w:val="0"/>
      <w:marTop w:val="0"/>
      <w:marBottom w:val="0"/>
      <w:divBdr>
        <w:top w:val="none" w:sz="0" w:space="0" w:color="auto"/>
        <w:left w:val="none" w:sz="0" w:space="0" w:color="auto"/>
        <w:bottom w:val="none" w:sz="0" w:space="0" w:color="auto"/>
        <w:right w:val="none" w:sz="0" w:space="0" w:color="auto"/>
      </w:divBdr>
    </w:div>
    <w:div w:id="1022629515">
      <w:bodyDiv w:val="1"/>
      <w:marLeft w:val="0"/>
      <w:marRight w:val="0"/>
      <w:marTop w:val="0"/>
      <w:marBottom w:val="0"/>
      <w:divBdr>
        <w:top w:val="none" w:sz="0" w:space="0" w:color="auto"/>
        <w:left w:val="none" w:sz="0" w:space="0" w:color="auto"/>
        <w:bottom w:val="none" w:sz="0" w:space="0" w:color="auto"/>
        <w:right w:val="none" w:sz="0" w:space="0" w:color="auto"/>
      </w:divBdr>
    </w:div>
    <w:div w:id="1026492286">
      <w:bodyDiv w:val="1"/>
      <w:marLeft w:val="0"/>
      <w:marRight w:val="0"/>
      <w:marTop w:val="0"/>
      <w:marBottom w:val="0"/>
      <w:divBdr>
        <w:top w:val="none" w:sz="0" w:space="0" w:color="auto"/>
        <w:left w:val="none" w:sz="0" w:space="0" w:color="auto"/>
        <w:bottom w:val="none" w:sz="0" w:space="0" w:color="auto"/>
        <w:right w:val="none" w:sz="0" w:space="0" w:color="auto"/>
      </w:divBdr>
    </w:div>
    <w:div w:id="1027412737">
      <w:bodyDiv w:val="1"/>
      <w:marLeft w:val="0"/>
      <w:marRight w:val="0"/>
      <w:marTop w:val="0"/>
      <w:marBottom w:val="0"/>
      <w:divBdr>
        <w:top w:val="none" w:sz="0" w:space="0" w:color="auto"/>
        <w:left w:val="none" w:sz="0" w:space="0" w:color="auto"/>
        <w:bottom w:val="none" w:sz="0" w:space="0" w:color="auto"/>
        <w:right w:val="none" w:sz="0" w:space="0" w:color="auto"/>
      </w:divBdr>
    </w:div>
    <w:div w:id="1041635370">
      <w:bodyDiv w:val="1"/>
      <w:marLeft w:val="0"/>
      <w:marRight w:val="0"/>
      <w:marTop w:val="0"/>
      <w:marBottom w:val="0"/>
      <w:divBdr>
        <w:top w:val="none" w:sz="0" w:space="0" w:color="auto"/>
        <w:left w:val="none" w:sz="0" w:space="0" w:color="auto"/>
        <w:bottom w:val="none" w:sz="0" w:space="0" w:color="auto"/>
        <w:right w:val="none" w:sz="0" w:space="0" w:color="auto"/>
      </w:divBdr>
    </w:div>
    <w:div w:id="1045564555">
      <w:bodyDiv w:val="1"/>
      <w:marLeft w:val="0"/>
      <w:marRight w:val="0"/>
      <w:marTop w:val="0"/>
      <w:marBottom w:val="0"/>
      <w:divBdr>
        <w:top w:val="none" w:sz="0" w:space="0" w:color="auto"/>
        <w:left w:val="none" w:sz="0" w:space="0" w:color="auto"/>
        <w:bottom w:val="none" w:sz="0" w:space="0" w:color="auto"/>
        <w:right w:val="none" w:sz="0" w:space="0" w:color="auto"/>
      </w:divBdr>
    </w:div>
    <w:div w:id="1047031550">
      <w:bodyDiv w:val="1"/>
      <w:marLeft w:val="0"/>
      <w:marRight w:val="0"/>
      <w:marTop w:val="0"/>
      <w:marBottom w:val="0"/>
      <w:divBdr>
        <w:top w:val="none" w:sz="0" w:space="0" w:color="auto"/>
        <w:left w:val="none" w:sz="0" w:space="0" w:color="auto"/>
        <w:bottom w:val="none" w:sz="0" w:space="0" w:color="auto"/>
        <w:right w:val="none" w:sz="0" w:space="0" w:color="auto"/>
      </w:divBdr>
    </w:div>
    <w:div w:id="1050686395">
      <w:bodyDiv w:val="1"/>
      <w:marLeft w:val="0"/>
      <w:marRight w:val="0"/>
      <w:marTop w:val="0"/>
      <w:marBottom w:val="0"/>
      <w:divBdr>
        <w:top w:val="none" w:sz="0" w:space="0" w:color="auto"/>
        <w:left w:val="none" w:sz="0" w:space="0" w:color="auto"/>
        <w:bottom w:val="none" w:sz="0" w:space="0" w:color="auto"/>
        <w:right w:val="none" w:sz="0" w:space="0" w:color="auto"/>
      </w:divBdr>
    </w:div>
    <w:div w:id="1056707869">
      <w:bodyDiv w:val="1"/>
      <w:marLeft w:val="0"/>
      <w:marRight w:val="0"/>
      <w:marTop w:val="0"/>
      <w:marBottom w:val="0"/>
      <w:divBdr>
        <w:top w:val="none" w:sz="0" w:space="0" w:color="auto"/>
        <w:left w:val="none" w:sz="0" w:space="0" w:color="auto"/>
        <w:bottom w:val="none" w:sz="0" w:space="0" w:color="auto"/>
        <w:right w:val="none" w:sz="0" w:space="0" w:color="auto"/>
      </w:divBdr>
    </w:div>
    <w:div w:id="1064722423">
      <w:bodyDiv w:val="1"/>
      <w:marLeft w:val="0"/>
      <w:marRight w:val="0"/>
      <w:marTop w:val="0"/>
      <w:marBottom w:val="0"/>
      <w:divBdr>
        <w:top w:val="none" w:sz="0" w:space="0" w:color="auto"/>
        <w:left w:val="none" w:sz="0" w:space="0" w:color="auto"/>
        <w:bottom w:val="none" w:sz="0" w:space="0" w:color="auto"/>
        <w:right w:val="none" w:sz="0" w:space="0" w:color="auto"/>
      </w:divBdr>
    </w:div>
    <w:div w:id="1065685467">
      <w:bodyDiv w:val="1"/>
      <w:marLeft w:val="0"/>
      <w:marRight w:val="0"/>
      <w:marTop w:val="0"/>
      <w:marBottom w:val="0"/>
      <w:divBdr>
        <w:top w:val="none" w:sz="0" w:space="0" w:color="auto"/>
        <w:left w:val="none" w:sz="0" w:space="0" w:color="auto"/>
        <w:bottom w:val="none" w:sz="0" w:space="0" w:color="auto"/>
        <w:right w:val="none" w:sz="0" w:space="0" w:color="auto"/>
      </w:divBdr>
    </w:div>
    <w:div w:id="1067459013">
      <w:bodyDiv w:val="1"/>
      <w:marLeft w:val="0"/>
      <w:marRight w:val="0"/>
      <w:marTop w:val="0"/>
      <w:marBottom w:val="0"/>
      <w:divBdr>
        <w:top w:val="none" w:sz="0" w:space="0" w:color="auto"/>
        <w:left w:val="none" w:sz="0" w:space="0" w:color="auto"/>
        <w:bottom w:val="none" w:sz="0" w:space="0" w:color="auto"/>
        <w:right w:val="none" w:sz="0" w:space="0" w:color="auto"/>
      </w:divBdr>
    </w:div>
    <w:div w:id="1075081172">
      <w:bodyDiv w:val="1"/>
      <w:marLeft w:val="0"/>
      <w:marRight w:val="0"/>
      <w:marTop w:val="0"/>
      <w:marBottom w:val="0"/>
      <w:divBdr>
        <w:top w:val="none" w:sz="0" w:space="0" w:color="auto"/>
        <w:left w:val="none" w:sz="0" w:space="0" w:color="auto"/>
        <w:bottom w:val="none" w:sz="0" w:space="0" w:color="auto"/>
        <w:right w:val="none" w:sz="0" w:space="0" w:color="auto"/>
      </w:divBdr>
    </w:div>
    <w:div w:id="1075274438">
      <w:bodyDiv w:val="1"/>
      <w:marLeft w:val="0"/>
      <w:marRight w:val="0"/>
      <w:marTop w:val="0"/>
      <w:marBottom w:val="0"/>
      <w:divBdr>
        <w:top w:val="none" w:sz="0" w:space="0" w:color="auto"/>
        <w:left w:val="none" w:sz="0" w:space="0" w:color="auto"/>
        <w:bottom w:val="none" w:sz="0" w:space="0" w:color="auto"/>
        <w:right w:val="none" w:sz="0" w:space="0" w:color="auto"/>
      </w:divBdr>
    </w:div>
    <w:div w:id="1075785568">
      <w:bodyDiv w:val="1"/>
      <w:marLeft w:val="0"/>
      <w:marRight w:val="0"/>
      <w:marTop w:val="0"/>
      <w:marBottom w:val="0"/>
      <w:divBdr>
        <w:top w:val="none" w:sz="0" w:space="0" w:color="auto"/>
        <w:left w:val="none" w:sz="0" w:space="0" w:color="auto"/>
        <w:bottom w:val="none" w:sz="0" w:space="0" w:color="auto"/>
        <w:right w:val="none" w:sz="0" w:space="0" w:color="auto"/>
      </w:divBdr>
    </w:div>
    <w:div w:id="1080248448">
      <w:bodyDiv w:val="1"/>
      <w:marLeft w:val="0"/>
      <w:marRight w:val="0"/>
      <w:marTop w:val="0"/>
      <w:marBottom w:val="0"/>
      <w:divBdr>
        <w:top w:val="none" w:sz="0" w:space="0" w:color="auto"/>
        <w:left w:val="none" w:sz="0" w:space="0" w:color="auto"/>
        <w:bottom w:val="none" w:sz="0" w:space="0" w:color="auto"/>
        <w:right w:val="none" w:sz="0" w:space="0" w:color="auto"/>
      </w:divBdr>
    </w:div>
    <w:div w:id="1083986805">
      <w:bodyDiv w:val="1"/>
      <w:marLeft w:val="0"/>
      <w:marRight w:val="0"/>
      <w:marTop w:val="0"/>
      <w:marBottom w:val="0"/>
      <w:divBdr>
        <w:top w:val="none" w:sz="0" w:space="0" w:color="auto"/>
        <w:left w:val="none" w:sz="0" w:space="0" w:color="auto"/>
        <w:bottom w:val="none" w:sz="0" w:space="0" w:color="auto"/>
        <w:right w:val="none" w:sz="0" w:space="0" w:color="auto"/>
      </w:divBdr>
    </w:div>
    <w:div w:id="1089235850">
      <w:bodyDiv w:val="1"/>
      <w:marLeft w:val="0"/>
      <w:marRight w:val="0"/>
      <w:marTop w:val="0"/>
      <w:marBottom w:val="0"/>
      <w:divBdr>
        <w:top w:val="none" w:sz="0" w:space="0" w:color="auto"/>
        <w:left w:val="none" w:sz="0" w:space="0" w:color="auto"/>
        <w:bottom w:val="none" w:sz="0" w:space="0" w:color="auto"/>
        <w:right w:val="none" w:sz="0" w:space="0" w:color="auto"/>
      </w:divBdr>
    </w:div>
    <w:div w:id="1091008378">
      <w:bodyDiv w:val="1"/>
      <w:marLeft w:val="0"/>
      <w:marRight w:val="0"/>
      <w:marTop w:val="0"/>
      <w:marBottom w:val="0"/>
      <w:divBdr>
        <w:top w:val="none" w:sz="0" w:space="0" w:color="auto"/>
        <w:left w:val="none" w:sz="0" w:space="0" w:color="auto"/>
        <w:bottom w:val="none" w:sz="0" w:space="0" w:color="auto"/>
        <w:right w:val="none" w:sz="0" w:space="0" w:color="auto"/>
      </w:divBdr>
    </w:div>
    <w:div w:id="1091008662">
      <w:bodyDiv w:val="1"/>
      <w:marLeft w:val="0"/>
      <w:marRight w:val="0"/>
      <w:marTop w:val="0"/>
      <w:marBottom w:val="0"/>
      <w:divBdr>
        <w:top w:val="none" w:sz="0" w:space="0" w:color="auto"/>
        <w:left w:val="none" w:sz="0" w:space="0" w:color="auto"/>
        <w:bottom w:val="none" w:sz="0" w:space="0" w:color="auto"/>
        <w:right w:val="none" w:sz="0" w:space="0" w:color="auto"/>
      </w:divBdr>
    </w:div>
    <w:div w:id="1093743757">
      <w:bodyDiv w:val="1"/>
      <w:marLeft w:val="0"/>
      <w:marRight w:val="0"/>
      <w:marTop w:val="0"/>
      <w:marBottom w:val="0"/>
      <w:divBdr>
        <w:top w:val="none" w:sz="0" w:space="0" w:color="auto"/>
        <w:left w:val="none" w:sz="0" w:space="0" w:color="auto"/>
        <w:bottom w:val="none" w:sz="0" w:space="0" w:color="auto"/>
        <w:right w:val="none" w:sz="0" w:space="0" w:color="auto"/>
      </w:divBdr>
    </w:div>
    <w:div w:id="1096172771">
      <w:bodyDiv w:val="1"/>
      <w:marLeft w:val="0"/>
      <w:marRight w:val="0"/>
      <w:marTop w:val="0"/>
      <w:marBottom w:val="0"/>
      <w:divBdr>
        <w:top w:val="none" w:sz="0" w:space="0" w:color="auto"/>
        <w:left w:val="none" w:sz="0" w:space="0" w:color="auto"/>
        <w:bottom w:val="none" w:sz="0" w:space="0" w:color="auto"/>
        <w:right w:val="none" w:sz="0" w:space="0" w:color="auto"/>
      </w:divBdr>
    </w:div>
    <w:div w:id="1098016864">
      <w:bodyDiv w:val="1"/>
      <w:marLeft w:val="0"/>
      <w:marRight w:val="0"/>
      <w:marTop w:val="0"/>
      <w:marBottom w:val="0"/>
      <w:divBdr>
        <w:top w:val="none" w:sz="0" w:space="0" w:color="auto"/>
        <w:left w:val="none" w:sz="0" w:space="0" w:color="auto"/>
        <w:bottom w:val="none" w:sz="0" w:space="0" w:color="auto"/>
        <w:right w:val="none" w:sz="0" w:space="0" w:color="auto"/>
      </w:divBdr>
    </w:div>
    <w:div w:id="1098208580">
      <w:bodyDiv w:val="1"/>
      <w:marLeft w:val="0"/>
      <w:marRight w:val="0"/>
      <w:marTop w:val="0"/>
      <w:marBottom w:val="0"/>
      <w:divBdr>
        <w:top w:val="none" w:sz="0" w:space="0" w:color="auto"/>
        <w:left w:val="none" w:sz="0" w:space="0" w:color="auto"/>
        <w:bottom w:val="none" w:sz="0" w:space="0" w:color="auto"/>
        <w:right w:val="none" w:sz="0" w:space="0" w:color="auto"/>
      </w:divBdr>
    </w:div>
    <w:div w:id="1098525011">
      <w:bodyDiv w:val="1"/>
      <w:marLeft w:val="0"/>
      <w:marRight w:val="0"/>
      <w:marTop w:val="0"/>
      <w:marBottom w:val="0"/>
      <w:divBdr>
        <w:top w:val="none" w:sz="0" w:space="0" w:color="auto"/>
        <w:left w:val="none" w:sz="0" w:space="0" w:color="auto"/>
        <w:bottom w:val="none" w:sz="0" w:space="0" w:color="auto"/>
        <w:right w:val="none" w:sz="0" w:space="0" w:color="auto"/>
      </w:divBdr>
    </w:div>
    <w:div w:id="1098714339">
      <w:bodyDiv w:val="1"/>
      <w:marLeft w:val="0"/>
      <w:marRight w:val="0"/>
      <w:marTop w:val="0"/>
      <w:marBottom w:val="0"/>
      <w:divBdr>
        <w:top w:val="none" w:sz="0" w:space="0" w:color="auto"/>
        <w:left w:val="none" w:sz="0" w:space="0" w:color="auto"/>
        <w:bottom w:val="none" w:sz="0" w:space="0" w:color="auto"/>
        <w:right w:val="none" w:sz="0" w:space="0" w:color="auto"/>
      </w:divBdr>
    </w:div>
    <w:div w:id="1102258342">
      <w:bodyDiv w:val="1"/>
      <w:marLeft w:val="0"/>
      <w:marRight w:val="0"/>
      <w:marTop w:val="0"/>
      <w:marBottom w:val="0"/>
      <w:divBdr>
        <w:top w:val="none" w:sz="0" w:space="0" w:color="auto"/>
        <w:left w:val="none" w:sz="0" w:space="0" w:color="auto"/>
        <w:bottom w:val="none" w:sz="0" w:space="0" w:color="auto"/>
        <w:right w:val="none" w:sz="0" w:space="0" w:color="auto"/>
      </w:divBdr>
    </w:div>
    <w:div w:id="1104420358">
      <w:bodyDiv w:val="1"/>
      <w:marLeft w:val="0"/>
      <w:marRight w:val="0"/>
      <w:marTop w:val="0"/>
      <w:marBottom w:val="0"/>
      <w:divBdr>
        <w:top w:val="none" w:sz="0" w:space="0" w:color="auto"/>
        <w:left w:val="none" w:sz="0" w:space="0" w:color="auto"/>
        <w:bottom w:val="none" w:sz="0" w:space="0" w:color="auto"/>
        <w:right w:val="none" w:sz="0" w:space="0" w:color="auto"/>
      </w:divBdr>
    </w:div>
    <w:div w:id="1107311008">
      <w:bodyDiv w:val="1"/>
      <w:marLeft w:val="0"/>
      <w:marRight w:val="0"/>
      <w:marTop w:val="0"/>
      <w:marBottom w:val="0"/>
      <w:divBdr>
        <w:top w:val="none" w:sz="0" w:space="0" w:color="auto"/>
        <w:left w:val="none" w:sz="0" w:space="0" w:color="auto"/>
        <w:bottom w:val="none" w:sz="0" w:space="0" w:color="auto"/>
        <w:right w:val="none" w:sz="0" w:space="0" w:color="auto"/>
      </w:divBdr>
    </w:div>
    <w:div w:id="1110510463">
      <w:bodyDiv w:val="1"/>
      <w:marLeft w:val="0"/>
      <w:marRight w:val="0"/>
      <w:marTop w:val="0"/>
      <w:marBottom w:val="0"/>
      <w:divBdr>
        <w:top w:val="none" w:sz="0" w:space="0" w:color="auto"/>
        <w:left w:val="none" w:sz="0" w:space="0" w:color="auto"/>
        <w:bottom w:val="none" w:sz="0" w:space="0" w:color="auto"/>
        <w:right w:val="none" w:sz="0" w:space="0" w:color="auto"/>
      </w:divBdr>
    </w:div>
    <w:div w:id="1114012745">
      <w:bodyDiv w:val="1"/>
      <w:marLeft w:val="0"/>
      <w:marRight w:val="0"/>
      <w:marTop w:val="0"/>
      <w:marBottom w:val="0"/>
      <w:divBdr>
        <w:top w:val="none" w:sz="0" w:space="0" w:color="auto"/>
        <w:left w:val="none" w:sz="0" w:space="0" w:color="auto"/>
        <w:bottom w:val="none" w:sz="0" w:space="0" w:color="auto"/>
        <w:right w:val="none" w:sz="0" w:space="0" w:color="auto"/>
      </w:divBdr>
    </w:div>
    <w:div w:id="1117263021">
      <w:bodyDiv w:val="1"/>
      <w:marLeft w:val="0"/>
      <w:marRight w:val="0"/>
      <w:marTop w:val="0"/>
      <w:marBottom w:val="0"/>
      <w:divBdr>
        <w:top w:val="none" w:sz="0" w:space="0" w:color="auto"/>
        <w:left w:val="none" w:sz="0" w:space="0" w:color="auto"/>
        <w:bottom w:val="none" w:sz="0" w:space="0" w:color="auto"/>
        <w:right w:val="none" w:sz="0" w:space="0" w:color="auto"/>
      </w:divBdr>
    </w:div>
    <w:div w:id="1117678613">
      <w:bodyDiv w:val="1"/>
      <w:marLeft w:val="0"/>
      <w:marRight w:val="0"/>
      <w:marTop w:val="0"/>
      <w:marBottom w:val="0"/>
      <w:divBdr>
        <w:top w:val="none" w:sz="0" w:space="0" w:color="auto"/>
        <w:left w:val="none" w:sz="0" w:space="0" w:color="auto"/>
        <w:bottom w:val="none" w:sz="0" w:space="0" w:color="auto"/>
        <w:right w:val="none" w:sz="0" w:space="0" w:color="auto"/>
      </w:divBdr>
    </w:div>
    <w:div w:id="1119104913">
      <w:bodyDiv w:val="1"/>
      <w:marLeft w:val="0"/>
      <w:marRight w:val="0"/>
      <w:marTop w:val="0"/>
      <w:marBottom w:val="0"/>
      <w:divBdr>
        <w:top w:val="none" w:sz="0" w:space="0" w:color="auto"/>
        <w:left w:val="none" w:sz="0" w:space="0" w:color="auto"/>
        <w:bottom w:val="none" w:sz="0" w:space="0" w:color="auto"/>
        <w:right w:val="none" w:sz="0" w:space="0" w:color="auto"/>
      </w:divBdr>
    </w:div>
    <w:div w:id="1123188633">
      <w:bodyDiv w:val="1"/>
      <w:marLeft w:val="0"/>
      <w:marRight w:val="0"/>
      <w:marTop w:val="0"/>
      <w:marBottom w:val="0"/>
      <w:divBdr>
        <w:top w:val="none" w:sz="0" w:space="0" w:color="auto"/>
        <w:left w:val="none" w:sz="0" w:space="0" w:color="auto"/>
        <w:bottom w:val="none" w:sz="0" w:space="0" w:color="auto"/>
        <w:right w:val="none" w:sz="0" w:space="0" w:color="auto"/>
      </w:divBdr>
    </w:div>
    <w:div w:id="1125461118">
      <w:bodyDiv w:val="1"/>
      <w:marLeft w:val="0"/>
      <w:marRight w:val="0"/>
      <w:marTop w:val="0"/>
      <w:marBottom w:val="0"/>
      <w:divBdr>
        <w:top w:val="none" w:sz="0" w:space="0" w:color="auto"/>
        <w:left w:val="none" w:sz="0" w:space="0" w:color="auto"/>
        <w:bottom w:val="none" w:sz="0" w:space="0" w:color="auto"/>
        <w:right w:val="none" w:sz="0" w:space="0" w:color="auto"/>
      </w:divBdr>
    </w:div>
    <w:div w:id="1130712529">
      <w:bodyDiv w:val="1"/>
      <w:marLeft w:val="0"/>
      <w:marRight w:val="0"/>
      <w:marTop w:val="0"/>
      <w:marBottom w:val="0"/>
      <w:divBdr>
        <w:top w:val="none" w:sz="0" w:space="0" w:color="auto"/>
        <w:left w:val="none" w:sz="0" w:space="0" w:color="auto"/>
        <w:bottom w:val="none" w:sz="0" w:space="0" w:color="auto"/>
        <w:right w:val="none" w:sz="0" w:space="0" w:color="auto"/>
      </w:divBdr>
    </w:div>
    <w:div w:id="1135562918">
      <w:bodyDiv w:val="1"/>
      <w:marLeft w:val="0"/>
      <w:marRight w:val="0"/>
      <w:marTop w:val="0"/>
      <w:marBottom w:val="0"/>
      <w:divBdr>
        <w:top w:val="none" w:sz="0" w:space="0" w:color="auto"/>
        <w:left w:val="none" w:sz="0" w:space="0" w:color="auto"/>
        <w:bottom w:val="none" w:sz="0" w:space="0" w:color="auto"/>
        <w:right w:val="none" w:sz="0" w:space="0" w:color="auto"/>
      </w:divBdr>
    </w:div>
    <w:div w:id="1141387355">
      <w:bodyDiv w:val="1"/>
      <w:marLeft w:val="0"/>
      <w:marRight w:val="0"/>
      <w:marTop w:val="0"/>
      <w:marBottom w:val="0"/>
      <w:divBdr>
        <w:top w:val="none" w:sz="0" w:space="0" w:color="auto"/>
        <w:left w:val="none" w:sz="0" w:space="0" w:color="auto"/>
        <w:bottom w:val="none" w:sz="0" w:space="0" w:color="auto"/>
        <w:right w:val="none" w:sz="0" w:space="0" w:color="auto"/>
      </w:divBdr>
    </w:div>
    <w:div w:id="1145705645">
      <w:bodyDiv w:val="1"/>
      <w:marLeft w:val="0"/>
      <w:marRight w:val="0"/>
      <w:marTop w:val="0"/>
      <w:marBottom w:val="0"/>
      <w:divBdr>
        <w:top w:val="none" w:sz="0" w:space="0" w:color="auto"/>
        <w:left w:val="none" w:sz="0" w:space="0" w:color="auto"/>
        <w:bottom w:val="none" w:sz="0" w:space="0" w:color="auto"/>
        <w:right w:val="none" w:sz="0" w:space="0" w:color="auto"/>
      </w:divBdr>
    </w:div>
    <w:div w:id="1147016840">
      <w:bodyDiv w:val="1"/>
      <w:marLeft w:val="0"/>
      <w:marRight w:val="0"/>
      <w:marTop w:val="0"/>
      <w:marBottom w:val="0"/>
      <w:divBdr>
        <w:top w:val="none" w:sz="0" w:space="0" w:color="auto"/>
        <w:left w:val="none" w:sz="0" w:space="0" w:color="auto"/>
        <w:bottom w:val="none" w:sz="0" w:space="0" w:color="auto"/>
        <w:right w:val="none" w:sz="0" w:space="0" w:color="auto"/>
      </w:divBdr>
    </w:div>
    <w:div w:id="1147631503">
      <w:bodyDiv w:val="1"/>
      <w:marLeft w:val="0"/>
      <w:marRight w:val="0"/>
      <w:marTop w:val="0"/>
      <w:marBottom w:val="0"/>
      <w:divBdr>
        <w:top w:val="none" w:sz="0" w:space="0" w:color="auto"/>
        <w:left w:val="none" w:sz="0" w:space="0" w:color="auto"/>
        <w:bottom w:val="none" w:sz="0" w:space="0" w:color="auto"/>
        <w:right w:val="none" w:sz="0" w:space="0" w:color="auto"/>
      </w:divBdr>
    </w:div>
    <w:div w:id="1147823090">
      <w:bodyDiv w:val="1"/>
      <w:marLeft w:val="0"/>
      <w:marRight w:val="0"/>
      <w:marTop w:val="0"/>
      <w:marBottom w:val="0"/>
      <w:divBdr>
        <w:top w:val="none" w:sz="0" w:space="0" w:color="auto"/>
        <w:left w:val="none" w:sz="0" w:space="0" w:color="auto"/>
        <w:bottom w:val="none" w:sz="0" w:space="0" w:color="auto"/>
        <w:right w:val="none" w:sz="0" w:space="0" w:color="auto"/>
      </w:divBdr>
    </w:div>
    <w:div w:id="1148085495">
      <w:bodyDiv w:val="1"/>
      <w:marLeft w:val="0"/>
      <w:marRight w:val="0"/>
      <w:marTop w:val="0"/>
      <w:marBottom w:val="0"/>
      <w:divBdr>
        <w:top w:val="none" w:sz="0" w:space="0" w:color="auto"/>
        <w:left w:val="none" w:sz="0" w:space="0" w:color="auto"/>
        <w:bottom w:val="none" w:sz="0" w:space="0" w:color="auto"/>
        <w:right w:val="none" w:sz="0" w:space="0" w:color="auto"/>
      </w:divBdr>
    </w:div>
    <w:div w:id="1153832575">
      <w:bodyDiv w:val="1"/>
      <w:marLeft w:val="0"/>
      <w:marRight w:val="0"/>
      <w:marTop w:val="0"/>
      <w:marBottom w:val="0"/>
      <w:divBdr>
        <w:top w:val="none" w:sz="0" w:space="0" w:color="auto"/>
        <w:left w:val="none" w:sz="0" w:space="0" w:color="auto"/>
        <w:bottom w:val="none" w:sz="0" w:space="0" w:color="auto"/>
        <w:right w:val="none" w:sz="0" w:space="0" w:color="auto"/>
      </w:divBdr>
    </w:div>
    <w:div w:id="1162500459">
      <w:bodyDiv w:val="1"/>
      <w:marLeft w:val="0"/>
      <w:marRight w:val="0"/>
      <w:marTop w:val="0"/>
      <w:marBottom w:val="0"/>
      <w:divBdr>
        <w:top w:val="none" w:sz="0" w:space="0" w:color="auto"/>
        <w:left w:val="none" w:sz="0" w:space="0" w:color="auto"/>
        <w:bottom w:val="none" w:sz="0" w:space="0" w:color="auto"/>
        <w:right w:val="none" w:sz="0" w:space="0" w:color="auto"/>
      </w:divBdr>
    </w:div>
    <w:div w:id="1163669456">
      <w:bodyDiv w:val="1"/>
      <w:marLeft w:val="0"/>
      <w:marRight w:val="0"/>
      <w:marTop w:val="0"/>
      <w:marBottom w:val="0"/>
      <w:divBdr>
        <w:top w:val="none" w:sz="0" w:space="0" w:color="auto"/>
        <w:left w:val="none" w:sz="0" w:space="0" w:color="auto"/>
        <w:bottom w:val="none" w:sz="0" w:space="0" w:color="auto"/>
        <w:right w:val="none" w:sz="0" w:space="0" w:color="auto"/>
      </w:divBdr>
    </w:div>
    <w:div w:id="1163932830">
      <w:bodyDiv w:val="1"/>
      <w:marLeft w:val="0"/>
      <w:marRight w:val="0"/>
      <w:marTop w:val="0"/>
      <w:marBottom w:val="0"/>
      <w:divBdr>
        <w:top w:val="none" w:sz="0" w:space="0" w:color="auto"/>
        <w:left w:val="none" w:sz="0" w:space="0" w:color="auto"/>
        <w:bottom w:val="none" w:sz="0" w:space="0" w:color="auto"/>
        <w:right w:val="none" w:sz="0" w:space="0" w:color="auto"/>
      </w:divBdr>
    </w:div>
    <w:div w:id="1174225963">
      <w:bodyDiv w:val="1"/>
      <w:marLeft w:val="0"/>
      <w:marRight w:val="0"/>
      <w:marTop w:val="0"/>
      <w:marBottom w:val="0"/>
      <w:divBdr>
        <w:top w:val="none" w:sz="0" w:space="0" w:color="auto"/>
        <w:left w:val="none" w:sz="0" w:space="0" w:color="auto"/>
        <w:bottom w:val="none" w:sz="0" w:space="0" w:color="auto"/>
        <w:right w:val="none" w:sz="0" w:space="0" w:color="auto"/>
      </w:divBdr>
    </w:div>
    <w:div w:id="1176263019">
      <w:bodyDiv w:val="1"/>
      <w:marLeft w:val="0"/>
      <w:marRight w:val="0"/>
      <w:marTop w:val="0"/>
      <w:marBottom w:val="0"/>
      <w:divBdr>
        <w:top w:val="none" w:sz="0" w:space="0" w:color="auto"/>
        <w:left w:val="none" w:sz="0" w:space="0" w:color="auto"/>
        <w:bottom w:val="none" w:sz="0" w:space="0" w:color="auto"/>
        <w:right w:val="none" w:sz="0" w:space="0" w:color="auto"/>
      </w:divBdr>
    </w:div>
    <w:div w:id="1180316683">
      <w:bodyDiv w:val="1"/>
      <w:marLeft w:val="0"/>
      <w:marRight w:val="0"/>
      <w:marTop w:val="0"/>
      <w:marBottom w:val="0"/>
      <w:divBdr>
        <w:top w:val="none" w:sz="0" w:space="0" w:color="auto"/>
        <w:left w:val="none" w:sz="0" w:space="0" w:color="auto"/>
        <w:bottom w:val="none" w:sz="0" w:space="0" w:color="auto"/>
        <w:right w:val="none" w:sz="0" w:space="0" w:color="auto"/>
      </w:divBdr>
    </w:div>
    <w:div w:id="1180966099">
      <w:bodyDiv w:val="1"/>
      <w:marLeft w:val="0"/>
      <w:marRight w:val="0"/>
      <w:marTop w:val="0"/>
      <w:marBottom w:val="0"/>
      <w:divBdr>
        <w:top w:val="none" w:sz="0" w:space="0" w:color="auto"/>
        <w:left w:val="none" w:sz="0" w:space="0" w:color="auto"/>
        <w:bottom w:val="none" w:sz="0" w:space="0" w:color="auto"/>
        <w:right w:val="none" w:sz="0" w:space="0" w:color="auto"/>
      </w:divBdr>
    </w:div>
    <w:div w:id="1182090849">
      <w:bodyDiv w:val="1"/>
      <w:marLeft w:val="0"/>
      <w:marRight w:val="0"/>
      <w:marTop w:val="0"/>
      <w:marBottom w:val="0"/>
      <w:divBdr>
        <w:top w:val="none" w:sz="0" w:space="0" w:color="auto"/>
        <w:left w:val="none" w:sz="0" w:space="0" w:color="auto"/>
        <w:bottom w:val="none" w:sz="0" w:space="0" w:color="auto"/>
        <w:right w:val="none" w:sz="0" w:space="0" w:color="auto"/>
      </w:divBdr>
    </w:div>
    <w:div w:id="1186090964">
      <w:bodyDiv w:val="1"/>
      <w:marLeft w:val="0"/>
      <w:marRight w:val="0"/>
      <w:marTop w:val="0"/>
      <w:marBottom w:val="0"/>
      <w:divBdr>
        <w:top w:val="none" w:sz="0" w:space="0" w:color="auto"/>
        <w:left w:val="none" w:sz="0" w:space="0" w:color="auto"/>
        <w:bottom w:val="none" w:sz="0" w:space="0" w:color="auto"/>
        <w:right w:val="none" w:sz="0" w:space="0" w:color="auto"/>
      </w:divBdr>
    </w:div>
    <w:div w:id="1199931077">
      <w:bodyDiv w:val="1"/>
      <w:marLeft w:val="0"/>
      <w:marRight w:val="0"/>
      <w:marTop w:val="0"/>
      <w:marBottom w:val="0"/>
      <w:divBdr>
        <w:top w:val="none" w:sz="0" w:space="0" w:color="auto"/>
        <w:left w:val="none" w:sz="0" w:space="0" w:color="auto"/>
        <w:bottom w:val="none" w:sz="0" w:space="0" w:color="auto"/>
        <w:right w:val="none" w:sz="0" w:space="0" w:color="auto"/>
      </w:divBdr>
    </w:div>
    <w:div w:id="1200706587">
      <w:bodyDiv w:val="1"/>
      <w:marLeft w:val="0"/>
      <w:marRight w:val="0"/>
      <w:marTop w:val="0"/>
      <w:marBottom w:val="0"/>
      <w:divBdr>
        <w:top w:val="none" w:sz="0" w:space="0" w:color="auto"/>
        <w:left w:val="none" w:sz="0" w:space="0" w:color="auto"/>
        <w:bottom w:val="none" w:sz="0" w:space="0" w:color="auto"/>
        <w:right w:val="none" w:sz="0" w:space="0" w:color="auto"/>
      </w:divBdr>
    </w:div>
    <w:div w:id="1204058468">
      <w:bodyDiv w:val="1"/>
      <w:marLeft w:val="0"/>
      <w:marRight w:val="0"/>
      <w:marTop w:val="0"/>
      <w:marBottom w:val="0"/>
      <w:divBdr>
        <w:top w:val="none" w:sz="0" w:space="0" w:color="auto"/>
        <w:left w:val="none" w:sz="0" w:space="0" w:color="auto"/>
        <w:bottom w:val="none" w:sz="0" w:space="0" w:color="auto"/>
        <w:right w:val="none" w:sz="0" w:space="0" w:color="auto"/>
      </w:divBdr>
    </w:div>
    <w:div w:id="1211309651">
      <w:bodyDiv w:val="1"/>
      <w:marLeft w:val="0"/>
      <w:marRight w:val="0"/>
      <w:marTop w:val="0"/>
      <w:marBottom w:val="0"/>
      <w:divBdr>
        <w:top w:val="none" w:sz="0" w:space="0" w:color="auto"/>
        <w:left w:val="none" w:sz="0" w:space="0" w:color="auto"/>
        <w:bottom w:val="none" w:sz="0" w:space="0" w:color="auto"/>
        <w:right w:val="none" w:sz="0" w:space="0" w:color="auto"/>
      </w:divBdr>
    </w:div>
    <w:div w:id="1217857382">
      <w:bodyDiv w:val="1"/>
      <w:marLeft w:val="0"/>
      <w:marRight w:val="0"/>
      <w:marTop w:val="0"/>
      <w:marBottom w:val="0"/>
      <w:divBdr>
        <w:top w:val="none" w:sz="0" w:space="0" w:color="auto"/>
        <w:left w:val="none" w:sz="0" w:space="0" w:color="auto"/>
        <w:bottom w:val="none" w:sz="0" w:space="0" w:color="auto"/>
        <w:right w:val="none" w:sz="0" w:space="0" w:color="auto"/>
      </w:divBdr>
    </w:div>
    <w:div w:id="1223559854">
      <w:bodyDiv w:val="1"/>
      <w:marLeft w:val="0"/>
      <w:marRight w:val="0"/>
      <w:marTop w:val="0"/>
      <w:marBottom w:val="0"/>
      <w:divBdr>
        <w:top w:val="none" w:sz="0" w:space="0" w:color="auto"/>
        <w:left w:val="none" w:sz="0" w:space="0" w:color="auto"/>
        <w:bottom w:val="none" w:sz="0" w:space="0" w:color="auto"/>
        <w:right w:val="none" w:sz="0" w:space="0" w:color="auto"/>
      </w:divBdr>
    </w:div>
    <w:div w:id="1227107661">
      <w:bodyDiv w:val="1"/>
      <w:marLeft w:val="0"/>
      <w:marRight w:val="0"/>
      <w:marTop w:val="0"/>
      <w:marBottom w:val="0"/>
      <w:divBdr>
        <w:top w:val="none" w:sz="0" w:space="0" w:color="auto"/>
        <w:left w:val="none" w:sz="0" w:space="0" w:color="auto"/>
        <w:bottom w:val="none" w:sz="0" w:space="0" w:color="auto"/>
        <w:right w:val="none" w:sz="0" w:space="0" w:color="auto"/>
      </w:divBdr>
    </w:div>
    <w:div w:id="1235047386">
      <w:bodyDiv w:val="1"/>
      <w:marLeft w:val="0"/>
      <w:marRight w:val="0"/>
      <w:marTop w:val="0"/>
      <w:marBottom w:val="0"/>
      <w:divBdr>
        <w:top w:val="none" w:sz="0" w:space="0" w:color="auto"/>
        <w:left w:val="none" w:sz="0" w:space="0" w:color="auto"/>
        <w:bottom w:val="none" w:sz="0" w:space="0" w:color="auto"/>
        <w:right w:val="none" w:sz="0" w:space="0" w:color="auto"/>
      </w:divBdr>
    </w:div>
    <w:div w:id="1239512073">
      <w:bodyDiv w:val="1"/>
      <w:marLeft w:val="0"/>
      <w:marRight w:val="0"/>
      <w:marTop w:val="0"/>
      <w:marBottom w:val="0"/>
      <w:divBdr>
        <w:top w:val="none" w:sz="0" w:space="0" w:color="auto"/>
        <w:left w:val="none" w:sz="0" w:space="0" w:color="auto"/>
        <w:bottom w:val="none" w:sz="0" w:space="0" w:color="auto"/>
        <w:right w:val="none" w:sz="0" w:space="0" w:color="auto"/>
      </w:divBdr>
    </w:div>
    <w:div w:id="1240022757">
      <w:bodyDiv w:val="1"/>
      <w:marLeft w:val="0"/>
      <w:marRight w:val="0"/>
      <w:marTop w:val="0"/>
      <w:marBottom w:val="0"/>
      <w:divBdr>
        <w:top w:val="none" w:sz="0" w:space="0" w:color="auto"/>
        <w:left w:val="none" w:sz="0" w:space="0" w:color="auto"/>
        <w:bottom w:val="none" w:sz="0" w:space="0" w:color="auto"/>
        <w:right w:val="none" w:sz="0" w:space="0" w:color="auto"/>
      </w:divBdr>
    </w:div>
    <w:div w:id="1240168400">
      <w:bodyDiv w:val="1"/>
      <w:marLeft w:val="0"/>
      <w:marRight w:val="0"/>
      <w:marTop w:val="0"/>
      <w:marBottom w:val="0"/>
      <w:divBdr>
        <w:top w:val="none" w:sz="0" w:space="0" w:color="auto"/>
        <w:left w:val="none" w:sz="0" w:space="0" w:color="auto"/>
        <w:bottom w:val="none" w:sz="0" w:space="0" w:color="auto"/>
        <w:right w:val="none" w:sz="0" w:space="0" w:color="auto"/>
      </w:divBdr>
    </w:div>
    <w:div w:id="1240486371">
      <w:bodyDiv w:val="1"/>
      <w:marLeft w:val="0"/>
      <w:marRight w:val="0"/>
      <w:marTop w:val="0"/>
      <w:marBottom w:val="0"/>
      <w:divBdr>
        <w:top w:val="none" w:sz="0" w:space="0" w:color="auto"/>
        <w:left w:val="none" w:sz="0" w:space="0" w:color="auto"/>
        <w:bottom w:val="none" w:sz="0" w:space="0" w:color="auto"/>
        <w:right w:val="none" w:sz="0" w:space="0" w:color="auto"/>
      </w:divBdr>
    </w:div>
    <w:div w:id="1241984126">
      <w:bodyDiv w:val="1"/>
      <w:marLeft w:val="0"/>
      <w:marRight w:val="0"/>
      <w:marTop w:val="0"/>
      <w:marBottom w:val="0"/>
      <w:divBdr>
        <w:top w:val="none" w:sz="0" w:space="0" w:color="auto"/>
        <w:left w:val="none" w:sz="0" w:space="0" w:color="auto"/>
        <w:bottom w:val="none" w:sz="0" w:space="0" w:color="auto"/>
        <w:right w:val="none" w:sz="0" w:space="0" w:color="auto"/>
      </w:divBdr>
    </w:div>
    <w:div w:id="1243490603">
      <w:bodyDiv w:val="1"/>
      <w:marLeft w:val="0"/>
      <w:marRight w:val="0"/>
      <w:marTop w:val="0"/>
      <w:marBottom w:val="0"/>
      <w:divBdr>
        <w:top w:val="none" w:sz="0" w:space="0" w:color="auto"/>
        <w:left w:val="none" w:sz="0" w:space="0" w:color="auto"/>
        <w:bottom w:val="none" w:sz="0" w:space="0" w:color="auto"/>
        <w:right w:val="none" w:sz="0" w:space="0" w:color="auto"/>
      </w:divBdr>
    </w:div>
    <w:div w:id="1250386591">
      <w:bodyDiv w:val="1"/>
      <w:marLeft w:val="0"/>
      <w:marRight w:val="0"/>
      <w:marTop w:val="0"/>
      <w:marBottom w:val="0"/>
      <w:divBdr>
        <w:top w:val="none" w:sz="0" w:space="0" w:color="auto"/>
        <w:left w:val="none" w:sz="0" w:space="0" w:color="auto"/>
        <w:bottom w:val="none" w:sz="0" w:space="0" w:color="auto"/>
        <w:right w:val="none" w:sz="0" w:space="0" w:color="auto"/>
      </w:divBdr>
    </w:div>
    <w:div w:id="1268923121">
      <w:bodyDiv w:val="1"/>
      <w:marLeft w:val="0"/>
      <w:marRight w:val="0"/>
      <w:marTop w:val="0"/>
      <w:marBottom w:val="0"/>
      <w:divBdr>
        <w:top w:val="none" w:sz="0" w:space="0" w:color="auto"/>
        <w:left w:val="none" w:sz="0" w:space="0" w:color="auto"/>
        <w:bottom w:val="none" w:sz="0" w:space="0" w:color="auto"/>
        <w:right w:val="none" w:sz="0" w:space="0" w:color="auto"/>
      </w:divBdr>
    </w:div>
    <w:div w:id="1274484796">
      <w:bodyDiv w:val="1"/>
      <w:marLeft w:val="0"/>
      <w:marRight w:val="0"/>
      <w:marTop w:val="0"/>
      <w:marBottom w:val="0"/>
      <w:divBdr>
        <w:top w:val="none" w:sz="0" w:space="0" w:color="auto"/>
        <w:left w:val="none" w:sz="0" w:space="0" w:color="auto"/>
        <w:bottom w:val="none" w:sz="0" w:space="0" w:color="auto"/>
        <w:right w:val="none" w:sz="0" w:space="0" w:color="auto"/>
      </w:divBdr>
    </w:div>
    <w:div w:id="1274940433">
      <w:bodyDiv w:val="1"/>
      <w:marLeft w:val="0"/>
      <w:marRight w:val="0"/>
      <w:marTop w:val="0"/>
      <w:marBottom w:val="0"/>
      <w:divBdr>
        <w:top w:val="none" w:sz="0" w:space="0" w:color="auto"/>
        <w:left w:val="none" w:sz="0" w:space="0" w:color="auto"/>
        <w:bottom w:val="none" w:sz="0" w:space="0" w:color="auto"/>
        <w:right w:val="none" w:sz="0" w:space="0" w:color="auto"/>
      </w:divBdr>
    </w:div>
    <w:div w:id="1277714118">
      <w:bodyDiv w:val="1"/>
      <w:marLeft w:val="0"/>
      <w:marRight w:val="0"/>
      <w:marTop w:val="0"/>
      <w:marBottom w:val="0"/>
      <w:divBdr>
        <w:top w:val="none" w:sz="0" w:space="0" w:color="auto"/>
        <w:left w:val="none" w:sz="0" w:space="0" w:color="auto"/>
        <w:bottom w:val="none" w:sz="0" w:space="0" w:color="auto"/>
        <w:right w:val="none" w:sz="0" w:space="0" w:color="auto"/>
      </w:divBdr>
    </w:div>
    <w:div w:id="1282951604">
      <w:bodyDiv w:val="1"/>
      <w:marLeft w:val="0"/>
      <w:marRight w:val="0"/>
      <w:marTop w:val="0"/>
      <w:marBottom w:val="0"/>
      <w:divBdr>
        <w:top w:val="none" w:sz="0" w:space="0" w:color="auto"/>
        <w:left w:val="none" w:sz="0" w:space="0" w:color="auto"/>
        <w:bottom w:val="none" w:sz="0" w:space="0" w:color="auto"/>
        <w:right w:val="none" w:sz="0" w:space="0" w:color="auto"/>
      </w:divBdr>
    </w:div>
    <w:div w:id="1283539125">
      <w:bodyDiv w:val="1"/>
      <w:marLeft w:val="0"/>
      <w:marRight w:val="0"/>
      <w:marTop w:val="0"/>
      <w:marBottom w:val="0"/>
      <w:divBdr>
        <w:top w:val="none" w:sz="0" w:space="0" w:color="auto"/>
        <w:left w:val="none" w:sz="0" w:space="0" w:color="auto"/>
        <w:bottom w:val="none" w:sz="0" w:space="0" w:color="auto"/>
        <w:right w:val="none" w:sz="0" w:space="0" w:color="auto"/>
      </w:divBdr>
    </w:div>
    <w:div w:id="1289360195">
      <w:bodyDiv w:val="1"/>
      <w:marLeft w:val="0"/>
      <w:marRight w:val="0"/>
      <w:marTop w:val="0"/>
      <w:marBottom w:val="0"/>
      <w:divBdr>
        <w:top w:val="none" w:sz="0" w:space="0" w:color="auto"/>
        <w:left w:val="none" w:sz="0" w:space="0" w:color="auto"/>
        <w:bottom w:val="none" w:sz="0" w:space="0" w:color="auto"/>
        <w:right w:val="none" w:sz="0" w:space="0" w:color="auto"/>
      </w:divBdr>
    </w:div>
    <w:div w:id="1296180823">
      <w:bodyDiv w:val="1"/>
      <w:marLeft w:val="0"/>
      <w:marRight w:val="0"/>
      <w:marTop w:val="0"/>
      <w:marBottom w:val="0"/>
      <w:divBdr>
        <w:top w:val="none" w:sz="0" w:space="0" w:color="auto"/>
        <w:left w:val="none" w:sz="0" w:space="0" w:color="auto"/>
        <w:bottom w:val="none" w:sz="0" w:space="0" w:color="auto"/>
        <w:right w:val="none" w:sz="0" w:space="0" w:color="auto"/>
      </w:divBdr>
    </w:div>
    <w:div w:id="1297375304">
      <w:bodyDiv w:val="1"/>
      <w:marLeft w:val="0"/>
      <w:marRight w:val="0"/>
      <w:marTop w:val="0"/>
      <w:marBottom w:val="0"/>
      <w:divBdr>
        <w:top w:val="none" w:sz="0" w:space="0" w:color="auto"/>
        <w:left w:val="none" w:sz="0" w:space="0" w:color="auto"/>
        <w:bottom w:val="none" w:sz="0" w:space="0" w:color="auto"/>
        <w:right w:val="none" w:sz="0" w:space="0" w:color="auto"/>
      </w:divBdr>
    </w:div>
    <w:div w:id="1299606994">
      <w:bodyDiv w:val="1"/>
      <w:marLeft w:val="0"/>
      <w:marRight w:val="0"/>
      <w:marTop w:val="0"/>
      <w:marBottom w:val="0"/>
      <w:divBdr>
        <w:top w:val="none" w:sz="0" w:space="0" w:color="auto"/>
        <w:left w:val="none" w:sz="0" w:space="0" w:color="auto"/>
        <w:bottom w:val="none" w:sz="0" w:space="0" w:color="auto"/>
        <w:right w:val="none" w:sz="0" w:space="0" w:color="auto"/>
      </w:divBdr>
    </w:div>
    <w:div w:id="1300568562">
      <w:bodyDiv w:val="1"/>
      <w:marLeft w:val="0"/>
      <w:marRight w:val="0"/>
      <w:marTop w:val="0"/>
      <w:marBottom w:val="0"/>
      <w:divBdr>
        <w:top w:val="none" w:sz="0" w:space="0" w:color="auto"/>
        <w:left w:val="none" w:sz="0" w:space="0" w:color="auto"/>
        <w:bottom w:val="none" w:sz="0" w:space="0" w:color="auto"/>
        <w:right w:val="none" w:sz="0" w:space="0" w:color="auto"/>
      </w:divBdr>
    </w:div>
    <w:div w:id="1301114205">
      <w:bodyDiv w:val="1"/>
      <w:marLeft w:val="0"/>
      <w:marRight w:val="0"/>
      <w:marTop w:val="0"/>
      <w:marBottom w:val="0"/>
      <w:divBdr>
        <w:top w:val="none" w:sz="0" w:space="0" w:color="auto"/>
        <w:left w:val="none" w:sz="0" w:space="0" w:color="auto"/>
        <w:bottom w:val="none" w:sz="0" w:space="0" w:color="auto"/>
        <w:right w:val="none" w:sz="0" w:space="0" w:color="auto"/>
      </w:divBdr>
    </w:div>
    <w:div w:id="1312444077">
      <w:bodyDiv w:val="1"/>
      <w:marLeft w:val="0"/>
      <w:marRight w:val="0"/>
      <w:marTop w:val="0"/>
      <w:marBottom w:val="0"/>
      <w:divBdr>
        <w:top w:val="none" w:sz="0" w:space="0" w:color="auto"/>
        <w:left w:val="none" w:sz="0" w:space="0" w:color="auto"/>
        <w:bottom w:val="none" w:sz="0" w:space="0" w:color="auto"/>
        <w:right w:val="none" w:sz="0" w:space="0" w:color="auto"/>
      </w:divBdr>
    </w:div>
    <w:div w:id="1317496989">
      <w:bodyDiv w:val="1"/>
      <w:marLeft w:val="0"/>
      <w:marRight w:val="0"/>
      <w:marTop w:val="0"/>
      <w:marBottom w:val="0"/>
      <w:divBdr>
        <w:top w:val="none" w:sz="0" w:space="0" w:color="auto"/>
        <w:left w:val="none" w:sz="0" w:space="0" w:color="auto"/>
        <w:bottom w:val="none" w:sz="0" w:space="0" w:color="auto"/>
        <w:right w:val="none" w:sz="0" w:space="0" w:color="auto"/>
      </w:divBdr>
    </w:div>
    <w:div w:id="1320887902">
      <w:bodyDiv w:val="1"/>
      <w:marLeft w:val="0"/>
      <w:marRight w:val="0"/>
      <w:marTop w:val="0"/>
      <w:marBottom w:val="0"/>
      <w:divBdr>
        <w:top w:val="none" w:sz="0" w:space="0" w:color="auto"/>
        <w:left w:val="none" w:sz="0" w:space="0" w:color="auto"/>
        <w:bottom w:val="none" w:sz="0" w:space="0" w:color="auto"/>
        <w:right w:val="none" w:sz="0" w:space="0" w:color="auto"/>
      </w:divBdr>
    </w:div>
    <w:div w:id="1327901917">
      <w:bodyDiv w:val="1"/>
      <w:marLeft w:val="0"/>
      <w:marRight w:val="0"/>
      <w:marTop w:val="0"/>
      <w:marBottom w:val="0"/>
      <w:divBdr>
        <w:top w:val="none" w:sz="0" w:space="0" w:color="auto"/>
        <w:left w:val="none" w:sz="0" w:space="0" w:color="auto"/>
        <w:bottom w:val="none" w:sz="0" w:space="0" w:color="auto"/>
        <w:right w:val="none" w:sz="0" w:space="0" w:color="auto"/>
      </w:divBdr>
    </w:div>
    <w:div w:id="1331327908">
      <w:bodyDiv w:val="1"/>
      <w:marLeft w:val="0"/>
      <w:marRight w:val="0"/>
      <w:marTop w:val="0"/>
      <w:marBottom w:val="0"/>
      <w:divBdr>
        <w:top w:val="none" w:sz="0" w:space="0" w:color="auto"/>
        <w:left w:val="none" w:sz="0" w:space="0" w:color="auto"/>
        <w:bottom w:val="none" w:sz="0" w:space="0" w:color="auto"/>
        <w:right w:val="none" w:sz="0" w:space="0" w:color="auto"/>
      </w:divBdr>
    </w:div>
    <w:div w:id="1334410583">
      <w:bodyDiv w:val="1"/>
      <w:marLeft w:val="0"/>
      <w:marRight w:val="0"/>
      <w:marTop w:val="0"/>
      <w:marBottom w:val="0"/>
      <w:divBdr>
        <w:top w:val="none" w:sz="0" w:space="0" w:color="auto"/>
        <w:left w:val="none" w:sz="0" w:space="0" w:color="auto"/>
        <w:bottom w:val="none" w:sz="0" w:space="0" w:color="auto"/>
        <w:right w:val="none" w:sz="0" w:space="0" w:color="auto"/>
      </w:divBdr>
    </w:div>
    <w:div w:id="1334650807">
      <w:bodyDiv w:val="1"/>
      <w:marLeft w:val="0"/>
      <w:marRight w:val="0"/>
      <w:marTop w:val="0"/>
      <w:marBottom w:val="0"/>
      <w:divBdr>
        <w:top w:val="none" w:sz="0" w:space="0" w:color="auto"/>
        <w:left w:val="none" w:sz="0" w:space="0" w:color="auto"/>
        <w:bottom w:val="none" w:sz="0" w:space="0" w:color="auto"/>
        <w:right w:val="none" w:sz="0" w:space="0" w:color="auto"/>
      </w:divBdr>
    </w:div>
    <w:div w:id="1334841963">
      <w:bodyDiv w:val="1"/>
      <w:marLeft w:val="0"/>
      <w:marRight w:val="0"/>
      <w:marTop w:val="0"/>
      <w:marBottom w:val="0"/>
      <w:divBdr>
        <w:top w:val="none" w:sz="0" w:space="0" w:color="auto"/>
        <w:left w:val="none" w:sz="0" w:space="0" w:color="auto"/>
        <w:bottom w:val="none" w:sz="0" w:space="0" w:color="auto"/>
        <w:right w:val="none" w:sz="0" w:space="0" w:color="auto"/>
      </w:divBdr>
    </w:div>
    <w:div w:id="1339119418">
      <w:bodyDiv w:val="1"/>
      <w:marLeft w:val="0"/>
      <w:marRight w:val="0"/>
      <w:marTop w:val="0"/>
      <w:marBottom w:val="0"/>
      <w:divBdr>
        <w:top w:val="none" w:sz="0" w:space="0" w:color="auto"/>
        <w:left w:val="none" w:sz="0" w:space="0" w:color="auto"/>
        <w:bottom w:val="none" w:sz="0" w:space="0" w:color="auto"/>
        <w:right w:val="none" w:sz="0" w:space="0" w:color="auto"/>
      </w:divBdr>
    </w:div>
    <w:div w:id="1340045048">
      <w:bodyDiv w:val="1"/>
      <w:marLeft w:val="0"/>
      <w:marRight w:val="0"/>
      <w:marTop w:val="0"/>
      <w:marBottom w:val="0"/>
      <w:divBdr>
        <w:top w:val="none" w:sz="0" w:space="0" w:color="auto"/>
        <w:left w:val="none" w:sz="0" w:space="0" w:color="auto"/>
        <w:bottom w:val="none" w:sz="0" w:space="0" w:color="auto"/>
        <w:right w:val="none" w:sz="0" w:space="0" w:color="auto"/>
      </w:divBdr>
    </w:div>
    <w:div w:id="1343970234">
      <w:bodyDiv w:val="1"/>
      <w:marLeft w:val="0"/>
      <w:marRight w:val="0"/>
      <w:marTop w:val="0"/>
      <w:marBottom w:val="0"/>
      <w:divBdr>
        <w:top w:val="none" w:sz="0" w:space="0" w:color="auto"/>
        <w:left w:val="none" w:sz="0" w:space="0" w:color="auto"/>
        <w:bottom w:val="none" w:sz="0" w:space="0" w:color="auto"/>
        <w:right w:val="none" w:sz="0" w:space="0" w:color="auto"/>
      </w:divBdr>
    </w:div>
    <w:div w:id="1347248935">
      <w:bodyDiv w:val="1"/>
      <w:marLeft w:val="0"/>
      <w:marRight w:val="0"/>
      <w:marTop w:val="0"/>
      <w:marBottom w:val="0"/>
      <w:divBdr>
        <w:top w:val="none" w:sz="0" w:space="0" w:color="auto"/>
        <w:left w:val="none" w:sz="0" w:space="0" w:color="auto"/>
        <w:bottom w:val="none" w:sz="0" w:space="0" w:color="auto"/>
        <w:right w:val="none" w:sz="0" w:space="0" w:color="auto"/>
      </w:divBdr>
    </w:div>
    <w:div w:id="1348093166">
      <w:bodyDiv w:val="1"/>
      <w:marLeft w:val="0"/>
      <w:marRight w:val="0"/>
      <w:marTop w:val="0"/>
      <w:marBottom w:val="0"/>
      <w:divBdr>
        <w:top w:val="none" w:sz="0" w:space="0" w:color="auto"/>
        <w:left w:val="none" w:sz="0" w:space="0" w:color="auto"/>
        <w:bottom w:val="none" w:sz="0" w:space="0" w:color="auto"/>
        <w:right w:val="none" w:sz="0" w:space="0" w:color="auto"/>
      </w:divBdr>
    </w:div>
    <w:div w:id="1350788501">
      <w:bodyDiv w:val="1"/>
      <w:marLeft w:val="0"/>
      <w:marRight w:val="0"/>
      <w:marTop w:val="0"/>
      <w:marBottom w:val="0"/>
      <w:divBdr>
        <w:top w:val="none" w:sz="0" w:space="0" w:color="auto"/>
        <w:left w:val="none" w:sz="0" w:space="0" w:color="auto"/>
        <w:bottom w:val="none" w:sz="0" w:space="0" w:color="auto"/>
        <w:right w:val="none" w:sz="0" w:space="0" w:color="auto"/>
      </w:divBdr>
    </w:div>
    <w:div w:id="1353334839">
      <w:bodyDiv w:val="1"/>
      <w:marLeft w:val="0"/>
      <w:marRight w:val="0"/>
      <w:marTop w:val="0"/>
      <w:marBottom w:val="0"/>
      <w:divBdr>
        <w:top w:val="none" w:sz="0" w:space="0" w:color="auto"/>
        <w:left w:val="none" w:sz="0" w:space="0" w:color="auto"/>
        <w:bottom w:val="none" w:sz="0" w:space="0" w:color="auto"/>
        <w:right w:val="none" w:sz="0" w:space="0" w:color="auto"/>
      </w:divBdr>
    </w:div>
    <w:div w:id="1357924008">
      <w:bodyDiv w:val="1"/>
      <w:marLeft w:val="0"/>
      <w:marRight w:val="0"/>
      <w:marTop w:val="0"/>
      <w:marBottom w:val="0"/>
      <w:divBdr>
        <w:top w:val="none" w:sz="0" w:space="0" w:color="auto"/>
        <w:left w:val="none" w:sz="0" w:space="0" w:color="auto"/>
        <w:bottom w:val="none" w:sz="0" w:space="0" w:color="auto"/>
        <w:right w:val="none" w:sz="0" w:space="0" w:color="auto"/>
      </w:divBdr>
    </w:div>
    <w:div w:id="1360400847">
      <w:bodyDiv w:val="1"/>
      <w:marLeft w:val="0"/>
      <w:marRight w:val="0"/>
      <w:marTop w:val="0"/>
      <w:marBottom w:val="0"/>
      <w:divBdr>
        <w:top w:val="none" w:sz="0" w:space="0" w:color="auto"/>
        <w:left w:val="none" w:sz="0" w:space="0" w:color="auto"/>
        <w:bottom w:val="none" w:sz="0" w:space="0" w:color="auto"/>
        <w:right w:val="none" w:sz="0" w:space="0" w:color="auto"/>
      </w:divBdr>
    </w:div>
    <w:div w:id="1361010086">
      <w:bodyDiv w:val="1"/>
      <w:marLeft w:val="0"/>
      <w:marRight w:val="0"/>
      <w:marTop w:val="0"/>
      <w:marBottom w:val="0"/>
      <w:divBdr>
        <w:top w:val="none" w:sz="0" w:space="0" w:color="auto"/>
        <w:left w:val="none" w:sz="0" w:space="0" w:color="auto"/>
        <w:bottom w:val="none" w:sz="0" w:space="0" w:color="auto"/>
        <w:right w:val="none" w:sz="0" w:space="0" w:color="auto"/>
      </w:divBdr>
    </w:div>
    <w:div w:id="1366296131">
      <w:bodyDiv w:val="1"/>
      <w:marLeft w:val="0"/>
      <w:marRight w:val="0"/>
      <w:marTop w:val="0"/>
      <w:marBottom w:val="0"/>
      <w:divBdr>
        <w:top w:val="none" w:sz="0" w:space="0" w:color="auto"/>
        <w:left w:val="none" w:sz="0" w:space="0" w:color="auto"/>
        <w:bottom w:val="none" w:sz="0" w:space="0" w:color="auto"/>
        <w:right w:val="none" w:sz="0" w:space="0" w:color="auto"/>
      </w:divBdr>
    </w:div>
    <w:div w:id="1366952727">
      <w:bodyDiv w:val="1"/>
      <w:marLeft w:val="0"/>
      <w:marRight w:val="0"/>
      <w:marTop w:val="0"/>
      <w:marBottom w:val="0"/>
      <w:divBdr>
        <w:top w:val="none" w:sz="0" w:space="0" w:color="auto"/>
        <w:left w:val="none" w:sz="0" w:space="0" w:color="auto"/>
        <w:bottom w:val="none" w:sz="0" w:space="0" w:color="auto"/>
        <w:right w:val="none" w:sz="0" w:space="0" w:color="auto"/>
      </w:divBdr>
    </w:div>
    <w:div w:id="1371876068">
      <w:bodyDiv w:val="1"/>
      <w:marLeft w:val="0"/>
      <w:marRight w:val="0"/>
      <w:marTop w:val="0"/>
      <w:marBottom w:val="0"/>
      <w:divBdr>
        <w:top w:val="none" w:sz="0" w:space="0" w:color="auto"/>
        <w:left w:val="none" w:sz="0" w:space="0" w:color="auto"/>
        <w:bottom w:val="none" w:sz="0" w:space="0" w:color="auto"/>
        <w:right w:val="none" w:sz="0" w:space="0" w:color="auto"/>
      </w:divBdr>
    </w:div>
    <w:div w:id="1380475490">
      <w:bodyDiv w:val="1"/>
      <w:marLeft w:val="0"/>
      <w:marRight w:val="0"/>
      <w:marTop w:val="0"/>
      <w:marBottom w:val="0"/>
      <w:divBdr>
        <w:top w:val="none" w:sz="0" w:space="0" w:color="auto"/>
        <w:left w:val="none" w:sz="0" w:space="0" w:color="auto"/>
        <w:bottom w:val="none" w:sz="0" w:space="0" w:color="auto"/>
        <w:right w:val="none" w:sz="0" w:space="0" w:color="auto"/>
      </w:divBdr>
    </w:div>
    <w:div w:id="1381176062">
      <w:bodyDiv w:val="1"/>
      <w:marLeft w:val="0"/>
      <w:marRight w:val="0"/>
      <w:marTop w:val="0"/>
      <w:marBottom w:val="0"/>
      <w:divBdr>
        <w:top w:val="none" w:sz="0" w:space="0" w:color="auto"/>
        <w:left w:val="none" w:sz="0" w:space="0" w:color="auto"/>
        <w:bottom w:val="none" w:sz="0" w:space="0" w:color="auto"/>
        <w:right w:val="none" w:sz="0" w:space="0" w:color="auto"/>
      </w:divBdr>
    </w:div>
    <w:div w:id="1390035799">
      <w:bodyDiv w:val="1"/>
      <w:marLeft w:val="0"/>
      <w:marRight w:val="0"/>
      <w:marTop w:val="0"/>
      <w:marBottom w:val="0"/>
      <w:divBdr>
        <w:top w:val="none" w:sz="0" w:space="0" w:color="auto"/>
        <w:left w:val="none" w:sz="0" w:space="0" w:color="auto"/>
        <w:bottom w:val="none" w:sz="0" w:space="0" w:color="auto"/>
        <w:right w:val="none" w:sz="0" w:space="0" w:color="auto"/>
      </w:divBdr>
    </w:div>
    <w:div w:id="1392582370">
      <w:bodyDiv w:val="1"/>
      <w:marLeft w:val="0"/>
      <w:marRight w:val="0"/>
      <w:marTop w:val="0"/>
      <w:marBottom w:val="0"/>
      <w:divBdr>
        <w:top w:val="none" w:sz="0" w:space="0" w:color="auto"/>
        <w:left w:val="none" w:sz="0" w:space="0" w:color="auto"/>
        <w:bottom w:val="none" w:sz="0" w:space="0" w:color="auto"/>
        <w:right w:val="none" w:sz="0" w:space="0" w:color="auto"/>
      </w:divBdr>
    </w:div>
    <w:div w:id="1398892930">
      <w:bodyDiv w:val="1"/>
      <w:marLeft w:val="0"/>
      <w:marRight w:val="0"/>
      <w:marTop w:val="0"/>
      <w:marBottom w:val="0"/>
      <w:divBdr>
        <w:top w:val="none" w:sz="0" w:space="0" w:color="auto"/>
        <w:left w:val="none" w:sz="0" w:space="0" w:color="auto"/>
        <w:bottom w:val="none" w:sz="0" w:space="0" w:color="auto"/>
        <w:right w:val="none" w:sz="0" w:space="0" w:color="auto"/>
      </w:divBdr>
    </w:div>
    <w:div w:id="1399133656">
      <w:bodyDiv w:val="1"/>
      <w:marLeft w:val="0"/>
      <w:marRight w:val="0"/>
      <w:marTop w:val="0"/>
      <w:marBottom w:val="0"/>
      <w:divBdr>
        <w:top w:val="none" w:sz="0" w:space="0" w:color="auto"/>
        <w:left w:val="none" w:sz="0" w:space="0" w:color="auto"/>
        <w:bottom w:val="none" w:sz="0" w:space="0" w:color="auto"/>
        <w:right w:val="none" w:sz="0" w:space="0" w:color="auto"/>
      </w:divBdr>
    </w:div>
    <w:div w:id="1399356455">
      <w:bodyDiv w:val="1"/>
      <w:marLeft w:val="0"/>
      <w:marRight w:val="0"/>
      <w:marTop w:val="0"/>
      <w:marBottom w:val="0"/>
      <w:divBdr>
        <w:top w:val="none" w:sz="0" w:space="0" w:color="auto"/>
        <w:left w:val="none" w:sz="0" w:space="0" w:color="auto"/>
        <w:bottom w:val="none" w:sz="0" w:space="0" w:color="auto"/>
        <w:right w:val="none" w:sz="0" w:space="0" w:color="auto"/>
      </w:divBdr>
    </w:div>
    <w:div w:id="1402094221">
      <w:bodyDiv w:val="1"/>
      <w:marLeft w:val="0"/>
      <w:marRight w:val="0"/>
      <w:marTop w:val="0"/>
      <w:marBottom w:val="0"/>
      <w:divBdr>
        <w:top w:val="none" w:sz="0" w:space="0" w:color="auto"/>
        <w:left w:val="none" w:sz="0" w:space="0" w:color="auto"/>
        <w:bottom w:val="none" w:sz="0" w:space="0" w:color="auto"/>
        <w:right w:val="none" w:sz="0" w:space="0" w:color="auto"/>
      </w:divBdr>
    </w:div>
    <w:div w:id="1403717077">
      <w:bodyDiv w:val="1"/>
      <w:marLeft w:val="0"/>
      <w:marRight w:val="0"/>
      <w:marTop w:val="0"/>
      <w:marBottom w:val="0"/>
      <w:divBdr>
        <w:top w:val="none" w:sz="0" w:space="0" w:color="auto"/>
        <w:left w:val="none" w:sz="0" w:space="0" w:color="auto"/>
        <w:bottom w:val="none" w:sz="0" w:space="0" w:color="auto"/>
        <w:right w:val="none" w:sz="0" w:space="0" w:color="auto"/>
      </w:divBdr>
    </w:div>
    <w:div w:id="1404137385">
      <w:bodyDiv w:val="1"/>
      <w:marLeft w:val="0"/>
      <w:marRight w:val="0"/>
      <w:marTop w:val="0"/>
      <w:marBottom w:val="0"/>
      <w:divBdr>
        <w:top w:val="none" w:sz="0" w:space="0" w:color="auto"/>
        <w:left w:val="none" w:sz="0" w:space="0" w:color="auto"/>
        <w:bottom w:val="none" w:sz="0" w:space="0" w:color="auto"/>
        <w:right w:val="none" w:sz="0" w:space="0" w:color="auto"/>
      </w:divBdr>
    </w:div>
    <w:div w:id="1416823390">
      <w:bodyDiv w:val="1"/>
      <w:marLeft w:val="0"/>
      <w:marRight w:val="0"/>
      <w:marTop w:val="0"/>
      <w:marBottom w:val="0"/>
      <w:divBdr>
        <w:top w:val="none" w:sz="0" w:space="0" w:color="auto"/>
        <w:left w:val="none" w:sz="0" w:space="0" w:color="auto"/>
        <w:bottom w:val="none" w:sz="0" w:space="0" w:color="auto"/>
        <w:right w:val="none" w:sz="0" w:space="0" w:color="auto"/>
      </w:divBdr>
    </w:div>
    <w:div w:id="1418483931">
      <w:bodyDiv w:val="1"/>
      <w:marLeft w:val="0"/>
      <w:marRight w:val="0"/>
      <w:marTop w:val="0"/>
      <w:marBottom w:val="0"/>
      <w:divBdr>
        <w:top w:val="none" w:sz="0" w:space="0" w:color="auto"/>
        <w:left w:val="none" w:sz="0" w:space="0" w:color="auto"/>
        <w:bottom w:val="none" w:sz="0" w:space="0" w:color="auto"/>
        <w:right w:val="none" w:sz="0" w:space="0" w:color="auto"/>
      </w:divBdr>
    </w:div>
    <w:div w:id="1421833230">
      <w:bodyDiv w:val="1"/>
      <w:marLeft w:val="0"/>
      <w:marRight w:val="0"/>
      <w:marTop w:val="0"/>
      <w:marBottom w:val="0"/>
      <w:divBdr>
        <w:top w:val="none" w:sz="0" w:space="0" w:color="auto"/>
        <w:left w:val="none" w:sz="0" w:space="0" w:color="auto"/>
        <w:bottom w:val="none" w:sz="0" w:space="0" w:color="auto"/>
        <w:right w:val="none" w:sz="0" w:space="0" w:color="auto"/>
      </w:divBdr>
    </w:div>
    <w:div w:id="1424183618">
      <w:bodyDiv w:val="1"/>
      <w:marLeft w:val="0"/>
      <w:marRight w:val="0"/>
      <w:marTop w:val="0"/>
      <w:marBottom w:val="0"/>
      <w:divBdr>
        <w:top w:val="none" w:sz="0" w:space="0" w:color="auto"/>
        <w:left w:val="none" w:sz="0" w:space="0" w:color="auto"/>
        <w:bottom w:val="none" w:sz="0" w:space="0" w:color="auto"/>
        <w:right w:val="none" w:sz="0" w:space="0" w:color="auto"/>
      </w:divBdr>
    </w:div>
    <w:div w:id="1429890039">
      <w:bodyDiv w:val="1"/>
      <w:marLeft w:val="0"/>
      <w:marRight w:val="0"/>
      <w:marTop w:val="0"/>
      <w:marBottom w:val="0"/>
      <w:divBdr>
        <w:top w:val="none" w:sz="0" w:space="0" w:color="auto"/>
        <w:left w:val="none" w:sz="0" w:space="0" w:color="auto"/>
        <w:bottom w:val="none" w:sz="0" w:space="0" w:color="auto"/>
        <w:right w:val="none" w:sz="0" w:space="0" w:color="auto"/>
      </w:divBdr>
    </w:div>
    <w:div w:id="1433210926">
      <w:bodyDiv w:val="1"/>
      <w:marLeft w:val="0"/>
      <w:marRight w:val="0"/>
      <w:marTop w:val="0"/>
      <w:marBottom w:val="0"/>
      <w:divBdr>
        <w:top w:val="none" w:sz="0" w:space="0" w:color="auto"/>
        <w:left w:val="none" w:sz="0" w:space="0" w:color="auto"/>
        <w:bottom w:val="none" w:sz="0" w:space="0" w:color="auto"/>
        <w:right w:val="none" w:sz="0" w:space="0" w:color="auto"/>
      </w:divBdr>
    </w:div>
    <w:div w:id="1433628816">
      <w:bodyDiv w:val="1"/>
      <w:marLeft w:val="0"/>
      <w:marRight w:val="0"/>
      <w:marTop w:val="0"/>
      <w:marBottom w:val="0"/>
      <w:divBdr>
        <w:top w:val="none" w:sz="0" w:space="0" w:color="auto"/>
        <w:left w:val="none" w:sz="0" w:space="0" w:color="auto"/>
        <w:bottom w:val="none" w:sz="0" w:space="0" w:color="auto"/>
        <w:right w:val="none" w:sz="0" w:space="0" w:color="auto"/>
      </w:divBdr>
    </w:div>
    <w:div w:id="1434206698">
      <w:bodyDiv w:val="1"/>
      <w:marLeft w:val="0"/>
      <w:marRight w:val="0"/>
      <w:marTop w:val="0"/>
      <w:marBottom w:val="0"/>
      <w:divBdr>
        <w:top w:val="none" w:sz="0" w:space="0" w:color="auto"/>
        <w:left w:val="none" w:sz="0" w:space="0" w:color="auto"/>
        <w:bottom w:val="none" w:sz="0" w:space="0" w:color="auto"/>
        <w:right w:val="none" w:sz="0" w:space="0" w:color="auto"/>
      </w:divBdr>
    </w:div>
    <w:div w:id="1451633617">
      <w:bodyDiv w:val="1"/>
      <w:marLeft w:val="0"/>
      <w:marRight w:val="0"/>
      <w:marTop w:val="0"/>
      <w:marBottom w:val="0"/>
      <w:divBdr>
        <w:top w:val="none" w:sz="0" w:space="0" w:color="auto"/>
        <w:left w:val="none" w:sz="0" w:space="0" w:color="auto"/>
        <w:bottom w:val="none" w:sz="0" w:space="0" w:color="auto"/>
        <w:right w:val="none" w:sz="0" w:space="0" w:color="auto"/>
      </w:divBdr>
    </w:div>
    <w:div w:id="1457217728">
      <w:bodyDiv w:val="1"/>
      <w:marLeft w:val="0"/>
      <w:marRight w:val="0"/>
      <w:marTop w:val="0"/>
      <w:marBottom w:val="0"/>
      <w:divBdr>
        <w:top w:val="none" w:sz="0" w:space="0" w:color="auto"/>
        <w:left w:val="none" w:sz="0" w:space="0" w:color="auto"/>
        <w:bottom w:val="none" w:sz="0" w:space="0" w:color="auto"/>
        <w:right w:val="none" w:sz="0" w:space="0" w:color="auto"/>
      </w:divBdr>
    </w:div>
    <w:div w:id="1457941974">
      <w:bodyDiv w:val="1"/>
      <w:marLeft w:val="0"/>
      <w:marRight w:val="0"/>
      <w:marTop w:val="0"/>
      <w:marBottom w:val="0"/>
      <w:divBdr>
        <w:top w:val="none" w:sz="0" w:space="0" w:color="auto"/>
        <w:left w:val="none" w:sz="0" w:space="0" w:color="auto"/>
        <w:bottom w:val="none" w:sz="0" w:space="0" w:color="auto"/>
        <w:right w:val="none" w:sz="0" w:space="0" w:color="auto"/>
      </w:divBdr>
    </w:div>
    <w:div w:id="1464887974">
      <w:bodyDiv w:val="1"/>
      <w:marLeft w:val="0"/>
      <w:marRight w:val="0"/>
      <w:marTop w:val="0"/>
      <w:marBottom w:val="0"/>
      <w:divBdr>
        <w:top w:val="none" w:sz="0" w:space="0" w:color="auto"/>
        <w:left w:val="none" w:sz="0" w:space="0" w:color="auto"/>
        <w:bottom w:val="none" w:sz="0" w:space="0" w:color="auto"/>
        <w:right w:val="none" w:sz="0" w:space="0" w:color="auto"/>
      </w:divBdr>
    </w:div>
    <w:div w:id="1471091234">
      <w:bodyDiv w:val="1"/>
      <w:marLeft w:val="0"/>
      <w:marRight w:val="0"/>
      <w:marTop w:val="0"/>
      <w:marBottom w:val="0"/>
      <w:divBdr>
        <w:top w:val="none" w:sz="0" w:space="0" w:color="auto"/>
        <w:left w:val="none" w:sz="0" w:space="0" w:color="auto"/>
        <w:bottom w:val="none" w:sz="0" w:space="0" w:color="auto"/>
        <w:right w:val="none" w:sz="0" w:space="0" w:color="auto"/>
      </w:divBdr>
    </w:div>
    <w:div w:id="1471479879">
      <w:bodyDiv w:val="1"/>
      <w:marLeft w:val="0"/>
      <w:marRight w:val="0"/>
      <w:marTop w:val="0"/>
      <w:marBottom w:val="0"/>
      <w:divBdr>
        <w:top w:val="none" w:sz="0" w:space="0" w:color="auto"/>
        <w:left w:val="none" w:sz="0" w:space="0" w:color="auto"/>
        <w:bottom w:val="none" w:sz="0" w:space="0" w:color="auto"/>
        <w:right w:val="none" w:sz="0" w:space="0" w:color="auto"/>
      </w:divBdr>
    </w:div>
    <w:div w:id="1475293729">
      <w:bodyDiv w:val="1"/>
      <w:marLeft w:val="0"/>
      <w:marRight w:val="0"/>
      <w:marTop w:val="0"/>
      <w:marBottom w:val="0"/>
      <w:divBdr>
        <w:top w:val="none" w:sz="0" w:space="0" w:color="auto"/>
        <w:left w:val="none" w:sz="0" w:space="0" w:color="auto"/>
        <w:bottom w:val="none" w:sz="0" w:space="0" w:color="auto"/>
        <w:right w:val="none" w:sz="0" w:space="0" w:color="auto"/>
      </w:divBdr>
    </w:div>
    <w:div w:id="1477255464">
      <w:bodyDiv w:val="1"/>
      <w:marLeft w:val="0"/>
      <w:marRight w:val="0"/>
      <w:marTop w:val="0"/>
      <w:marBottom w:val="0"/>
      <w:divBdr>
        <w:top w:val="none" w:sz="0" w:space="0" w:color="auto"/>
        <w:left w:val="none" w:sz="0" w:space="0" w:color="auto"/>
        <w:bottom w:val="none" w:sz="0" w:space="0" w:color="auto"/>
        <w:right w:val="none" w:sz="0" w:space="0" w:color="auto"/>
      </w:divBdr>
    </w:div>
    <w:div w:id="1482575224">
      <w:bodyDiv w:val="1"/>
      <w:marLeft w:val="0"/>
      <w:marRight w:val="0"/>
      <w:marTop w:val="0"/>
      <w:marBottom w:val="0"/>
      <w:divBdr>
        <w:top w:val="none" w:sz="0" w:space="0" w:color="auto"/>
        <w:left w:val="none" w:sz="0" w:space="0" w:color="auto"/>
        <w:bottom w:val="none" w:sz="0" w:space="0" w:color="auto"/>
        <w:right w:val="none" w:sz="0" w:space="0" w:color="auto"/>
      </w:divBdr>
    </w:div>
    <w:div w:id="1484200461">
      <w:bodyDiv w:val="1"/>
      <w:marLeft w:val="0"/>
      <w:marRight w:val="0"/>
      <w:marTop w:val="0"/>
      <w:marBottom w:val="0"/>
      <w:divBdr>
        <w:top w:val="none" w:sz="0" w:space="0" w:color="auto"/>
        <w:left w:val="none" w:sz="0" w:space="0" w:color="auto"/>
        <w:bottom w:val="none" w:sz="0" w:space="0" w:color="auto"/>
        <w:right w:val="none" w:sz="0" w:space="0" w:color="auto"/>
      </w:divBdr>
    </w:div>
    <w:div w:id="1485046216">
      <w:bodyDiv w:val="1"/>
      <w:marLeft w:val="0"/>
      <w:marRight w:val="0"/>
      <w:marTop w:val="0"/>
      <w:marBottom w:val="0"/>
      <w:divBdr>
        <w:top w:val="none" w:sz="0" w:space="0" w:color="auto"/>
        <w:left w:val="none" w:sz="0" w:space="0" w:color="auto"/>
        <w:bottom w:val="none" w:sz="0" w:space="0" w:color="auto"/>
        <w:right w:val="none" w:sz="0" w:space="0" w:color="auto"/>
      </w:divBdr>
    </w:div>
    <w:div w:id="1492793313">
      <w:bodyDiv w:val="1"/>
      <w:marLeft w:val="0"/>
      <w:marRight w:val="0"/>
      <w:marTop w:val="0"/>
      <w:marBottom w:val="0"/>
      <w:divBdr>
        <w:top w:val="none" w:sz="0" w:space="0" w:color="auto"/>
        <w:left w:val="none" w:sz="0" w:space="0" w:color="auto"/>
        <w:bottom w:val="none" w:sz="0" w:space="0" w:color="auto"/>
        <w:right w:val="none" w:sz="0" w:space="0" w:color="auto"/>
      </w:divBdr>
    </w:div>
    <w:div w:id="1498768461">
      <w:bodyDiv w:val="1"/>
      <w:marLeft w:val="0"/>
      <w:marRight w:val="0"/>
      <w:marTop w:val="0"/>
      <w:marBottom w:val="0"/>
      <w:divBdr>
        <w:top w:val="none" w:sz="0" w:space="0" w:color="auto"/>
        <w:left w:val="none" w:sz="0" w:space="0" w:color="auto"/>
        <w:bottom w:val="none" w:sz="0" w:space="0" w:color="auto"/>
        <w:right w:val="none" w:sz="0" w:space="0" w:color="auto"/>
      </w:divBdr>
    </w:div>
    <w:div w:id="1500581963">
      <w:bodyDiv w:val="1"/>
      <w:marLeft w:val="0"/>
      <w:marRight w:val="0"/>
      <w:marTop w:val="0"/>
      <w:marBottom w:val="0"/>
      <w:divBdr>
        <w:top w:val="none" w:sz="0" w:space="0" w:color="auto"/>
        <w:left w:val="none" w:sz="0" w:space="0" w:color="auto"/>
        <w:bottom w:val="none" w:sz="0" w:space="0" w:color="auto"/>
        <w:right w:val="none" w:sz="0" w:space="0" w:color="auto"/>
      </w:divBdr>
    </w:div>
    <w:div w:id="1508056670">
      <w:bodyDiv w:val="1"/>
      <w:marLeft w:val="0"/>
      <w:marRight w:val="0"/>
      <w:marTop w:val="0"/>
      <w:marBottom w:val="0"/>
      <w:divBdr>
        <w:top w:val="none" w:sz="0" w:space="0" w:color="auto"/>
        <w:left w:val="none" w:sz="0" w:space="0" w:color="auto"/>
        <w:bottom w:val="none" w:sz="0" w:space="0" w:color="auto"/>
        <w:right w:val="none" w:sz="0" w:space="0" w:color="auto"/>
      </w:divBdr>
    </w:div>
    <w:div w:id="1509826218">
      <w:bodyDiv w:val="1"/>
      <w:marLeft w:val="0"/>
      <w:marRight w:val="0"/>
      <w:marTop w:val="0"/>
      <w:marBottom w:val="0"/>
      <w:divBdr>
        <w:top w:val="none" w:sz="0" w:space="0" w:color="auto"/>
        <w:left w:val="none" w:sz="0" w:space="0" w:color="auto"/>
        <w:bottom w:val="none" w:sz="0" w:space="0" w:color="auto"/>
        <w:right w:val="none" w:sz="0" w:space="0" w:color="auto"/>
      </w:divBdr>
    </w:div>
    <w:div w:id="1510944194">
      <w:bodyDiv w:val="1"/>
      <w:marLeft w:val="0"/>
      <w:marRight w:val="0"/>
      <w:marTop w:val="0"/>
      <w:marBottom w:val="0"/>
      <w:divBdr>
        <w:top w:val="none" w:sz="0" w:space="0" w:color="auto"/>
        <w:left w:val="none" w:sz="0" w:space="0" w:color="auto"/>
        <w:bottom w:val="none" w:sz="0" w:space="0" w:color="auto"/>
        <w:right w:val="none" w:sz="0" w:space="0" w:color="auto"/>
      </w:divBdr>
    </w:div>
    <w:div w:id="1514223000">
      <w:bodyDiv w:val="1"/>
      <w:marLeft w:val="0"/>
      <w:marRight w:val="0"/>
      <w:marTop w:val="0"/>
      <w:marBottom w:val="0"/>
      <w:divBdr>
        <w:top w:val="none" w:sz="0" w:space="0" w:color="auto"/>
        <w:left w:val="none" w:sz="0" w:space="0" w:color="auto"/>
        <w:bottom w:val="none" w:sz="0" w:space="0" w:color="auto"/>
        <w:right w:val="none" w:sz="0" w:space="0" w:color="auto"/>
      </w:divBdr>
    </w:div>
    <w:div w:id="1514608467">
      <w:bodyDiv w:val="1"/>
      <w:marLeft w:val="0"/>
      <w:marRight w:val="0"/>
      <w:marTop w:val="0"/>
      <w:marBottom w:val="0"/>
      <w:divBdr>
        <w:top w:val="none" w:sz="0" w:space="0" w:color="auto"/>
        <w:left w:val="none" w:sz="0" w:space="0" w:color="auto"/>
        <w:bottom w:val="none" w:sz="0" w:space="0" w:color="auto"/>
        <w:right w:val="none" w:sz="0" w:space="0" w:color="auto"/>
      </w:divBdr>
    </w:div>
    <w:div w:id="1515336700">
      <w:bodyDiv w:val="1"/>
      <w:marLeft w:val="0"/>
      <w:marRight w:val="0"/>
      <w:marTop w:val="0"/>
      <w:marBottom w:val="0"/>
      <w:divBdr>
        <w:top w:val="none" w:sz="0" w:space="0" w:color="auto"/>
        <w:left w:val="none" w:sz="0" w:space="0" w:color="auto"/>
        <w:bottom w:val="none" w:sz="0" w:space="0" w:color="auto"/>
        <w:right w:val="none" w:sz="0" w:space="0" w:color="auto"/>
      </w:divBdr>
    </w:div>
    <w:div w:id="1515800008">
      <w:bodyDiv w:val="1"/>
      <w:marLeft w:val="0"/>
      <w:marRight w:val="0"/>
      <w:marTop w:val="0"/>
      <w:marBottom w:val="0"/>
      <w:divBdr>
        <w:top w:val="none" w:sz="0" w:space="0" w:color="auto"/>
        <w:left w:val="none" w:sz="0" w:space="0" w:color="auto"/>
        <w:bottom w:val="none" w:sz="0" w:space="0" w:color="auto"/>
        <w:right w:val="none" w:sz="0" w:space="0" w:color="auto"/>
      </w:divBdr>
    </w:div>
    <w:div w:id="1523665009">
      <w:bodyDiv w:val="1"/>
      <w:marLeft w:val="0"/>
      <w:marRight w:val="0"/>
      <w:marTop w:val="0"/>
      <w:marBottom w:val="0"/>
      <w:divBdr>
        <w:top w:val="none" w:sz="0" w:space="0" w:color="auto"/>
        <w:left w:val="none" w:sz="0" w:space="0" w:color="auto"/>
        <w:bottom w:val="none" w:sz="0" w:space="0" w:color="auto"/>
        <w:right w:val="none" w:sz="0" w:space="0" w:color="auto"/>
      </w:divBdr>
    </w:div>
    <w:div w:id="1529635423">
      <w:bodyDiv w:val="1"/>
      <w:marLeft w:val="0"/>
      <w:marRight w:val="0"/>
      <w:marTop w:val="0"/>
      <w:marBottom w:val="0"/>
      <w:divBdr>
        <w:top w:val="none" w:sz="0" w:space="0" w:color="auto"/>
        <w:left w:val="none" w:sz="0" w:space="0" w:color="auto"/>
        <w:bottom w:val="none" w:sz="0" w:space="0" w:color="auto"/>
        <w:right w:val="none" w:sz="0" w:space="0" w:color="auto"/>
      </w:divBdr>
    </w:div>
    <w:div w:id="1530988233">
      <w:bodyDiv w:val="1"/>
      <w:marLeft w:val="0"/>
      <w:marRight w:val="0"/>
      <w:marTop w:val="0"/>
      <w:marBottom w:val="0"/>
      <w:divBdr>
        <w:top w:val="none" w:sz="0" w:space="0" w:color="auto"/>
        <w:left w:val="none" w:sz="0" w:space="0" w:color="auto"/>
        <w:bottom w:val="none" w:sz="0" w:space="0" w:color="auto"/>
        <w:right w:val="none" w:sz="0" w:space="0" w:color="auto"/>
      </w:divBdr>
    </w:div>
    <w:div w:id="1531793499">
      <w:bodyDiv w:val="1"/>
      <w:marLeft w:val="0"/>
      <w:marRight w:val="0"/>
      <w:marTop w:val="0"/>
      <w:marBottom w:val="0"/>
      <w:divBdr>
        <w:top w:val="none" w:sz="0" w:space="0" w:color="auto"/>
        <w:left w:val="none" w:sz="0" w:space="0" w:color="auto"/>
        <w:bottom w:val="none" w:sz="0" w:space="0" w:color="auto"/>
        <w:right w:val="none" w:sz="0" w:space="0" w:color="auto"/>
      </w:divBdr>
    </w:div>
    <w:div w:id="1544560429">
      <w:bodyDiv w:val="1"/>
      <w:marLeft w:val="0"/>
      <w:marRight w:val="0"/>
      <w:marTop w:val="0"/>
      <w:marBottom w:val="0"/>
      <w:divBdr>
        <w:top w:val="none" w:sz="0" w:space="0" w:color="auto"/>
        <w:left w:val="none" w:sz="0" w:space="0" w:color="auto"/>
        <w:bottom w:val="none" w:sz="0" w:space="0" w:color="auto"/>
        <w:right w:val="none" w:sz="0" w:space="0" w:color="auto"/>
      </w:divBdr>
    </w:div>
    <w:div w:id="1545604113">
      <w:bodyDiv w:val="1"/>
      <w:marLeft w:val="0"/>
      <w:marRight w:val="0"/>
      <w:marTop w:val="0"/>
      <w:marBottom w:val="0"/>
      <w:divBdr>
        <w:top w:val="none" w:sz="0" w:space="0" w:color="auto"/>
        <w:left w:val="none" w:sz="0" w:space="0" w:color="auto"/>
        <w:bottom w:val="none" w:sz="0" w:space="0" w:color="auto"/>
        <w:right w:val="none" w:sz="0" w:space="0" w:color="auto"/>
      </w:divBdr>
    </w:div>
    <w:div w:id="1546867398">
      <w:bodyDiv w:val="1"/>
      <w:marLeft w:val="0"/>
      <w:marRight w:val="0"/>
      <w:marTop w:val="0"/>
      <w:marBottom w:val="0"/>
      <w:divBdr>
        <w:top w:val="none" w:sz="0" w:space="0" w:color="auto"/>
        <w:left w:val="none" w:sz="0" w:space="0" w:color="auto"/>
        <w:bottom w:val="none" w:sz="0" w:space="0" w:color="auto"/>
        <w:right w:val="none" w:sz="0" w:space="0" w:color="auto"/>
      </w:divBdr>
    </w:div>
    <w:div w:id="1552497027">
      <w:bodyDiv w:val="1"/>
      <w:marLeft w:val="0"/>
      <w:marRight w:val="0"/>
      <w:marTop w:val="0"/>
      <w:marBottom w:val="0"/>
      <w:divBdr>
        <w:top w:val="none" w:sz="0" w:space="0" w:color="auto"/>
        <w:left w:val="none" w:sz="0" w:space="0" w:color="auto"/>
        <w:bottom w:val="none" w:sz="0" w:space="0" w:color="auto"/>
        <w:right w:val="none" w:sz="0" w:space="0" w:color="auto"/>
      </w:divBdr>
    </w:div>
    <w:div w:id="1558122839">
      <w:bodyDiv w:val="1"/>
      <w:marLeft w:val="0"/>
      <w:marRight w:val="0"/>
      <w:marTop w:val="0"/>
      <w:marBottom w:val="0"/>
      <w:divBdr>
        <w:top w:val="none" w:sz="0" w:space="0" w:color="auto"/>
        <w:left w:val="none" w:sz="0" w:space="0" w:color="auto"/>
        <w:bottom w:val="none" w:sz="0" w:space="0" w:color="auto"/>
        <w:right w:val="none" w:sz="0" w:space="0" w:color="auto"/>
      </w:divBdr>
    </w:div>
    <w:div w:id="1560172906">
      <w:bodyDiv w:val="1"/>
      <w:marLeft w:val="0"/>
      <w:marRight w:val="0"/>
      <w:marTop w:val="0"/>
      <w:marBottom w:val="0"/>
      <w:divBdr>
        <w:top w:val="none" w:sz="0" w:space="0" w:color="auto"/>
        <w:left w:val="none" w:sz="0" w:space="0" w:color="auto"/>
        <w:bottom w:val="none" w:sz="0" w:space="0" w:color="auto"/>
        <w:right w:val="none" w:sz="0" w:space="0" w:color="auto"/>
      </w:divBdr>
    </w:div>
    <w:div w:id="1561943627">
      <w:bodyDiv w:val="1"/>
      <w:marLeft w:val="0"/>
      <w:marRight w:val="0"/>
      <w:marTop w:val="0"/>
      <w:marBottom w:val="0"/>
      <w:divBdr>
        <w:top w:val="none" w:sz="0" w:space="0" w:color="auto"/>
        <w:left w:val="none" w:sz="0" w:space="0" w:color="auto"/>
        <w:bottom w:val="none" w:sz="0" w:space="0" w:color="auto"/>
        <w:right w:val="none" w:sz="0" w:space="0" w:color="auto"/>
      </w:divBdr>
    </w:div>
    <w:div w:id="1583024989">
      <w:bodyDiv w:val="1"/>
      <w:marLeft w:val="0"/>
      <w:marRight w:val="0"/>
      <w:marTop w:val="0"/>
      <w:marBottom w:val="0"/>
      <w:divBdr>
        <w:top w:val="none" w:sz="0" w:space="0" w:color="auto"/>
        <w:left w:val="none" w:sz="0" w:space="0" w:color="auto"/>
        <w:bottom w:val="none" w:sz="0" w:space="0" w:color="auto"/>
        <w:right w:val="none" w:sz="0" w:space="0" w:color="auto"/>
      </w:divBdr>
    </w:div>
    <w:div w:id="1585068419">
      <w:bodyDiv w:val="1"/>
      <w:marLeft w:val="0"/>
      <w:marRight w:val="0"/>
      <w:marTop w:val="0"/>
      <w:marBottom w:val="0"/>
      <w:divBdr>
        <w:top w:val="none" w:sz="0" w:space="0" w:color="auto"/>
        <w:left w:val="none" w:sz="0" w:space="0" w:color="auto"/>
        <w:bottom w:val="none" w:sz="0" w:space="0" w:color="auto"/>
        <w:right w:val="none" w:sz="0" w:space="0" w:color="auto"/>
      </w:divBdr>
    </w:div>
    <w:div w:id="1585531368">
      <w:bodyDiv w:val="1"/>
      <w:marLeft w:val="0"/>
      <w:marRight w:val="0"/>
      <w:marTop w:val="0"/>
      <w:marBottom w:val="0"/>
      <w:divBdr>
        <w:top w:val="none" w:sz="0" w:space="0" w:color="auto"/>
        <w:left w:val="none" w:sz="0" w:space="0" w:color="auto"/>
        <w:bottom w:val="none" w:sz="0" w:space="0" w:color="auto"/>
        <w:right w:val="none" w:sz="0" w:space="0" w:color="auto"/>
      </w:divBdr>
    </w:div>
    <w:div w:id="1589927767">
      <w:bodyDiv w:val="1"/>
      <w:marLeft w:val="0"/>
      <w:marRight w:val="0"/>
      <w:marTop w:val="0"/>
      <w:marBottom w:val="0"/>
      <w:divBdr>
        <w:top w:val="none" w:sz="0" w:space="0" w:color="auto"/>
        <w:left w:val="none" w:sz="0" w:space="0" w:color="auto"/>
        <w:bottom w:val="none" w:sz="0" w:space="0" w:color="auto"/>
        <w:right w:val="none" w:sz="0" w:space="0" w:color="auto"/>
      </w:divBdr>
    </w:div>
    <w:div w:id="1592350033">
      <w:bodyDiv w:val="1"/>
      <w:marLeft w:val="0"/>
      <w:marRight w:val="0"/>
      <w:marTop w:val="0"/>
      <w:marBottom w:val="0"/>
      <w:divBdr>
        <w:top w:val="none" w:sz="0" w:space="0" w:color="auto"/>
        <w:left w:val="none" w:sz="0" w:space="0" w:color="auto"/>
        <w:bottom w:val="none" w:sz="0" w:space="0" w:color="auto"/>
        <w:right w:val="none" w:sz="0" w:space="0" w:color="auto"/>
      </w:divBdr>
    </w:div>
    <w:div w:id="1595938937">
      <w:bodyDiv w:val="1"/>
      <w:marLeft w:val="0"/>
      <w:marRight w:val="0"/>
      <w:marTop w:val="0"/>
      <w:marBottom w:val="0"/>
      <w:divBdr>
        <w:top w:val="none" w:sz="0" w:space="0" w:color="auto"/>
        <w:left w:val="none" w:sz="0" w:space="0" w:color="auto"/>
        <w:bottom w:val="none" w:sz="0" w:space="0" w:color="auto"/>
        <w:right w:val="none" w:sz="0" w:space="0" w:color="auto"/>
      </w:divBdr>
    </w:div>
    <w:div w:id="1596741985">
      <w:bodyDiv w:val="1"/>
      <w:marLeft w:val="0"/>
      <w:marRight w:val="0"/>
      <w:marTop w:val="0"/>
      <w:marBottom w:val="0"/>
      <w:divBdr>
        <w:top w:val="none" w:sz="0" w:space="0" w:color="auto"/>
        <w:left w:val="none" w:sz="0" w:space="0" w:color="auto"/>
        <w:bottom w:val="none" w:sz="0" w:space="0" w:color="auto"/>
        <w:right w:val="none" w:sz="0" w:space="0" w:color="auto"/>
      </w:divBdr>
    </w:div>
    <w:div w:id="1599557776">
      <w:bodyDiv w:val="1"/>
      <w:marLeft w:val="0"/>
      <w:marRight w:val="0"/>
      <w:marTop w:val="0"/>
      <w:marBottom w:val="0"/>
      <w:divBdr>
        <w:top w:val="none" w:sz="0" w:space="0" w:color="auto"/>
        <w:left w:val="none" w:sz="0" w:space="0" w:color="auto"/>
        <w:bottom w:val="none" w:sz="0" w:space="0" w:color="auto"/>
        <w:right w:val="none" w:sz="0" w:space="0" w:color="auto"/>
      </w:divBdr>
    </w:div>
    <w:div w:id="1602644676">
      <w:bodyDiv w:val="1"/>
      <w:marLeft w:val="0"/>
      <w:marRight w:val="0"/>
      <w:marTop w:val="0"/>
      <w:marBottom w:val="0"/>
      <w:divBdr>
        <w:top w:val="none" w:sz="0" w:space="0" w:color="auto"/>
        <w:left w:val="none" w:sz="0" w:space="0" w:color="auto"/>
        <w:bottom w:val="none" w:sz="0" w:space="0" w:color="auto"/>
        <w:right w:val="none" w:sz="0" w:space="0" w:color="auto"/>
      </w:divBdr>
    </w:div>
    <w:div w:id="1609579943">
      <w:bodyDiv w:val="1"/>
      <w:marLeft w:val="0"/>
      <w:marRight w:val="0"/>
      <w:marTop w:val="0"/>
      <w:marBottom w:val="0"/>
      <w:divBdr>
        <w:top w:val="none" w:sz="0" w:space="0" w:color="auto"/>
        <w:left w:val="none" w:sz="0" w:space="0" w:color="auto"/>
        <w:bottom w:val="none" w:sz="0" w:space="0" w:color="auto"/>
        <w:right w:val="none" w:sz="0" w:space="0" w:color="auto"/>
      </w:divBdr>
    </w:div>
    <w:div w:id="1610620593">
      <w:bodyDiv w:val="1"/>
      <w:marLeft w:val="0"/>
      <w:marRight w:val="0"/>
      <w:marTop w:val="0"/>
      <w:marBottom w:val="0"/>
      <w:divBdr>
        <w:top w:val="none" w:sz="0" w:space="0" w:color="auto"/>
        <w:left w:val="none" w:sz="0" w:space="0" w:color="auto"/>
        <w:bottom w:val="none" w:sz="0" w:space="0" w:color="auto"/>
        <w:right w:val="none" w:sz="0" w:space="0" w:color="auto"/>
      </w:divBdr>
    </w:div>
    <w:div w:id="1613584659">
      <w:bodyDiv w:val="1"/>
      <w:marLeft w:val="0"/>
      <w:marRight w:val="0"/>
      <w:marTop w:val="0"/>
      <w:marBottom w:val="0"/>
      <w:divBdr>
        <w:top w:val="none" w:sz="0" w:space="0" w:color="auto"/>
        <w:left w:val="none" w:sz="0" w:space="0" w:color="auto"/>
        <w:bottom w:val="none" w:sz="0" w:space="0" w:color="auto"/>
        <w:right w:val="none" w:sz="0" w:space="0" w:color="auto"/>
      </w:divBdr>
    </w:div>
    <w:div w:id="1617785341">
      <w:bodyDiv w:val="1"/>
      <w:marLeft w:val="0"/>
      <w:marRight w:val="0"/>
      <w:marTop w:val="0"/>
      <w:marBottom w:val="0"/>
      <w:divBdr>
        <w:top w:val="none" w:sz="0" w:space="0" w:color="auto"/>
        <w:left w:val="none" w:sz="0" w:space="0" w:color="auto"/>
        <w:bottom w:val="none" w:sz="0" w:space="0" w:color="auto"/>
        <w:right w:val="none" w:sz="0" w:space="0" w:color="auto"/>
      </w:divBdr>
    </w:div>
    <w:div w:id="1620142735">
      <w:bodyDiv w:val="1"/>
      <w:marLeft w:val="0"/>
      <w:marRight w:val="0"/>
      <w:marTop w:val="0"/>
      <w:marBottom w:val="0"/>
      <w:divBdr>
        <w:top w:val="none" w:sz="0" w:space="0" w:color="auto"/>
        <w:left w:val="none" w:sz="0" w:space="0" w:color="auto"/>
        <w:bottom w:val="none" w:sz="0" w:space="0" w:color="auto"/>
        <w:right w:val="none" w:sz="0" w:space="0" w:color="auto"/>
      </w:divBdr>
    </w:div>
    <w:div w:id="1620837592">
      <w:bodyDiv w:val="1"/>
      <w:marLeft w:val="0"/>
      <w:marRight w:val="0"/>
      <w:marTop w:val="0"/>
      <w:marBottom w:val="0"/>
      <w:divBdr>
        <w:top w:val="none" w:sz="0" w:space="0" w:color="auto"/>
        <w:left w:val="none" w:sz="0" w:space="0" w:color="auto"/>
        <w:bottom w:val="none" w:sz="0" w:space="0" w:color="auto"/>
        <w:right w:val="none" w:sz="0" w:space="0" w:color="auto"/>
      </w:divBdr>
    </w:div>
    <w:div w:id="1621303080">
      <w:bodyDiv w:val="1"/>
      <w:marLeft w:val="0"/>
      <w:marRight w:val="0"/>
      <w:marTop w:val="0"/>
      <w:marBottom w:val="0"/>
      <w:divBdr>
        <w:top w:val="none" w:sz="0" w:space="0" w:color="auto"/>
        <w:left w:val="none" w:sz="0" w:space="0" w:color="auto"/>
        <w:bottom w:val="none" w:sz="0" w:space="0" w:color="auto"/>
        <w:right w:val="none" w:sz="0" w:space="0" w:color="auto"/>
      </w:divBdr>
    </w:div>
    <w:div w:id="1624113533">
      <w:bodyDiv w:val="1"/>
      <w:marLeft w:val="0"/>
      <w:marRight w:val="0"/>
      <w:marTop w:val="0"/>
      <w:marBottom w:val="0"/>
      <w:divBdr>
        <w:top w:val="none" w:sz="0" w:space="0" w:color="auto"/>
        <w:left w:val="none" w:sz="0" w:space="0" w:color="auto"/>
        <w:bottom w:val="none" w:sz="0" w:space="0" w:color="auto"/>
        <w:right w:val="none" w:sz="0" w:space="0" w:color="auto"/>
      </w:divBdr>
    </w:div>
    <w:div w:id="1624384990">
      <w:bodyDiv w:val="1"/>
      <w:marLeft w:val="0"/>
      <w:marRight w:val="0"/>
      <w:marTop w:val="0"/>
      <w:marBottom w:val="0"/>
      <w:divBdr>
        <w:top w:val="none" w:sz="0" w:space="0" w:color="auto"/>
        <w:left w:val="none" w:sz="0" w:space="0" w:color="auto"/>
        <w:bottom w:val="none" w:sz="0" w:space="0" w:color="auto"/>
        <w:right w:val="none" w:sz="0" w:space="0" w:color="auto"/>
      </w:divBdr>
    </w:div>
    <w:div w:id="1628075469">
      <w:bodyDiv w:val="1"/>
      <w:marLeft w:val="0"/>
      <w:marRight w:val="0"/>
      <w:marTop w:val="0"/>
      <w:marBottom w:val="0"/>
      <w:divBdr>
        <w:top w:val="none" w:sz="0" w:space="0" w:color="auto"/>
        <w:left w:val="none" w:sz="0" w:space="0" w:color="auto"/>
        <w:bottom w:val="none" w:sz="0" w:space="0" w:color="auto"/>
        <w:right w:val="none" w:sz="0" w:space="0" w:color="auto"/>
      </w:divBdr>
    </w:div>
    <w:div w:id="1629319842">
      <w:bodyDiv w:val="1"/>
      <w:marLeft w:val="0"/>
      <w:marRight w:val="0"/>
      <w:marTop w:val="0"/>
      <w:marBottom w:val="0"/>
      <w:divBdr>
        <w:top w:val="none" w:sz="0" w:space="0" w:color="auto"/>
        <w:left w:val="none" w:sz="0" w:space="0" w:color="auto"/>
        <w:bottom w:val="none" w:sz="0" w:space="0" w:color="auto"/>
        <w:right w:val="none" w:sz="0" w:space="0" w:color="auto"/>
      </w:divBdr>
    </w:div>
    <w:div w:id="1635140270">
      <w:bodyDiv w:val="1"/>
      <w:marLeft w:val="0"/>
      <w:marRight w:val="0"/>
      <w:marTop w:val="0"/>
      <w:marBottom w:val="0"/>
      <w:divBdr>
        <w:top w:val="none" w:sz="0" w:space="0" w:color="auto"/>
        <w:left w:val="none" w:sz="0" w:space="0" w:color="auto"/>
        <w:bottom w:val="none" w:sz="0" w:space="0" w:color="auto"/>
        <w:right w:val="none" w:sz="0" w:space="0" w:color="auto"/>
      </w:divBdr>
    </w:div>
    <w:div w:id="1635674408">
      <w:bodyDiv w:val="1"/>
      <w:marLeft w:val="0"/>
      <w:marRight w:val="0"/>
      <w:marTop w:val="0"/>
      <w:marBottom w:val="0"/>
      <w:divBdr>
        <w:top w:val="none" w:sz="0" w:space="0" w:color="auto"/>
        <w:left w:val="none" w:sz="0" w:space="0" w:color="auto"/>
        <w:bottom w:val="none" w:sz="0" w:space="0" w:color="auto"/>
        <w:right w:val="none" w:sz="0" w:space="0" w:color="auto"/>
      </w:divBdr>
    </w:div>
    <w:div w:id="1637905157">
      <w:bodyDiv w:val="1"/>
      <w:marLeft w:val="0"/>
      <w:marRight w:val="0"/>
      <w:marTop w:val="0"/>
      <w:marBottom w:val="0"/>
      <w:divBdr>
        <w:top w:val="none" w:sz="0" w:space="0" w:color="auto"/>
        <w:left w:val="none" w:sz="0" w:space="0" w:color="auto"/>
        <w:bottom w:val="none" w:sz="0" w:space="0" w:color="auto"/>
        <w:right w:val="none" w:sz="0" w:space="0" w:color="auto"/>
      </w:divBdr>
    </w:div>
    <w:div w:id="1639997096">
      <w:bodyDiv w:val="1"/>
      <w:marLeft w:val="0"/>
      <w:marRight w:val="0"/>
      <w:marTop w:val="0"/>
      <w:marBottom w:val="0"/>
      <w:divBdr>
        <w:top w:val="none" w:sz="0" w:space="0" w:color="auto"/>
        <w:left w:val="none" w:sz="0" w:space="0" w:color="auto"/>
        <w:bottom w:val="none" w:sz="0" w:space="0" w:color="auto"/>
        <w:right w:val="none" w:sz="0" w:space="0" w:color="auto"/>
      </w:divBdr>
    </w:div>
    <w:div w:id="1646474193">
      <w:bodyDiv w:val="1"/>
      <w:marLeft w:val="0"/>
      <w:marRight w:val="0"/>
      <w:marTop w:val="0"/>
      <w:marBottom w:val="0"/>
      <w:divBdr>
        <w:top w:val="none" w:sz="0" w:space="0" w:color="auto"/>
        <w:left w:val="none" w:sz="0" w:space="0" w:color="auto"/>
        <w:bottom w:val="none" w:sz="0" w:space="0" w:color="auto"/>
        <w:right w:val="none" w:sz="0" w:space="0" w:color="auto"/>
      </w:divBdr>
    </w:div>
    <w:div w:id="1650280552">
      <w:bodyDiv w:val="1"/>
      <w:marLeft w:val="0"/>
      <w:marRight w:val="0"/>
      <w:marTop w:val="0"/>
      <w:marBottom w:val="0"/>
      <w:divBdr>
        <w:top w:val="none" w:sz="0" w:space="0" w:color="auto"/>
        <w:left w:val="none" w:sz="0" w:space="0" w:color="auto"/>
        <w:bottom w:val="none" w:sz="0" w:space="0" w:color="auto"/>
        <w:right w:val="none" w:sz="0" w:space="0" w:color="auto"/>
      </w:divBdr>
    </w:div>
    <w:div w:id="1651322082">
      <w:bodyDiv w:val="1"/>
      <w:marLeft w:val="0"/>
      <w:marRight w:val="0"/>
      <w:marTop w:val="0"/>
      <w:marBottom w:val="0"/>
      <w:divBdr>
        <w:top w:val="none" w:sz="0" w:space="0" w:color="auto"/>
        <w:left w:val="none" w:sz="0" w:space="0" w:color="auto"/>
        <w:bottom w:val="none" w:sz="0" w:space="0" w:color="auto"/>
        <w:right w:val="none" w:sz="0" w:space="0" w:color="auto"/>
      </w:divBdr>
    </w:div>
    <w:div w:id="1652103381">
      <w:bodyDiv w:val="1"/>
      <w:marLeft w:val="0"/>
      <w:marRight w:val="0"/>
      <w:marTop w:val="0"/>
      <w:marBottom w:val="0"/>
      <w:divBdr>
        <w:top w:val="none" w:sz="0" w:space="0" w:color="auto"/>
        <w:left w:val="none" w:sz="0" w:space="0" w:color="auto"/>
        <w:bottom w:val="none" w:sz="0" w:space="0" w:color="auto"/>
        <w:right w:val="none" w:sz="0" w:space="0" w:color="auto"/>
      </w:divBdr>
    </w:div>
    <w:div w:id="1658069768">
      <w:bodyDiv w:val="1"/>
      <w:marLeft w:val="0"/>
      <w:marRight w:val="0"/>
      <w:marTop w:val="0"/>
      <w:marBottom w:val="0"/>
      <w:divBdr>
        <w:top w:val="none" w:sz="0" w:space="0" w:color="auto"/>
        <w:left w:val="none" w:sz="0" w:space="0" w:color="auto"/>
        <w:bottom w:val="none" w:sz="0" w:space="0" w:color="auto"/>
        <w:right w:val="none" w:sz="0" w:space="0" w:color="auto"/>
      </w:divBdr>
    </w:div>
    <w:div w:id="1661229281">
      <w:bodyDiv w:val="1"/>
      <w:marLeft w:val="0"/>
      <w:marRight w:val="0"/>
      <w:marTop w:val="0"/>
      <w:marBottom w:val="0"/>
      <w:divBdr>
        <w:top w:val="none" w:sz="0" w:space="0" w:color="auto"/>
        <w:left w:val="none" w:sz="0" w:space="0" w:color="auto"/>
        <w:bottom w:val="none" w:sz="0" w:space="0" w:color="auto"/>
        <w:right w:val="none" w:sz="0" w:space="0" w:color="auto"/>
      </w:divBdr>
    </w:div>
    <w:div w:id="1662999245">
      <w:bodyDiv w:val="1"/>
      <w:marLeft w:val="0"/>
      <w:marRight w:val="0"/>
      <w:marTop w:val="0"/>
      <w:marBottom w:val="0"/>
      <w:divBdr>
        <w:top w:val="none" w:sz="0" w:space="0" w:color="auto"/>
        <w:left w:val="none" w:sz="0" w:space="0" w:color="auto"/>
        <w:bottom w:val="none" w:sz="0" w:space="0" w:color="auto"/>
        <w:right w:val="none" w:sz="0" w:space="0" w:color="auto"/>
      </w:divBdr>
    </w:div>
    <w:div w:id="1663047290">
      <w:bodyDiv w:val="1"/>
      <w:marLeft w:val="0"/>
      <w:marRight w:val="0"/>
      <w:marTop w:val="0"/>
      <w:marBottom w:val="0"/>
      <w:divBdr>
        <w:top w:val="none" w:sz="0" w:space="0" w:color="auto"/>
        <w:left w:val="none" w:sz="0" w:space="0" w:color="auto"/>
        <w:bottom w:val="none" w:sz="0" w:space="0" w:color="auto"/>
        <w:right w:val="none" w:sz="0" w:space="0" w:color="auto"/>
      </w:divBdr>
    </w:div>
    <w:div w:id="1669285419">
      <w:bodyDiv w:val="1"/>
      <w:marLeft w:val="0"/>
      <w:marRight w:val="0"/>
      <w:marTop w:val="0"/>
      <w:marBottom w:val="0"/>
      <w:divBdr>
        <w:top w:val="none" w:sz="0" w:space="0" w:color="auto"/>
        <w:left w:val="none" w:sz="0" w:space="0" w:color="auto"/>
        <w:bottom w:val="none" w:sz="0" w:space="0" w:color="auto"/>
        <w:right w:val="none" w:sz="0" w:space="0" w:color="auto"/>
      </w:divBdr>
    </w:div>
    <w:div w:id="1670059183">
      <w:bodyDiv w:val="1"/>
      <w:marLeft w:val="0"/>
      <w:marRight w:val="0"/>
      <w:marTop w:val="0"/>
      <w:marBottom w:val="0"/>
      <w:divBdr>
        <w:top w:val="none" w:sz="0" w:space="0" w:color="auto"/>
        <w:left w:val="none" w:sz="0" w:space="0" w:color="auto"/>
        <w:bottom w:val="none" w:sz="0" w:space="0" w:color="auto"/>
        <w:right w:val="none" w:sz="0" w:space="0" w:color="auto"/>
      </w:divBdr>
    </w:div>
    <w:div w:id="1670211236">
      <w:bodyDiv w:val="1"/>
      <w:marLeft w:val="0"/>
      <w:marRight w:val="0"/>
      <w:marTop w:val="0"/>
      <w:marBottom w:val="0"/>
      <w:divBdr>
        <w:top w:val="none" w:sz="0" w:space="0" w:color="auto"/>
        <w:left w:val="none" w:sz="0" w:space="0" w:color="auto"/>
        <w:bottom w:val="none" w:sz="0" w:space="0" w:color="auto"/>
        <w:right w:val="none" w:sz="0" w:space="0" w:color="auto"/>
      </w:divBdr>
    </w:div>
    <w:div w:id="1672176844">
      <w:bodyDiv w:val="1"/>
      <w:marLeft w:val="0"/>
      <w:marRight w:val="0"/>
      <w:marTop w:val="0"/>
      <w:marBottom w:val="0"/>
      <w:divBdr>
        <w:top w:val="none" w:sz="0" w:space="0" w:color="auto"/>
        <w:left w:val="none" w:sz="0" w:space="0" w:color="auto"/>
        <w:bottom w:val="none" w:sz="0" w:space="0" w:color="auto"/>
        <w:right w:val="none" w:sz="0" w:space="0" w:color="auto"/>
      </w:divBdr>
    </w:div>
    <w:div w:id="1674261821">
      <w:bodyDiv w:val="1"/>
      <w:marLeft w:val="0"/>
      <w:marRight w:val="0"/>
      <w:marTop w:val="0"/>
      <w:marBottom w:val="0"/>
      <w:divBdr>
        <w:top w:val="none" w:sz="0" w:space="0" w:color="auto"/>
        <w:left w:val="none" w:sz="0" w:space="0" w:color="auto"/>
        <w:bottom w:val="none" w:sz="0" w:space="0" w:color="auto"/>
        <w:right w:val="none" w:sz="0" w:space="0" w:color="auto"/>
      </w:divBdr>
    </w:div>
    <w:div w:id="1684284312">
      <w:bodyDiv w:val="1"/>
      <w:marLeft w:val="0"/>
      <w:marRight w:val="0"/>
      <w:marTop w:val="0"/>
      <w:marBottom w:val="0"/>
      <w:divBdr>
        <w:top w:val="none" w:sz="0" w:space="0" w:color="auto"/>
        <w:left w:val="none" w:sz="0" w:space="0" w:color="auto"/>
        <w:bottom w:val="none" w:sz="0" w:space="0" w:color="auto"/>
        <w:right w:val="none" w:sz="0" w:space="0" w:color="auto"/>
      </w:divBdr>
    </w:div>
    <w:div w:id="1691756777">
      <w:bodyDiv w:val="1"/>
      <w:marLeft w:val="0"/>
      <w:marRight w:val="0"/>
      <w:marTop w:val="0"/>
      <w:marBottom w:val="0"/>
      <w:divBdr>
        <w:top w:val="none" w:sz="0" w:space="0" w:color="auto"/>
        <w:left w:val="none" w:sz="0" w:space="0" w:color="auto"/>
        <w:bottom w:val="none" w:sz="0" w:space="0" w:color="auto"/>
        <w:right w:val="none" w:sz="0" w:space="0" w:color="auto"/>
      </w:divBdr>
    </w:div>
    <w:div w:id="1695500846">
      <w:bodyDiv w:val="1"/>
      <w:marLeft w:val="0"/>
      <w:marRight w:val="0"/>
      <w:marTop w:val="0"/>
      <w:marBottom w:val="0"/>
      <w:divBdr>
        <w:top w:val="none" w:sz="0" w:space="0" w:color="auto"/>
        <w:left w:val="none" w:sz="0" w:space="0" w:color="auto"/>
        <w:bottom w:val="none" w:sz="0" w:space="0" w:color="auto"/>
        <w:right w:val="none" w:sz="0" w:space="0" w:color="auto"/>
      </w:divBdr>
    </w:div>
    <w:div w:id="1695954576">
      <w:bodyDiv w:val="1"/>
      <w:marLeft w:val="0"/>
      <w:marRight w:val="0"/>
      <w:marTop w:val="0"/>
      <w:marBottom w:val="0"/>
      <w:divBdr>
        <w:top w:val="none" w:sz="0" w:space="0" w:color="auto"/>
        <w:left w:val="none" w:sz="0" w:space="0" w:color="auto"/>
        <w:bottom w:val="none" w:sz="0" w:space="0" w:color="auto"/>
        <w:right w:val="none" w:sz="0" w:space="0" w:color="auto"/>
      </w:divBdr>
    </w:div>
    <w:div w:id="1704593643">
      <w:bodyDiv w:val="1"/>
      <w:marLeft w:val="0"/>
      <w:marRight w:val="0"/>
      <w:marTop w:val="0"/>
      <w:marBottom w:val="0"/>
      <w:divBdr>
        <w:top w:val="none" w:sz="0" w:space="0" w:color="auto"/>
        <w:left w:val="none" w:sz="0" w:space="0" w:color="auto"/>
        <w:bottom w:val="none" w:sz="0" w:space="0" w:color="auto"/>
        <w:right w:val="none" w:sz="0" w:space="0" w:color="auto"/>
      </w:divBdr>
    </w:div>
    <w:div w:id="1707635719">
      <w:bodyDiv w:val="1"/>
      <w:marLeft w:val="0"/>
      <w:marRight w:val="0"/>
      <w:marTop w:val="0"/>
      <w:marBottom w:val="0"/>
      <w:divBdr>
        <w:top w:val="none" w:sz="0" w:space="0" w:color="auto"/>
        <w:left w:val="none" w:sz="0" w:space="0" w:color="auto"/>
        <w:bottom w:val="none" w:sz="0" w:space="0" w:color="auto"/>
        <w:right w:val="none" w:sz="0" w:space="0" w:color="auto"/>
      </w:divBdr>
    </w:div>
    <w:div w:id="1708065003">
      <w:bodyDiv w:val="1"/>
      <w:marLeft w:val="0"/>
      <w:marRight w:val="0"/>
      <w:marTop w:val="0"/>
      <w:marBottom w:val="0"/>
      <w:divBdr>
        <w:top w:val="none" w:sz="0" w:space="0" w:color="auto"/>
        <w:left w:val="none" w:sz="0" w:space="0" w:color="auto"/>
        <w:bottom w:val="none" w:sz="0" w:space="0" w:color="auto"/>
        <w:right w:val="none" w:sz="0" w:space="0" w:color="auto"/>
      </w:divBdr>
    </w:div>
    <w:div w:id="1713923547">
      <w:bodyDiv w:val="1"/>
      <w:marLeft w:val="0"/>
      <w:marRight w:val="0"/>
      <w:marTop w:val="0"/>
      <w:marBottom w:val="0"/>
      <w:divBdr>
        <w:top w:val="none" w:sz="0" w:space="0" w:color="auto"/>
        <w:left w:val="none" w:sz="0" w:space="0" w:color="auto"/>
        <w:bottom w:val="none" w:sz="0" w:space="0" w:color="auto"/>
        <w:right w:val="none" w:sz="0" w:space="0" w:color="auto"/>
      </w:divBdr>
    </w:div>
    <w:div w:id="1727756547">
      <w:bodyDiv w:val="1"/>
      <w:marLeft w:val="0"/>
      <w:marRight w:val="0"/>
      <w:marTop w:val="0"/>
      <w:marBottom w:val="0"/>
      <w:divBdr>
        <w:top w:val="none" w:sz="0" w:space="0" w:color="auto"/>
        <w:left w:val="none" w:sz="0" w:space="0" w:color="auto"/>
        <w:bottom w:val="none" w:sz="0" w:space="0" w:color="auto"/>
        <w:right w:val="none" w:sz="0" w:space="0" w:color="auto"/>
      </w:divBdr>
    </w:div>
    <w:div w:id="1733040219">
      <w:bodyDiv w:val="1"/>
      <w:marLeft w:val="0"/>
      <w:marRight w:val="0"/>
      <w:marTop w:val="0"/>
      <w:marBottom w:val="0"/>
      <w:divBdr>
        <w:top w:val="none" w:sz="0" w:space="0" w:color="auto"/>
        <w:left w:val="none" w:sz="0" w:space="0" w:color="auto"/>
        <w:bottom w:val="none" w:sz="0" w:space="0" w:color="auto"/>
        <w:right w:val="none" w:sz="0" w:space="0" w:color="auto"/>
      </w:divBdr>
    </w:div>
    <w:div w:id="1736392054">
      <w:bodyDiv w:val="1"/>
      <w:marLeft w:val="0"/>
      <w:marRight w:val="0"/>
      <w:marTop w:val="0"/>
      <w:marBottom w:val="0"/>
      <w:divBdr>
        <w:top w:val="none" w:sz="0" w:space="0" w:color="auto"/>
        <w:left w:val="none" w:sz="0" w:space="0" w:color="auto"/>
        <w:bottom w:val="none" w:sz="0" w:space="0" w:color="auto"/>
        <w:right w:val="none" w:sz="0" w:space="0" w:color="auto"/>
      </w:divBdr>
    </w:div>
    <w:div w:id="1737436383">
      <w:bodyDiv w:val="1"/>
      <w:marLeft w:val="0"/>
      <w:marRight w:val="0"/>
      <w:marTop w:val="0"/>
      <w:marBottom w:val="0"/>
      <w:divBdr>
        <w:top w:val="none" w:sz="0" w:space="0" w:color="auto"/>
        <w:left w:val="none" w:sz="0" w:space="0" w:color="auto"/>
        <w:bottom w:val="none" w:sz="0" w:space="0" w:color="auto"/>
        <w:right w:val="none" w:sz="0" w:space="0" w:color="auto"/>
      </w:divBdr>
    </w:div>
    <w:div w:id="1739208254">
      <w:bodyDiv w:val="1"/>
      <w:marLeft w:val="0"/>
      <w:marRight w:val="0"/>
      <w:marTop w:val="0"/>
      <w:marBottom w:val="0"/>
      <w:divBdr>
        <w:top w:val="none" w:sz="0" w:space="0" w:color="auto"/>
        <w:left w:val="none" w:sz="0" w:space="0" w:color="auto"/>
        <w:bottom w:val="none" w:sz="0" w:space="0" w:color="auto"/>
        <w:right w:val="none" w:sz="0" w:space="0" w:color="auto"/>
      </w:divBdr>
    </w:div>
    <w:div w:id="1739553310">
      <w:bodyDiv w:val="1"/>
      <w:marLeft w:val="0"/>
      <w:marRight w:val="0"/>
      <w:marTop w:val="0"/>
      <w:marBottom w:val="0"/>
      <w:divBdr>
        <w:top w:val="none" w:sz="0" w:space="0" w:color="auto"/>
        <w:left w:val="none" w:sz="0" w:space="0" w:color="auto"/>
        <w:bottom w:val="none" w:sz="0" w:space="0" w:color="auto"/>
        <w:right w:val="none" w:sz="0" w:space="0" w:color="auto"/>
      </w:divBdr>
    </w:div>
    <w:div w:id="1740471663">
      <w:bodyDiv w:val="1"/>
      <w:marLeft w:val="0"/>
      <w:marRight w:val="0"/>
      <w:marTop w:val="0"/>
      <w:marBottom w:val="0"/>
      <w:divBdr>
        <w:top w:val="none" w:sz="0" w:space="0" w:color="auto"/>
        <w:left w:val="none" w:sz="0" w:space="0" w:color="auto"/>
        <w:bottom w:val="none" w:sz="0" w:space="0" w:color="auto"/>
        <w:right w:val="none" w:sz="0" w:space="0" w:color="auto"/>
      </w:divBdr>
    </w:div>
    <w:div w:id="1743022370">
      <w:bodyDiv w:val="1"/>
      <w:marLeft w:val="0"/>
      <w:marRight w:val="0"/>
      <w:marTop w:val="0"/>
      <w:marBottom w:val="0"/>
      <w:divBdr>
        <w:top w:val="none" w:sz="0" w:space="0" w:color="auto"/>
        <w:left w:val="none" w:sz="0" w:space="0" w:color="auto"/>
        <w:bottom w:val="none" w:sz="0" w:space="0" w:color="auto"/>
        <w:right w:val="none" w:sz="0" w:space="0" w:color="auto"/>
      </w:divBdr>
    </w:div>
    <w:div w:id="1743403484">
      <w:bodyDiv w:val="1"/>
      <w:marLeft w:val="0"/>
      <w:marRight w:val="0"/>
      <w:marTop w:val="0"/>
      <w:marBottom w:val="0"/>
      <w:divBdr>
        <w:top w:val="none" w:sz="0" w:space="0" w:color="auto"/>
        <w:left w:val="none" w:sz="0" w:space="0" w:color="auto"/>
        <w:bottom w:val="none" w:sz="0" w:space="0" w:color="auto"/>
        <w:right w:val="none" w:sz="0" w:space="0" w:color="auto"/>
      </w:divBdr>
    </w:div>
    <w:div w:id="1746487186">
      <w:bodyDiv w:val="1"/>
      <w:marLeft w:val="0"/>
      <w:marRight w:val="0"/>
      <w:marTop w:val="0"/>
      <w:marBottom w:val="0"/>
      <w:divBdr>
        <w:top w:val="none" w:sz="0" w:space="0" w:color="auto"/>
        <w:left w:val="none" w:sz="0" w:space="0" w:color="auto"/>
        <w:bottom w:val="none" w:sz="0" w:space="0" w:color="auto"/>
        <w:right w:val="none" w:sz="0" w:space="0" w:color="auto"/>
      </w:divBdr>
    </w:div>
    <w:div w:id="1751124404">
      <w:bodyDiv w:val="1"/>
      <w:marLeft w:val="0"/>
      <w:marRight w:val="0"/>
      <w:marTop w:val="0"/>
      <w:marBottom w:val="0"/>
      <w:divBdr>
        <w:top w:val="none" w:sz="0" w:space="0" w:color="auto"/>
        <w:left w:val="none" w:sz="0" w:space="0" w:color="auto"/>
        <w:bottom w:val="none" w:sz="0" w:space="0" w:color="auto"/>
        <w:right w:val="none" w:sz="0" w:space="0" w:color="auto"/>
      </w:divBdr>
    </w:div>
    <w:div w:id="1751466102">
      <w:bodyDiv w:val="1"/>
      <w:marLeft w:val="0"/>
      <w:marRight w:val="0"/>
      <w:marTop w:val="0"/>
      <w:marBottom w:val="0"/>
      <w:divBdr>
        <w:top w:val="none" w:sz="0" w:space="0" w:color="auto"/>
        <w:left w:val="none" w:sz="0" w:space="0" w:color="auto"/>
        <w:bottom w:val="none" w:sz="0" w:space="0" w:color="auto"/>
        <w:right w:val="none" w:sz="0" w:space="0" w:color="auto"/>
      </w:divBdr>
    </w:div>
    <w:div w:id="1754887526">
      <w:bodyDiv w:val="1"/>
      <w:marLeft w:val="0"/>
      <w:marRight w:val="0"/>
      <w:marTop w:val="0"/>
      <w:marBottom w:val="0"/>
      <w:divBdr>
        <w:top w:val="none" w:sz="0" w:space="0" w:color="auto"/>
        <w:left w:val="none" w:sz="0" w:space="0" w:color="auto"/>
        <w:bottom w:val="none" w:sz="0" w:space="0" w:color="auto"/>
        <w:right w:val="none" w:sz="0" w:space="0" w:color="auto"/>
      </w:divBdr>
    </w:div>
    <w:div w:id="1760179886">
      <w:bodyDiv w:val="1"/>
      <w:marLeft w:val="0"/>
      <w:marRight w:val="0"/>
      <w:marTop w:val="0"/>
      <w:marBottom w:val="0"/>
      <w:divBdr>
        <w:top w:val="none" w:sz="0" w:space="0" w:color="auto"/>
        <w:left w:val="none" w:sz="0" w:space="0" w:color="auto"/>
        <w:bottom w:val="none" w:sz="0" w:space="0" w:color="auto"/>
        <w:right w:val="none" w:sz="0" w:space="0" w:color="auto"/>
      </w:divBdr>
    </w:div>
    <w:div w:id="1762487261">
      <w:bodyDiv w:val="1"/>
      <w:marLeft w:val="0"/>
      <w:marRight w:val="0"/>
      <w:marTop w:val="0"/>
      <w:marBottom w:val="0"/>
      <w:divBdr>
        <w:top w:val="none" w:sz="0" w:space="0" w:color="auto"/>
        <w:left w:val="none" w:sz="0" w:space="0" w:color="auto"/>
        <w:bottom w:val="none" w:sz="0" w:space="0" w:color="auto"/>
        <w:right w:val="none" w:sz="0" w:space="0" w:color="auto"/>
      </w:divBdr>
    </w:div>
    <w:div w:id="1763640949">
      <w:bodyDiv w:val="1"/>
      <w:marLeft w:val="0"/>
      <w:marRight w:val="0"/>
      <w:marTop w:val="0"/>
      <w:marBottom w:val="0"/>
      <w:divBdr>
        <w:top w:val="none" w:sz="0" w:space="0" w:color="auto"/>
        <w:left w:val="none" w:sz="0" w:space="0" w:color="auto"/>
        <w:bottom w:val="none" w:sz="0" w:space="0" w:color="auto"/>
        <w:right w:val="none" w:sz="0" w:space="0" w:color="auto"/>
      </w:divBdr>
    </w:div>
    <w:div w:id="1764446932">
      <w:bodyDiv w:val="1"/>
      <w:marLeft w:val="0"/>
      <w:marRight w:val="0"/>
      <w:marTop w:val="0"/>
      <w:marBottom w:val="0"/>
      <w:divBdr>
        <w:top w:val="none" w:sz="0" w:space="0" w:color="auto"/>
        <w:left w:val="none" w:sz="0" w:space="0" w:color="auto"/>
        <w:bottom w:val="none" w:sz="0" w:space="0" w:color="auto"/>
        <w:right w:val="none" w:sz="0" w:space="0" w:color="auto"/>
      </w:divBdr>
    </w:div>
    <w:div w:id="1769734617">
      <w:bodyDiv w:val="1"/>
      <w:marLeft w:val="0"/>
      <w:marRight w:val="0"/>
      <w:marTop w:val="0"/>
      <w:marBottom w:val="0"/>
      <w:divBdr>
        <w:top w:val="none" w:sz="0" w:space="0" w:color="auto"/>
        <w:left w:val="none" w:sz="0" w:space="0" w:color="auto"/>
        <w:bottom w:val="none" w:sz="0" w:space="0" w:color="auto"/>
        <w:right w:val="none" w:sz="0" w:space="0" w:color="auto"/>
      </w:divBdr>
    </w:div>
    <w:div w:id="1770731344">
      <w:bodyDiv w:val="1"/>
      <w:marLeft w:val="0"/>
      <w:marRight w:val="0"/>
      <w:marTop w:val="0"/>
      <w:marBottom w:val="0"/>
      <w:divBdr>
        <w:top w:val="none" w:sz="0" w:space="0" w:color="auto"/>
        <w:left w:val="none" w:sz="0" w:space="0" w:color="auto"/>
        <w:bottom w:val="none" w:sz="0" w:space="0" w:color="auto"/>
        <w:right w:val="none" w:sz="0" w:space="0" w:color="auto"/>
      </w:divBdr>
    </w:div>
    <w:div w:id="1774780804">
      <w:bodyDiv w:val="1"/>
      <w:marLeft w:val="0"/>
      <w:marRight w:val="0"/>
      <w:marTop w:val="0"/>
      <w:marBottom w:val="0"/>
      <w:divBdr>
        <w:top w:val="none" w:sz="0" w:space="0" w:color="auto"/>
        <w:left w:val="none" w:sz="0" w:space="0" w:color="auto"/>
        <w:bottom w:val="none" w:sz="0" w:space="0" w:color="auto"/>
        <w:right w:val="none" w:sz="0" w:space="0" w:color="auto"/>
      </w:divBdr>
    </w:div>
    <w:div w:id="1775444967">
      <w:bodyDiv w:val="1"/>
      <w:marLeft w:val="0"/>
      <w:marRight w:val="0"/>
      <w:marTop w:val="0"/>
      <w:marBottom w:val="0"/>
      <w:divBdr>
        <w:top w:val="none" w:sz="0" w:space="0" w:color="auto"/>
        <w:left w:val="none" w:sz="0" w:space="0" w:color="auto"/>
        <w:bottom w:val="none" w:sz="0" w:space="0" w:color="auto"/>
        <w:right w:val="none" w:sz="0" w:space="0" w:color="auto"/>
      </w:divBdr>
    </w:div>
    <w:div w:id="1781219842">
      <w:bodyDiv w:val="1"/>
      <w:marLeft w:val="0"/>
      <w:marRight w:val="0"/>
      <w:marTop w:val="0"/>
      <w:marBottom w:val="0"/>
      <w:divBdr>
        <w:top w:val="none" w:sz="0" w:space="0" w:color="auto"/>
        <w:left w:val="none" w:sz="0" w:space="0" w:color="auto"/>
        <w:bottom w:val="none" w:sz="0" w:space="0" w:color="auto"/>
        <w:right w:val="none" w:sz="0" w:space="0" w:color="auto"/>
      </w:divBdr>
    </w:div>
    <w:div w:id="1781608985">
      <w:bodyDiv w:val="1"/>
      <w:marLeft w:val="0"/>
      <w:marRight w:val="0"/>
      <w:marTop w:val="0"/>
      <w:marBottom w:val="0"/>
      <w:divBdr>
        <w:top w:val="none" w:sz="0" w:space="0" w:color="auto"/>
        <w:left w:val="none" w:sz="0" w:space="0" w:color="auto"/>
        <w:bottom w:val="none" w:sz="0" w:space="0" w:color="auto"/>
        <w:right w:val="none" w:sz="0" w:space="0" w:color="auto"/>
      </w:divBdr>
    </w:div>
    <w:div w:id="1783378740">
      <w:bodyDiv w:val="1"/>
      <w:marLeft w:val="0"/>
      <w:marRight w:val="0"/>
      <w:marTop w:val="0"/>
      <w:marBottom w:val="0"/>
      <w:divBdr>
        <w:top w:val="none" w:sz="0" w:space="0" w:color="auto"/>
        <w:left w:val="none" w:sz="0" w:space="0" w:color="auto"/>
        <w:bottom w:val="none" w:sz="0" w:space="0" w:color="auto"/>
        <w:right w:val="none" w:sz="0" w:space="0" w:color="auto"/>
      </w:divBdr>
    </w:div>
    <w:div w:id="1788544928">
      <w:bodyDiv w:val="1"/>
      <w:marLeft w:val="0"/>
      <w:marRight w:val="0"/>
      <w:marTop w:val="0"/>
      <w:marBottom w:val="0"/>
      <w:divBdr>
        <w:top w:val="none" w:sz="0" w:space="0" w:color="auto"/>
        <w:left w:val="none" w:sz="0" w:space="0" w:color="auto"/>
        <w:bottom w:val="none" w:sz="0" w:space="0" w:color="auto"/>
        <w:right w:val="none" w:sz="0" w:space="0" w:color="auto"/>
      </w:divBdr>
    </w:div>
    <w:div w:id="1798642213">
      <w:bodyDiv w:val="1"/>
      <w:marLeft w:val="0"/>
      <w:marRight w:val="0"/>
      <w:marTop w:val="0"/>
      <w:marBottom w:val="0"/>
      <w:divBdr>
        <w:top w:val="none" w:sz="0" w:space="0" w:color="auto"/>
        <w:left w:val="none" w:sz="0" w:space="0" w:color="auto"/>
        <w:bottom w:val="none" w:sz="0" w:space="0" w:color="auto"/>
        <w:right w:val="none" w:sz="0" w:space="0" w:color="auto"/>
      </w:divBdr>
    </w:div>
    <w:div w:id="1808546873">
      <w:bodyDiv w:val="1"/>
      <w:marLeft w:val="0"/>
      <w:marRight w:val="0"/>
      <w:marTop w:val="0"/>
      <w:marBottom w:val="0"/>
      <w:divBdr>
        <w:top w:val="none" w:sz="0" w:space="0" w:color="auto"/>
        <w:left w:val="none" w:sz="0" w:space="0" w:color="auto"/>
        <w:bottom w:val="none" w:sz="0" w:space="0" w:color="auto"/>
        <w:right w:val="none" w:sz="0" w:space="0" w:color="auto"/>
      </w:divBdr>
    </w:div>
    <w:div w:id="1813667464">
      <w:bodyDiv w:val="1"/>
      <w:marLeft w:val="0"/>
      <w:marRight w:val="0"/>
      <w:marTop w:val="0"/>
      <w:marBottom w:val="0"/>
      <w:divBdr>
        <w:top w:val="none" w:sz="0" w:space="0" w:color="auto"/>
        <w:left w:val="none" w:sz="0" w:space="0" w:color="auto"/>
        <w:bottom w:val="none" w:sz="0" w:space="0" w:color="auto"/>
        <w:right w:val="none" w:sz="0" w:space="0" w:color="auto"/>
      </w:divBdr>
    </w:div>
    <w:div w:id="1815752835">
      <w:bodyDiv w:val="1"/>
      <w:marLeft w:val="0"/>
      <w:marRight w:val="0"/>
      <w:marTop w:val="0"/>
      <w:marBottom w:val="0"/>
      <w:divBdr>
        <w:top w:val="none" w:sz="0" w:space="0" w:color="auto"/>
        <w:left w:val="none" w:sz="0" w:space="0" w:color="auto"/>
        <w:bottom w:val="none" w:sz="0" w:space="0" w:color="auto"/>
        <w:right w:val="none" w:sz="0" w:space="0" w:color="auto"/>
      </w:divBdr>
    </w:div>
    <w:div w:id="1821729915">
      <w:bodyDiv w:val="1"/>
      <w:marLeft w:val="0"/>
      <w:marRight w:val="0"/>
      <w:marTop w:val="0"/>
      <w:marBottom w:val="0"/>
      <w:divBdr>
        <w:top w:val="none" w:sz="0" w:space="0" w:color="auto"/>
        <w:left w:val="none" w:sz="0" w:space="0" w:color="auto"/>
        <w:bottom w:val="none" w:sz="0" w:space="0" w:color="auto"/>
        <w:right w:val="none" w:sz="0" w:space="0" w:color="auto"/>
      </w:divBdr>
    </w:div>
    <w:div w:id="1823227492">
      <w:bodyDiv w:val="1"/>
      <w:marLeft w:val="0"/>
      <w:marRight w:val="0"/>
      <w:marTop w:val="0"/>
      <w:marBottom w:val="0"/>
      <w:divBdr>
        <w:top w:val="none" w:sz="0" w:space="0" w:color="auto"/>
        <w:left w:val="none" w:sz="0" w:space="0" w:color="auto"/>
        <w:bottom w:val="none" w:sz="0" w:space="0" w:color="auto"/>
        <w:right w:val="none" w:sz="0" w:space="0" w:color="auto"/>
      </w:divBdr>
    </w:div>
    <w:div w:id="1825585138">
      <w:bodyDiv w:val="1"/>
      <w:marLeft w:val="0"/>
      <w:marRight w:val="0"/>
      <w:marTop w:val="0"/>
      <w:marBottom w:val="0"/>
      <w:divBdr>
        <w:top w:val="none" w:sz="0" w:space="0" w:color="auto"/>
        <w:left w:val="none" w:sz="0" w:space="0" w:color="auto"/>
        <w:bottom w:val="none" w:sz="0" w:space="0" w:color="auto"/>
        <w:right w:val="none" w:sz="0" w:space="0" w:color="auto"/>
      </w:divBdr>
    </w:div>
    <w:div w:id="1829133386">
      <w:bodyDiv w:val="1"/>
      <w:marLeft w:val="0"/>
      <w:marRight w:val="0"/>
      <w:marTop w:val="0"/>
      <w:marBottom w:val="0"/>
      <w:divBdr>
        <w:top w:val="none" w:sz="0" w:space="0" w:color="auto"/>
        <w:left w:val="none" w:sz="0" w:space="0" w:color="auto"/>
        <w:bottom w:val="none" w:sz="0" w:space="0" w:color="auto"/>
        <w:right w:val="none" w:sz="0" w:space="0" w:color="auto"/>
      </w:divBdr>
    </w:div>
    <w:div w:id="1831285829">
      <w:bodyDiv w:val="1"/>
      <w:marLeft w:val="0"/>
      <w:marRight w:val="0"/>
      <w:marTop w:val="0"/>
      <w:marBottom w:val="0"/>
      <w:divBdr>
        <w:top w:val="none" w:sz="0" w:space="0" w:color="auto"/>
        <w:left w:val="none" w:sz="0" w:space="0" w:color="auto"/>
        <w:bottom w:val="none" w:sz="0" w:space="0" w:color="auto"/>
        <w:right w:val="none" w:sz="0" w:space="0" w:color="auto"/>
      </w:divBdr>
    </w:div>
    <w:div w:id="1831601670">
      <w:bodyDiv w:val="1"/>
      <w:marLeft w:val="0"/>
      <w:marRight w:val="0"/>
      <w:marTop w:val="0"/>
      <w:marBottom w:val="0"/>
      <w:divBdr>
        <w:top w:val="none" w:sz="0" w:space="0" w:color="auto"/>
        <w:left w:val="none" w:sz="0" w:space="0" w:color="auto"/>
        <w:bottom w:val="none" w:sz="0" w:space="0" w:color="auto"/>
        <w:right w:val="none" w:sz="0" w:space="0" w:color="auto"/>
      </w:divBdr>
    </w:div>
    <w:div w:id="1839342072">
      <w:bodyDiv w:val="1"/>
      <w:marLeft w:val="0"/>
      <w:marRight w:val="0"/>
      <w:marTop w:val="0"/>
      <w:marBottom w:val="0"/>
      <w:divBdr>
        <w:top w:val="none" w:sz="0" w:space="0" w:color="auto"/>
        <w:left w:val="none" w:sz="0" w:space="0" w:color="auto"/>
        <w:bottom w:val="none" w:sz="0" w:space="0" w:color="auto"/>
        <w:right w:val="none" w:sz="0" w:space="0" w:color="auto"/>
      </w:divBdr>
    </w:div>
    <w:div w:id="1843010244">
      <w:bodyDiv w:val="1"/>
      <w:marLeft w:val="0"/>
      <w:marRight w:val="0"/>
      <w:marTop w:val="0"/>
      <w:marBottom w:val="0"/>
      <w:divBdr>
        <w:top w:val="none" w:sz="0" w:space="0" w:color="auto"/>
        <w:left w:val="none" w:sz="0" w:space="0" w:color="auto"/>
        <w:bottom w:val="none" w:sz="0" w:space="0" w:color="auto"/>
        <w:right w:val="none" w:sz="0" w:space="0" w:color="auto"/>
      </w:divBdr>
    </w:div>
    <w:div w:id="1847094061">
      <w:bodyDiv w:val="1"/>
      <w:marLeft w:val="0"/>
      <w:marRight w:val="0"/>
      <w:marTop w:val="0"/>
      <w:marBottom w:val="0"/>
      <w:divBdr>
        <w:top w:val="none" w:sz="0" w:space="0" w:color="auto"/>
        <w:left w:val="none" w:sz="0" w:space="0" w:color="auto"/>
        <w:bottom w:val="none" w:sz="0" w:space="0" w:color="auto"/>
        <w:right w:val="none" w:sz="0" w:space="0" w:color="auto"/>
      </w:divBdr>
    </w:div>
    <w:div w:id="1847398720">
      <w:bodyDiv w:val="1"/>
      <w:marLeft w:val="0"/>
      <w:marRight w:val="0"/>
      <w:marTop w:val="0"/>
      <w:marBottom w:val="0"/>
      <w:divBdr>
        <w:top w:val="none" w:sz="0" w:space="0" w:color="auto"/>
        <w:left w:val="none" w:sz="0" w:space="0" w:color="auto"/>
        <w:bottom w:val="none" w:sz="0" w:space="0" w:color="auto"/>
        <w:right w:val="none" w:sz="0" w:space="0" w:color="auto"/>
      </w:divBdr>
    </w:div>
    <w:div w:id="1849981694">
      <w:bodyDiv w:val="1"/>
      <w:marLeft w:val="0"/>
      <w:marRight w:val="0"/>
      <w:marTop w:val="0"/>
      <w:marBottom w:val="0"/>
      <w:divBdr>
        <w:top w:val="none" w:sz="0" w:space="0" w:color="auto"/>
        <w:left w:val="none" w:sz="0" w:space="0" w:color="auto"/>
        <w:bottom w:val="none" w:sz="0" w:space="0" w:color="auto"/>
        <w:right w:val="none" w:sz="0" w:space="0" w:color="auto"/>
      </w:divBdr>
    </w:div>
    <w:div w:id="1866825038">
      <w:bodyDiv w:val="1"/>
      <w:marLeft w:val="0"/>
      <w:marRight w:val="0"/>
      <w:marTop w:val="0"/>
      <w:marBottom w:val="0"/>
      <w:divBdr>
        <w:top w:val="none" w:sz="0" w:space="0" w:color="auto"/>
        <w:left w:val="none" w:sz="0" w:space="0" w:color="auto"/>
        <w:bottom w:val="none" w:sz="0" w:space="0" w:color="auto"/>
        <w:right w:val="none" w:sz="0" w:space="0" w:color="auto"/>
      </w:divBdr>
    </w:div>
    <w:div w:id="1870022915">
      <w:bodyDiv w:val="1"/>
      <w:marLeft w:val="0"/>
      <w:marRight w:val="0"/>
      <w:marTop w:val="0"/>
      <w:marBottom w:val="0"/>
      <w:divBdr>
        <w:top w:val="none" w:sz="0" w:space="0" w:color="auto"/>
        <w:left w:val="none" w:sz="0" w:space="0" w:color="auto"/>
        <w:bottom w:val="none" w:sz="0" w:space="0" w:color="auto"/>
        <w:right w:val="none" w:sz="0" w:space="0" w:color="auto"/>
      </w:divBdr>
    </w:div>
    <w:div w:id="1872496273">
      <w:bodyDiv w:val="1"/>
      <w:marLeft w:val="0"/>
      <w:marRight w:val="0"/>
      <w:marTop w:val="0"/>
      <w:marBottom w:val="0"/>
      <w:divBdr>
        <w:top w:val="none" w:sz="0" w:space="0" w:color="auto"/>
        <w:left w:val="none" w:sz="0" w:space="0" w:color="auto"/>
        <w:bottom w:val="none" w:sz="0" w:space="0" w:color="auto"/>
        <w:right w:val="none" w:sz="0" w:space="0" w:color="auto"/>
      </w:divBdr>
    </w:div>
    <w:div w:id="1884898613">
      <w:bodyDiv w:val="1"/>
      <w:marLeft w:val="0"/>
      <w:marRight w:val="0"/>
      <w:marTop w:val="0"/>
      <w:marBottom w:val="0"/>
      <w:divBdr>
        <w:top w:val="none" w:sz="0" w:space="0" w:color="auto"/>
        <w:left w:val="none" w:sz="0" w:space="0" w:color="auto"/>
        <w:bottom w:val="none" w:sz="0" w:space="0" w:color="auto"/>
        <w:right w:val="none" w:sz="0" w:space="0" w:color="auto"/>
      </w:divBdr>
    </w:div>
    <w:div w:id="1889028510">
      <w:bodyDiv w:val="1"/>
      <w:marLeft w:val="0"/>
      <w:marRight w:val="0"/>
      <w:marTop w:val="0"/>
      <w:marBottom w:val="0"/>
      <w:divBdr>
        <w:top w:val="none" w:sz="0" w:space="0" w:color="auto"/>
        <w:left w:val="none" w:sz="0" w:space="0" w:color="auto"/>
        <w:bottom w:val="none" w:sz="0" w:space="0" w:color="auto"/>
        <w:right w:val="none" w:sz="0" w:space="0" w:color="auto"/>
      </w:divBdr>
    </w:div>
    <w:div w:id="1895117333">
      <w:bodyDiv w:val="1"/>
      <w:marLeft w:val="0"/>
      <w:marRight w:val="0"/>
      <w:marTop w:val="0"/>
      <w:marBottom w:val="0"/>
      <w:divBdr>
        <w:top w:val="none" w:sz="0" w:space="0" w:color="auto"/>
        <w:left w:val="none" w:sz="0" w:space="0" w:color="auto"/>
        <w:bottom w:val="none" w:sz="0" w:space="0" w:color="auto"/>
        <w:right w:val="none" w:sz="0" w:space="0" w:color="auto"/>
      </w:divBdr>
    </w:div>
    <w:div w:id="1895308260">
      <w:bodyDiv w:val="1"/>
      <w:marLeft w:val="0"/>
      <w:marRight w:val="0"/>
      <w:marTop w:val="0"/>
      <w:marBottom w:val="0"/>
      <w:divBdr>
        <w:top w:val="none" w:sz="0" w:space="0" w:color="auto"/>
        <w:left w:val="none" w:sz="0" w:space="0" w:color="auto"/>
        <w:bottom w:val="none" w:sz="0" w:space="0" w:color="auto"/>
        <w:right w:val="none" w:sz="0" w:space="0" w:color="auto"/>
      </w:divBdr>
    </w:div>
    <w:div w:id="1896773380">
      <w:bodyDiv w:val="1"/>
      <w:marLeft w:val="0"/>
      <w:marRight w:val="0"/>
      <w:marTop w:val="0"/>
      <w:marBottom w:val="0"/>
      <w:divBdr>
        <w:top w:val="none" w:sz="0" w:space="0" w:color="auto"/>
        <w:left w:val="none" w:sz="0" w:space="0" w:color="auto"/>
        <w:bottom w:val="none" w:sz="0" w:space="0" w:color="auto"/>
        <w:right w:val="none" w:sz="0" w:space="0" w:color="auto"/>
      </w:divBdr>
    </w:div>
    <w:div w:id="1899003274">
      <w:bodyDiv w:val="1"/>
      <w:marLeft w:val="0"/>
      <w:marRight w:val="0"/>
      <w:marTop w:val="0"/>
      <w:marBottom w:val="0"/>
      <w:divBdr>
        <w:top w:val="none" w:sz="0" w:space="0" w:color="auto"/>
        <w:left w:val="none" w:sz="0" w:space="0" w:color="auto"/>
        <w:bottom w:val="none" w:sz="0" w:space="0" w:color="auto"/>
        <w:right w:val="none" w:sz="0" w:space="0" w:color="auto"/>
      </w:divBdr>
    </w:div>
    <w:div w:id="1904216281">
      <w:bodyDiv w:val="1"/>
      <w:marLeft w:val="0"/>
      <w:marRight w:val="0"/>
      <w:marTop w:val="0"/>
      <w:marBottom w:val="0"/>
      <w:divBdr>
        <w:top w:val="none" w:sz="0" w:space="0" w:color="auto"/>
        <w:left w:val="none" w:sz="0" w:space="0" w:color="auto"/>
        <w:bottom w:val="none" w:sz="0" w:space="0" w:color="auto"/>
        <w:right w:val="none" w:sz="0" w:space="0" w:color="auto"/>
      </w:divBdr>
    </w:div>
    <w:div w:id="1904756874">
      <w:bodyDiv w:val="1"/>
      <w:marLeft w:val="0"/>
      <w:marRight w:val="0"/>
      <w:marTop w:val="0"/>
      <w:marBottom w:val="0"/>
      <w:divBdr>
        <w:top w:val="none" w:sz="0" w:space="0" w:color="auto"/>
        <w:left w:val="none" w:sz="0" w:space="0" w:color="auto"/>
        <w:bottom w:val="none" w:sz="0" w:space="0" w:color="auto"/>
        <w:right w:val="none" w:sz="0" w:space="0" w:color="auto"/>
      </w:divBdr>
    </w:div>
    <w:div w:id="1905407444">
      <w:bodyDiv w:val="1"/>
      <w:marLeft w:val="0"/>
      <w:marRight w:val="0"/>
      <w:marTop w:val="0"/>
      <w:marBottom w:val="0"/>
      <w:divBdr>
        <w:top w:val="none" w:sz="0" w:space="0" w:color="auto"/>
        <w:left w:val="none" w:sz="0" w:space="0" w:color="auto"/>
        <w:bottom w:val="none" w:sz="0" w:space="0" w:color="auto"/>
        <w:right w:val="none" w:sz="0" w:space="0" w:color="auto"/>
      </w:divBdr>
    </w:div>
    <w:div w:id="1906838422">
      <w:bodyDiv w:val="1"/>
      <w:marLeft w:val="0"/>
      <w:marRight w:val="0"/>
      <w:marTop w:val="0"/>
      <w:marBottom w:val="0"/>
      <w:divBdr>
        <w:top w:val="none" w:sz="0" w:space="0" w:color="auto"/>
        <w:left w:val="none" w:sz="0" w:space="0" w:color="auto"/>
        <w:bottom w:val="none" w:sz="0" w:space="0" w:color="auto"/>
        <w:right w:val="none" w:sz="0" w:space="0" w:color="auto"/>
      </w:divBdr>
    </w:div>
    <w:div w:id="1909077269">
      <w:bodyDiv w:val="1"/>
      <w:marLeft w:val="0"/>
      <w:marRight w:val="0"/>
      <w:marTop w:val="0"/>
      <w:marBottom w:val="0"/>
      <w:divBdr>
        <w:top w:val="none" w:sz="0" w:space="0" w:color="auto"/>
        <w:left w:val="none" w:sz="0" w:space="0" w:color="auto"/>
        <w:bottom w:val="none" w:sz="0" w:space="0" w:color="auto"/>
        <w:right w:val="none" w:sz="0" w:space="0" w:color="auto"/>
      </w:divBdr>
    </w:div>
    <w:div w:id="1918049209">
      <w:bodyDiv w:val="1"/>
      <w:marLeft w:val="0"/>
      <w:marRight w:val="0"/>
      <w:marTop w:val="0"/>
      <w:marBottom w:val="0"/>
      <w:divBdr>
        <w:top w:val="none" w:sz="0" w:space="0" w:color="auto"/>
        <w:left w:val="none" w:sz="0" w:space="0" w:color="auto"/>
        <w:bottom w:val="none" w:sz="0" w:space="0" w:color="auto"/>
        <w:right w:val="none" w:sz="0" w:space="0" w:color="auto"/>
      </w:divBdr>
    </w:div>
    <w:div w:id="1924340842">
      <w:bodyDiv w:val="1"/>
      <w:marLeft w:val="0"/>
      <w:marRight w:val="0"/>
      <w:marTop w:val="0"/>
      <w:marBottom w:val="0"/>
      <w:divBdr>
        <w:top w:val="none" w:sz="0" w:space="0" w:color="auto"/>
        <w:left w:val="none" w:sz="0" w:space="0" w:color="auto"/>
        <w:bottom w:val="none" w:sz="0" w:space="0" w:color="auto"/>
        <w:right w:val="none" w:sz="0" w:space="0" w:color="auto"/>
      </w:divBdr>
    </w:div>
    <w:div w:id="1929078949">
      <w:bodyDiv w:val="1"/>
      <w:marLeft w:val="0"/>
      <w:marRight w:val="0"/>
      <w:marTop w:val="0"/>
      <w:marBottom w:val="0"/>
      <w:divBdr>
        <w:top w:val="none" w:sz="0" w:space="0" w:color="auto"/>
        <w:left w:val="none" w:sz="0" w:space="0" w:color="auto"/>
        <w:bottom w:val="none" w:sz="0" w:space="0" w:color="auto"/>
        <w:right w:val="none" w:sz="0" w:space="0" w:color="auto"/>
      </w:divBdr>
    </w:div>
    <w:div w:id="1938058265">
      <w:bodyDiv w:val="1"/>
      <w:marLeft w:val="0"/>
      <w:marRight w:val="0"/>
      <w:marTop w:val="0"/>
      <w:marBottom w:val="0"/>
      <w:divBdr>
        <w:top w:val="none" w:sz="0" w:space="0" w:color="auto"/>
        <w:left w:val="none" w:sz="0" w:space="0" w:color="auto"/>
        <w:bottom w:val="none" w:sz="0" w:space="0" w:color="auto"/>
        <w:right w:val="none" w:sz="0" w:space="0" w:color="auto"/>
      </w:divBdr>
    </w:div>
    <w:div w:id="1947421136">
      <w:bodyDiv w:val="1"/>
      <w:marLeft w:val="0"/>
      <w:marRight w:val="0"/>
      <w:marTop w:val="0"/>
      <w:marBottom w:val="0"/>
      <w:divBdr>
        <w:top w:val="none" w:sz="0" w:space="0" w:color="auto"/>
        <w:left w:val="none" w:sz="0" w:space="0" w:color="auto"/>
        <w:bottom w:val="none" w:sz="0" w:space="0" w:color="auto"/>
        <w:right w:val="none" w:sz="0" w:space="0" w:color="auto"/>
      </w:divBdr>
    </w:div>
    <w:div w:id="1951081189">
      <w:bodyDiv w:val="1"/>
      <w:marLeft w:val="0"/>
      <w:marRight w:val="0"/>
      <w:marTop w:val="0"/>
      <w:marBottom w:val="0"/>
      <w:divBdr>
        <w:top w:val="none" w:sz="0" w:space="0" w:color="auto"/>
        <w:left w:val="none" w:sz="0" w:space="0" w:color="auto"/>
        <w:bottom w:val="none" w:sz="0" w:space="0" w:color="auto"/>
        <w:right w:val="none" w:sz="0" w:space="0" w:color="auto"/>
      </w:divBdr>
    </w:div>
    <w:div w:id="1954824295">
      <w:bodyDiv w:val="1"/>
      <w:marLeft w:val="0"/>
      <w:marRight w:val="0"/>
      <w:marTop w:val="0"/>
      <w:marBottom w:val="0"/>
      <w:divBdr>
        <w:top w:val="none" w:sz="0" w:space="0" w:color="auto"/>
        <w:left w:val="none" w:sz="0" w:space="0" w:color="auto"/>
        <w:bottom w:val="none" w:sz="0" w:space="0" w:color="auto"/>
        <w:right w:val="none" w:sz="0" w:space="0" w:color="auto"/>
      </w:divBdr>
    </w:div>
    <w:div w:id="1955555584">
      <w:bodyDiv w:val="1"/>
      <w:marLeft w:val="0"/>
      <w:marRight w:val="0"/>
      <w:marTop w:val="0"/>
      <w:marBottom w:val="0"/>
      <w:divBdr>
        <w:top w:val="none" w:sz="0" w:space="0" w:color="auto"/>
        <w:left w:val="none" w:sz="0" w:space="0" w:color="auto"/>
        <w:bottom w:val="none" w:sz="0" w:space="0" w:color="auto"/>
        <w:right w:val="none" w:sz="0" w:space="0" w:color="auto"/>
      </w:divBdr>
    </w:div>
    <w:div w:id="1957518023">
      <w:bodyDiv w:val="1"/>
      <w:marLeft w:val="0"/>
      <w:marRight w:val="0"/>
      <w:marTop w:val="0"/>
      <w:marBottom w:val="0"/>
      <w:divBdr>
        <w:top w:val="none" w:sz="0" w:space="0" w:color="auto"/>
        <w:left w:val="none" w:sz="0" w:space="0" w:color="auto"/>
        <w:bottom w:val="none" w:sz="0" w:space="0" w:color="auto"/>
        <w:right w:val="none" w:sz="0" w:space="0" w:color="auto"/>
      </w:divBdr>
    </w:div>
    <w:div w:id="1961451391">
      <w:bodyDiv w:val="1"/>
      <w:marLeft w:val="0"/>
      <w:marRight w:val="0"/>
      <w:marTop w:val="0"/>
      <w:marBottom w:val="0"/>
      <w:divBdr>
        <w:top w:val="none" w:sz="0" w:space="0" w:color="auto"/>
        <w:left w:val="none" w:sz="0" w:space="0" w:color="auto"/>
        <w:bottom w:val="none" w:sz="0" w:space="0" w:color="auto"/>
        <w:right w:val="none" w:sz="0" w:space="0" w:color="auto"/>
      </w:divBdr>
    </w:div>
    <w:div w:id="1963345718">
      <w:bodyDiv w:val="1"/>
      <w:marLeft w:val="0"/>
      <w:marRight w:val="0"/>
      <w:marTop w:val="0"/>
      <w:marBottom w:val="0"/>
      <w:divBdr>
        <w:top w:val="none" w:sz="0" w:space="0" w:color="auto"/>
        <w:left w:val="none" w:sz="0" w:space="0" w:color="auto"/>
        <w:bottom w:val="none" w:sz="0" w:space="0" w:color="auto"/>
        <w:right w:val="none" w:sz="0" w:space="0" w:color="auto"/>
      </w:divBdr>
    </w:div>
    <w:div w:id="1971863755">
      <w:bodyDiv w:val="1"/>
      <w:marLeft w:val="0"/>
      <w:marRight w:val="0"/>
      <w:marTop w:val="0"/>
      <w:marBottom w:val="0"/>
      <w:divBdr>
        <w:top w:val="none" w:sz="0" w:space="0" w:color="auto"/>
        <w:left w:val="none" w:sz="0" w:space="0" w:color="auto"/>
        <w:bottom w:val="none" w:sz="0" w:space="0" w:color="auto"/>
        <w:right w:val="none" w:sz="0" w:space="0" w:color="auto"/>
      </w:divBdr>
    </w:div>
    <w:div w:id="1973247714">
      <w:bodyDiv w:val="1"/>
      <w:marLeft w:val="0"/>
      <w:marRight w:val="0"/>
      <w:marTop w:val="0"/>
      <w:marBottom w:val="0"/>
      <w:divBdr>
        <w:top w:val="none" w:sz="0" w:space="0" w:color="auto"/>
        <w:left w:val="none" w:sz="0" w:space="0" w:color="auto"/>
        <w:bottom w:val="none" w:sz="0" w:space="0" w:color="auto"/>
        <w:right w:val="none" w:sz="0" w:space="0" w:color="auto"/>
      </w:divBdr>
    </w:div>
    <w:div w:id="1974675259">
      <w:bodyDiv w:val="1"/>
      <w:marLeft w:val="0"/>
      <w:marRight w:val="0"/>
      <w:marTop w:val="0"/>
      <w:marBottom w:val="0"/>
      <w:divBdr>
        <w:top w:val="none" w:sz="0" w:space="0" w:color="auto"/>
        <w:left w:val="none" w:sz="0" w:space="0" w:color="auto"/>
        <w:bottom w:val="none" w:sz="0" w:space="0" w:color="auto"/>
        <w:right w:val="none" w:sz="0" w:space="0" w:color="auto"/>
      </w:divBdr>
    </w:div>
    <w:div w:id="1977371175">
      <w:bodyDiv w:val="1"/>
      <w:marLeft w:val="0"/>
      <w:marRight w:val="0"/>
      <w:marTop w:val="0"/>
      <w:marBottom w:val="0"/>
      <w:divBdr>
        <w:top w:val="none" w:sz="0" w:space="0" w:color="auto"/>
        <w:left w:val="none" w:sz="0" w:space="0" w:color="auto"/>
        <w:bottom w:val="none" w:sz="0" w:space="0" w:color="auto"/>
        <w:right w:val="none" w:sz="0" w:space="0" w:color="auto"/>
      </w:divBdr>
    </w:div>
    <w:div w:id="1983387356">
      <w:bodyDiv w:val="1"/>
      <w:marLeft w:val="0"/>
      <w:marRight w:val="0"/>
      <w:marTop w:val="0"/>
      <w:marBottom w:val="0"/>
      <w:divBdr>
        <w:top w:val="none" w:sz="0" w:space="0" w:color="auto"/>
        <w:left w:val="none" w:sz="0" w:space="0" w:color="auto"/>
        <w:bottom w:val="none" w:sz="0" w:space="0" w:color="auto"/>
        <w:right w:val="none" w:sz="0" w:space="0" w:color="auto"/>
      </w:divBdr>
    </w:div>
    <w:div w:id="1986616953">
      <w:bodyDiv w:val="1"/>
      <w:marLeft w:val="0"/>
      <w:marRight w:val="0"/>
      <w:marTop w:val="0"/>
      <w:marBottom w:val="0"/>
      <w:divBdr>
        <w:top w:val="none" w:sz="0" w:space="0" w:color="auto"/>
        <w:left w:val="none" w:sz="0" w:space="0" w:color="auto"/>
        <w:bottom w:val="none" w:sz="0" w:space="0" w:color="auto"/>
        <w:right w:val="none" w:sz="0" w:space="0" w:color="auto"/>
      </w:divBdr>
    </w:div>
    <w:div w:id="1997024827">
      <w:bodyDiv w:val="1"/>
      <w:marLeft w:val="0"/>
      <w:marRight w:val="0"/>
      <w:marTop w:val="0"/>
      <w:marBottom w:val="0"/>
      <w:divBdr>
        <w:top w:val="none" w:sz="0" w:space="0" w:color="auto"/>
        <w:left w:val="none" w:sz="0" w:space="0" w:color="auto"/>
        <w:bottom w:val="none" w:sz="0" w:space="0" w:color="auto"/>
        <w:right w:val="none" w:sz="0" w:space="0" w:color="auto"/>
      </w:divBdr>
    </w:div>
    <w:div w:id="2004579174">
      <w:bodyDiv w:val="1"/>
      <w:marLeft w:val="0"/>
      <w:marRight w:val="0"/>
      <w:marTop w:val="0"/>
      <w:marBottom w:val="0"/>
      <w:divBdr>
        <w:top w:val="none" w:sz="0" w:space="0" w:color="auto"/>
        <w:left w:val="none" w:sz="0" w:space="0" w:color="auto"/>
        <w:bottom w:val="none" w:sz="0" w:space="0" w:color="auto"/>
        <w:right w:val="none" w:sz="0" w:space="0" w:color="auto"/>
      </w:divBdr>
    </w:div>
    <w:div w:id="2005235692">
      <w:bodyDiv w:val="1"/>
      <w:marLeft w:val="0"/>
      <w:marRight w:val="0"/>
      <w:marTop w:val="0"/>
      <w:marBottom w:val="0"/>
      <w:divBdr>
        <w:top w:val="none" w:sz="0" w:space="0" w:color="auto"/>
        <w:left w:val="none" w:sz="0" w:space="0" w:color="auto"/>
        <w:bottom w:val="none" w:sz="0" w:space="0" w:color="auto"/>
        <w:right w:val="none" w:sz="0" w:space="0" w:color="auto"/>
      </w:divBdr>
    </w:div>
    <w:div w:id="2010982130">
      <w:bodyDiv w:val="1"/>
      <w:marLeft w:val="0"/>
      <w:marRight w:val="0"/>
      <w:marTop w:val="0"/>
      <w:marBottom w:val="0"/>
      <w:divBdr>
        <w:top w:val="none" w:sz="0" w:space="0" w:color="auto"/>
        <w:left w:val="none" w:sz="0" w:space="0" w:color="auto"/>
        <w:bottom w:val="none" w:sz="0" w:space="0" w:color="auto"/>
        <w:right w:val="none" w:sz="0" w:space="0" w:color="auto"/>
      </w:divBdr>
    </w:div>
    <w:div w:id="2012829957">
      <w:bodyDiv w:val="1"/>
      <w:marLeft w:val="0"/>
      <w:marRight w:val="0"/>
      <w:marTop w:val="0"/>
      <w:marBottom w:val="0"/>
      <w:divBdr>
        <w:top w:val="none" w:sz="0" w:space="0" w:color="auto"/>
        <w:left w:val="none" w:sz="0" w:space="0" w:color="auto"/>
        <w:bottom w:val="none" w:sz="0" w:space="0" w:color="auto"/>
        <w:right w:val="none" w:sz="0" w:space="0" w:color="auto"/>
      </w:divBdr>
    </w:div>
    <w:div w:id="2012948135">
      <w:bodyDiv w:val="1"/>
      <w:marLeft w:val="0"/>
      <w:marRight w:val="0"/>
      <w:marTop w:val="0"/>
      <w:marBottom w:val="0"/>
      <w:divBdr>
        <w:top w:val="none" w:sz="0" w:space="0" w:color="auto"/>
        <w:left w:val="none" w:sz="0" w:space="0" w:color="auto"/>
        <w:bottom w:val="none" w:sz="0" w:space="0" w:color="auto"/>
        <w:right w:val="none" w:sz="0" w:space="0" w:color="auto"/>
      </w:divBdr>
    </w:div>
    <w:div w:id="2014453954">
      <w:bodyDiv w:val="1"/>
      <w:marLeft w:val="0"/>
      <w:marRight w:val="0"/>
      <w:marTop w:val="0"/>
      <w:marBottom w:val="0"/>
      <w:divBdr>
        <w:top w:val="none" w:sz="0" w:space="0" w:color="auto"/>
        <w:left w:val="none" w:sz="0" w:space="0" w:color="auto"/>
        <w:bottom w:val="none" w:sz="0" w:space="0" w:color="auto"/>
        <w:right w:val="none" w:sz="0" w:space="0" w:color="auto"/>
      </w:divBdr>
    </w:div>
    <w:div w:id="2017463286">
      <w:bodyDiv w:val="1"/>
      <w:marLeft w:val="0"/>
      <w:marRight w:val="0"/>
      <w:marTop w:val="0"/>
      <w:marBottom w:val="0"/>
      <w:divBdr>
        <w:top w:val="none" w:sz="0" w:space="0" w:color="auto"/>
        <w:left w:val="none" w:sz="0" w:space="0" w:color="auto"/>
        <w:bottom w:val="none" w:sz="0" w:space="0" w:color="auto"/>
        <w:right w:val="none" w:sz="0" w:space="0" w:color="auto"/>
      </w:divBdr>
    </w:div>
    <w:div w:id="2019889641">
      <w:bodyDiv w:val="1"/>
      <w:marLeft w:val="0"/>
      <w:marRight w:val="0"/>
      <w:marTop w:val="0"/>
      <w:marBottom w:val="0"/>
      <w:divBdr>
        <w:top w:val="none" w:sz="0" w:space="0" w:color="auto"/>
        <w:left w:val="none" w:sz="0" w:space="0" w:color="auto"/>
        <w:bottom w:val="none" w:sz="0" w:space="0" w:color="auto"/>
        <w:right w:val="none" w:sz="0" w:space="0" w:color="auto"/>
      </w:divBdr>
    </w:div>
    <w:div w:id="2022313228">
      <w:bodyDiv w:val="1"/>
      <w:marLeft w:val="0"/>
      <w:marRight w:val="0"/>
      <w:marTop w:val="0"/>
      <w:marBottom w:val="0"/>
      <w:divBdr>
        <w:top w:val="none" w:sz="0" w:space="0" w:color="auto"/>
        <w:left w:val="none" w:sz="0" w:space="0" w:color="auto"/>
        <w:bottom w:val="none" w:sz="0" w:space="0" w:color="auto"/>
        <w:right w:val="none" w:sz="0" w:space="0" w:color="auto"/>
      </w:divBdr>
    </w:div>
    <w:div w:id="2022900270">
      <w:bodyDiv w:val="1"/>
      <w:marLeft w:val="0"/>
      <w:marRight w:val="0"/>
      <w:marTop w:val="0"/>
      <w:marBottom w:val="0"/>
      <w:divBdr>
        <w:top w:val="none" w:sz="0" w:space="0" w:color="auto"/>
        <w:left w:val="none" w:sz="0" w:space="0" w:color="auto"/>
        <w:bottom w:val="none" w:sz="0" w:space="0" w:color="auto"/>
        <w:right w:val="none" w:sz="0" w:space="0" w:color="auto"/>
      </w:divBdr>
    </w:div>
    <w:div w:id="2023782231">
      <w:bodyDiv w:val="1"/>
      <w:marLeft w:val="0"/>
      <w:marRight w:val="0"/>
      <w:marTop w:val="0"/>
      <w:marBottom w:val="0"/>
      <w:divBdr>
        <w:top w:val="none" w:sz="0" w:space="0" w:color="auto"/>
        <w:left w:val="none" w:sz="0" w:space="0" w:color="auto"/>
        <w:bottom w:val="none" w:sz="0" w:space="0" w:color="auto"/>
        <w:right w:val="none" w:sz="0" w:space="0" w:color="auto"/>
      </w:divBdr>
    </w:div>
    <w:div w:id="2024354402">
      <w:bodyDiv w:val="1"/>
      <w:marLeft w:val="0"/>
      <w:marRight w:val="0"/>
      <w:marTop w:val="0"/>
      <w:marBottom w:val="0"/>
      <w:divBdr>
        <w:top w:val="none" w:sz="0" w:space="0" w:color="auto"/>
        <w:left w:val="none" w:sz="0" w:space="0" w:color="auto"/>
        <w:bottom w:val="none" w:sz="0" w:space="0" w:color="auto"/>
        <w:right w:val="none" w:sz="0" w:space="0" w:color="auto"/>
      </w:divBdr>
    </w:div>
    <w:div w:id="2034574562">
      <w:bodyDiv w:val="1"/>
      <w:marLeft w:val="0"/>
      <w:marRight w:val="0"/>
      <w:marTop w:val="0"/>
      <w:marBottom w:val="0"/>
      <w:divBdr>
        <w:top w:val="none" w:sz="0" w:space="0" w:color="auto"/>
        <w:left w:val="none" w:sz="0" w:space="0" w:color="auto"/>
        <w:bottom w:val="none" w:sz="0" w:space="0" w:color="auto"/>
        <w:right w:val="none" w:sz="0" w:space="0" w:color="auto"/>
      </w:divBdr>
    </w:div>
    <w:div w:id="2035419742">
      <w:bodyDiv w:val="1"/>
      <w:marLeft w:val="0"/>
      <w:marRight w:val="0"/>
      <w:marTop w:val="0"/>
      <w:marBottom w:val="0"/>
      <w:divBdr>
        <w:top w:val="none" w:sz="0" w:space="0" w:color="auto"/>
        <w:left w:val="none" w:sz="0" w:space="0" w:color="auto"/>
        <w:bottom w:val="none" w:sz="0" w:space="0" w:color="auto"/>
        <w:right w:val="none" w:sz="0" w:space="0" w:color="auto"/>
      </w:divBdr>
    </w:div>
    <w:div w:id="2038042416">
      <w:bodyDiv w:val="1"/>
      <w:marLeft w:val="0"/>
      <w:marRight w:val="0"/>
      <w:marTop w:val="0"/>
      <w:marBottom w:val="0"/>
      <w:divBdr>
        <w:top w:val="none" w:sz="0" w:space="0" w:color="auto"/>
        <w:left w:val="none" w:sz="0" w:space="0" w:color="auto"/>
        <w:bottom w:val="none" w:sz="0" w:space="0" w:color="auto"/>
        <w:right w:val="none" w:sz="0" w:space="0" w:color="auto"/>
      </w:divBdr>
    </w:div>
    <w:div w:id="2038582962">
      <w:bodyDiv w:val="1"/>
      <w:marLeft w:val="0"/>
      <w:marRight w:val="0"/>
      <w:marTop w:val="0"/>
      <w:marBottom w:val="0"/>
      <w:divBdr>
        <w:top w:val="none" w:sz="0" w:space="0" w:color="auto"/>
        <w:left w:val="none" w:sz="0" w:space="0" w:color="auto"/>
        <w:bottom w:val="none" w:sz="0" w:space="0" w:color="auto"/>
        <w:right w:val="none" w:sz="0" w:space="0" w:color="auto"/>
      </w:divBdr>
    </w:div>
    <w:div w:id="2039235470">
      <w:bodyDiv w:val="1"/>
      <w:marLeft w:val="0"/>
      <w:marRight w:val="0"/>
      <w:marTop w:val="0"/>
      <w:marBottom w:val="0"/>
      <w:divBdr>
        <w:top w:val="none" w:sz="0" w:space="0" w:color="auto"/>
        <w:left w:val="none" w:sz="0" w:space="0" w:color="auto"/>
        <w:bottom w:val="none" w:sz="0" w:space="0" w:color="auto"/>
        <w:right w:val="none" w:sz="0" w:space="0" w:color="auto"/>
      </w:divBdr>
    </w:div>
    <w:div w:id="2050446929">
      <w:bodyDiv w:val="1"/>
      <w:marLeft w:val="0"/>
      <w:marRight w:val="0"/>
      <w:marTop w:val="0"/>
      <w:marBottom w:val="0"/>
      <w:divBdr>
        <w:top w:val="none" w:sz="0" w:space="0" w:color="auto"/>
        <w:left w:val="none" w:sz="0" w:space="0" w:color="auto"/>
        <w:bottom w:val="none" w:sz="0" w:space="0" w:color="auto"/>
        <w:right w:val="none" w:sz="0" w:space="0" w:color="auto"/>
      </w:divBdr>
    </w:div>
    <w:div w:id="2061199946">
      <w:bodyDiv w:val="1"/>
      <w:marLeft w:val="0"/>
      <w:marRight w:val="0"/>
      <w:marTop w:val="0"/>
      <w:marBottom w:val="0"/>
      <w:divBdr>
        <w:top w:val="none" w:sz="0" w:space="0" w:color="auto"/>
        <w:left w:val="none" w:sz="0" w:space="0" w:color="auto"/>
        <w:bottom w:val="none" w:sz="0" w:space="0" w:color="auto"/>
        <w:right w:val="none" w:sz="0" w:space="0" w:color="auto"/>
      </w:divBdr>
    </w:div>
    <w:div w:id="2061704420">
      <w:bodyDiv w:val="1"/>
      <w:marLeft w:val="0"/>
      <w:marRight w:val="0"/>
      <w:marTop w:val="0"/>
      <w:marBottom w:val="0"/>
      <w:divBdr>
        <w:top w:val="none" w:sz="0" w:space="0" w:color="auto"/>
        <w:left w:val="none" w:sz="0" w:space="0" w:color="auto"/>
        <w:bottom w:val="none" w:sz="0" w:space="0" w:color="auto"/>
        <w:right w:val="none" w:sz="0" w:space="0" w:color="auto"/>
      </w:divBdr>
    </w:div>
    <w:div w:id="2062436174">
      <w:bodyDiv w:val="1"/>
      <w:marLeft w:val="0"/>
      <w:marRight w:val="0"/>
      <w:marTop w:val="0"/>
      <w:marBottom w:val="0"/>
      <w:divBdr>
        <w:top w:val="none" w:sz="0" w:space="0" w:color="auto"/>
        <w:left w:val="none" w:sz="0" w:space="0" w:color="auto"/>
        <w:bottom w:val="none" w:sz="0" w:space="0" w:color="auto"/>
        <w:right w:val="none" w:sz="0" w:space="0" w:color="auto"/>
      </w:divBdr>
    </w:div>
    <w:div w:id="2064792853">
      <w:bodyDiv w:val="1"/>
      <w:marLeft w:val="0"/>
      <w:marRight w:val="0"/>
      <w:marTop w:val="0"/>
      <w:marBottom w:val="0"/>
      <w:divBdr>
        <w:top w:val="none" w:sz="0" w:space="0" w:color="auto"/>
        <w:left w:val="none" w:sz="0" w:space="0" w:color="auto"/>
        <w:bottom w:val="none" w:sz="0" w:space="0" w:color="auto"/>
        <w:right w:val="none" w:sz="0" w:space="0" w:color="auto"/>
      </w:divBdr>
    </w:div>
    <w:div w:id="2065058276">
      <w:bodyDiv w:val="1"/>
      <w:marLeft w:val="0"/>
      <w:marRight w:val="0"/>
      <w:marTop w:val="0"/>
      <w:marBottom w:val="0"/>
      <w:divBdr>
        <w:top w:val="none" w:sz="0" w:space="0" w:color="auto"/>
        <w:left w:val="none" w:sz="0" w:space="0" w:color="auto"/>
        <w:bottom w:val="none" w:sz="0" w:space="0" w:color="auto"/>
        <w:right w:val="none" w:sz="0" w:space="0" w:color="auto"/>
      </w:divBdr>
    </w:div>
    <w:div w:id="2072534507">
      <w:bodyDiv w:val="1"/>
      <w:marLeft w:val="0"/>
      <w:marRight w:val="0"/>
      <w:marTop w:val="0"/>
      <w:marBottom w:val="0"/>
      <w:divBdr>
        <w:top w:val="none" w:sz="0" w:space="0" w:color="auto"/>
        <w:left w:val="none" w:sz="0" w:space="0" w:color="auto"/>
        <w:bottom w:val="none" w:sz="0" w:space="0" w:color="auto"/>
        <w:right w:val="none" w:sz="0" w:space="0" w:color="auto"/>
      </w:divBdr>
    </w:div>
    <w:div w:id="2073844212">
      <w:bodyDiv w:val="1"/>
      <w:marLeft w:val="0"/>
      <w:marRight w:val="0"/>
      <w:marTop w:val="0"/>
      <w:marBottom w:val="0"/>
      <w:divBdr>
        <w:top w:val="none" w:sz="0" w:space="0" w:color="auto"/>
        <w:left w:val="none" w:sz="0" w:space="0" w:color="auto"/>
        <w:bottom w:val="none" w:sz="0" w:space="0" w:color="auto"/>
        <w:right w:val="none" w:sz="0" w:space="0" w:color="auto"/>
      </w:divBdr>
    </w:div>
    <w:div w:id="2079747659">
      <w:bodyDiv w:val="1"/>
      <w:marLeft w:val="0"/>
      <w:marRight w:val="0"/>
      <w:marTop w:val="0"/>
      <w:marBottom w:val="0"/>
      <w:divBdr>
        <w:top w:val="none" w:sz="0" w:space="0" w:color="auto"/>
        <w:left w:val="none" w:sz="0" w:space="0" w:color="auto"/>
        <w:bottom w:val="none" w:sz="0" w:space="0" w:color="auto"/>
        <w:right w:val="none" w:sz="0" w:space="0" w:color="auto"/>
      </w:divBdr>
    </w:div>
    <w:div w:id="2090156879">
      <w:bodyDiv w:val="1"/>
      <w:marLeft w:val="0"/>
      <w:marRight w:val="0"/>
      <w:marTop w:val="0"/>
      <w:marBottom w:val="0"/>
      <w:divBdr>
        <w:top w:val="none" w:sz="0" w:space="0" w:color="auto"/>
        <w:left w:val="none" w:sz="0" w:space="0" w:color="auto"/>
        <w:bottom w:val="none" w:sz="0" w:space="0" w:color="auto"/>
        <w:right w:val="none" w:sz="0" w:space="0" w:color="auto"/>
      </w:divBdr>
    </w:div>
    <w:div w:id="2092579987">
      <w:bodyDiv w:val="1"/>
      <w:marLeft w:val="0"/>
      <w:marRight w:val="0"/>
      <w:marTop w:val="0"/>
      <w:marBottom w:val="0"/>
      <w:divBdr>
        <w:top w:val="none" w:sz="0" w:space="0" w:color="auto"/>
        <w:left w:val="none" w:sz="0" w:space="0" w:color="auto"/>
        <w:bottom w:val="none" w:sz="0" w:space="0" w:color="auto"/>
        <w:right w:val="none" w:sz="0" w:space="0" w:color="auto"/>
      </w:divBdr>
    </w:div>
    <w:div w:id="2105032137">
      <w:bodyDiv w:val="1"/>
      <w:marLeft w:val="0"/>
      <w:marRight w:val="0"/>
      <w:marTop w:val="0"/>
      <w:marBottom w:val="0"/>
      <w:divBdr>
        <w:top w:val="none" w:sz="0" w:space="0" w:color="auto"/>
        <w:left w:val="none" w:sz="0" w:space="0" w:color="auto"/>
        <w:bottom w:val="none" w:sz="0" w:space="0" w:color="auto"/>
        <w:right w:val="none" w:sz="0" w:space="0" w:color="auto"/>
      </w:divBdr>
    </w:div>
    <w:div w:id="2106000105">
      <w:bodyDiv w:val="1"/>
      <w:marLeft w:val="0"/>
      <w:marRight w:val="0"/>
      <w:marTop w:val="0"/>
      <w:marBottom w:val="0"/>
      <w:divBdr>
        <w:top w:val="none" w:sz="0" w:space="0" w:color="auto"/>
        <w:left w:val="none" w:sz="0" w:space="0" w:color="auto"/>
        <w:bottom w:val="none" w:sz="0" w:space="0" w:color="auto"/>
        <w:right w:val="none" w:sz="0" w:space="0" w:color="auto"/>
      </w:divBdr>
    </w:div>
    <w:div w:id="2106462350">
      <w:bodyDiv w:val="1"/>
      <w:marLeft w:val="0"/>
      <w:marRight w:val="0"/>
      <w:marTop w:val="0"/>
      <w:marBottom w:val="0"/>
      <w:divBdr>
        <w:top w:val="none" w:sz="0" w:space="0" w:color="auto"/>
        <w:left w:val="none" w:sz="0" w:space="0" w:color="auto"/>
        <w:bottom w:val="none" w:sz="0" w:space="0" w:color="auto"/>
        <w:right w:val="none" w:sz="0" w:space="0" w:color="auto"/>
      </w:divBdr>
    </w:div>
    <w:div w:id="2108117202">
      <w:bodyDiv w:val="1"/>
      <w:marLeft w:val="0"/>
      <w:marRight w:val="0"/>
      <w:marTop w:val="0"/>
      <w:marBottom w:val="0"/>
      <w:divBdr>
        <w:top w:val="none" w:sz="0" w:space="0" w:color="auto"/>
        <w:left w:val="none" w:sz="0" w:space="0" w:color="auto"/>
        <w:bottom w:val="none" w:sz="0" w:space="0" w:color="auto"/>
        <w:right w:val="none" w:sz="0" w:space="0" w:color="auto"/>
      </w:divBdr>
    </w:div>
    <w:div w:id="2110007929">
      <w:bodyDiv w:val="1"/>
      <w:marLeft w:val="0"/>
      <w:marRight w:val="0"/>
      <w:marTop w:val="0"/>
      <w:marBottom w:val="0"/>
      <w:divBdr>
        <w:top w:val="none" w:sz="0" w:space="0" w:color="auto"/>
        <w:left w:val="none" w:sz="0" w:space="0" w:color="auto"/>
        <w:bottom w:val="none" w:sz="0" w:space="0" w:color="auto"/>
        <w:right w:val="none" w:sz="0" w:space="0" w:color="auto"/>
      </w:divBdr>
    </w:div>
    <w:div w:id="2111386390">
      <w:bodyDiv w:val="1"/>
      <w:marLeft w:val="0"/>
      <w:marRight w:val="0"/>
      <w:marTop w:val="0"/>
      <w:marBottom w:val="0"/>
      <w:divBdr>
        <w:top w:val="none" w:sz="0" w:space="0" w:color="auto"/>
        <w:left w:val="none" w:sz="0" w:space="0" w:color="auto"/>
        <w:bottom w:val="none" w:sz="0" w:space="0" w:color="auto"/>
        <w:right w:val="none" w:sz="0" w:space="0" w:color="auto"/>
      </w:divBdr>
    </w:div>
    <w:div w:id="2117095909">
      <w:bodyDiv w:val="1"/>
      <w:marLeft w:val="0"/>
      <w:marRight w:val="0"/>
      <w:marTop w:val="0"/>
      <w:marBottom w:val="0"/>
      <w:divBdr>
        <w:top w:val="none" w:sz="0" w:space="0" w:color="auto"/>
        <w:left w:val="none" w:sz="0" w:space="0" w:color="auto"/>
        <w:bottom w:val="none" w:sz="0" w:space="0" w:color="auto"/>
        <w:right w:val="none" w:sz="0" w:space="0" w:color="auto"/>
      </w:divBdr>
    </w:div>
    <w:div w:id="2119980294">
      <w:bodyDiv w:val="1"/>
      <w:marLeft w:val="0"/>
      <w:marRight w:val="0"/>
      <w:marTop w:val="0"/>
      <w:marBottom w:val="0"/>
      <w:divBdr>
        <w:top w:val="none" w:sz="0" w:space="0" w:color="auto"/>
        <w:left w:val="none" w:sz="0" w:space="0" w:color="auto"/>
        <w:bottom w:val="none" w:sz="0" w:space="0" w:color="auto"/>
        <w:right w:val="none" w:sz="0" w:space="0" w:color="auto"/>
      </w:divBdr>
    </w:div>
    <w:div w:id="2122412068">
      <w:bodyDiv w:val="1"/>
      <w:marLeft w:val="0"/>
      <w:marRight w:val="0"/>
      <w:marTop w:val="0"/>
      <w:marBottom w:val="0"/>
      <w:divBdr>
        <w:top w:val="none" w:sz="0" w:space="0" w:color="auto"/>
        <w:left w:val="none" w:sz="0" w:space="0" w:color="auto"/>
        <w:bottom w:val="none" w:sz="0" w:space="0" w:color="auto"/>
        <w:right w:val="none" w:sz="0" w:space="0" w:color="auto"/>
      </w:divBdr>
    </w:div>
    <w:div w:id="2129622235">
      <w:bodyDiv w:val="1"/>
      <w:marLeft w:val="0"/>
      <w:marRight w:val="0"/>
      <w:marTop w:val="0"/>
      <w:marBottom w:val="0"/>
      <w:divBdr>
        <w:top w:val="none" w:sz="0" w:space="0" w:color="auto"/>
        <w:left w:val="none" w:sz="0" w:space="0" w:color="auto"/>
        <w:bottom w:val="none" w:sz="0" w:space="0" w:color="auto"/>
        <w:right w:val="none" w:sz="0" w:space="0" w:color="auto"/>
      </w:divBdr>
    </w:div>
    <w:div w:id="2131708110">
      <w:bodyDiv w:val="1"/>
      <w:marLeft w:val="0"/>
      <w:marRight w:val="0"/>
      <w:marTop w:val="0"/>
      <w:marBottom w:val="0"/>
      <w:divBdr>
        <w:top w:val="none" w:sz="0" w:space="0" w:color="auto"/>
        <w:left w:val="none" w:sz="0" w:space="0" w:color="auto"/>
        <w:bottom w:val="none" w:sz="0" w:space="0" w:color="auto"/>
        <w:right w:val="none" w:sz="0" w:space="0" w:color="auto"/>
      </w:divBdr>
    </w:div>
    <w:div w:id="2139108634">
      <w:bodyDiv w:val="1"/>
      <w:marLeft w:val="0"/>
      <w:marRight w:val="0"/>
      <w:marTop w:val="0"/>
      <w:marBottom w:val="0"/>
      <w:divBdr>
        <w:top w:val="none" w:sz="0" w:space="0" w:color="auto"/>
        <w:left w:val="none" w:sz="0" w:space="0" w:color="auto"/>
        <w:bottom w:val="none" w:sz="0" w:space="0" w:color="auto"/>
        <w:right w:val="none" w:sz="0" w:space="0" w:color="auto"/>
      </w:divBdr>
    </w:div>
    <w:div w:id="2140953650">
      <w:bodyDiv w:val="1"/>
      <w:marLeft w:val="0"/>
      <w:marRight w:val="0"/>
      <w:marTop w:val="0"/>
      <w:marBottom w:val="0"/>
      <w:divBdr>
        <w:top w:val="none" w:sz="0" w:space="0" w:color="auto"/>
        <w:left w:val="none" w:sz="0" w:space="0" w:color="auto"/>
        <w:bottom w:val="none" w:sz="0" w:space="0" w:color="auto"/>
        <w:right w:val="none" w:sz="0" w:space="0" w:color="auto"/>
      </w:divBdr>
    </w:div>
    <w:div w:id="2145271447">
      <w:bodyDiv w:val="1"/>
      <w:marLeft w:val="0"/>
      <w:marRight w:val="0"/>
      <w:marTop w:val="0"/>
      <w:marBottom w:val="0"/>
      <w:divBdr>
        <w:top w:val="none" w:sz="0" w:space="0" w:color="auto"/>
        <w:left w:val="none" w:sz="0" w:space="0" w:color="auto"/>
        <w:bottom w:val="none" w:sz="0" w:space="0" w:color="auto"/>
        <w:right w:val="none" w:sz="0" w:space="0" w:color="auto"/>
      </w:divBdr>
    </w:div>
    <w:div w:id="214600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bp.org.pk/departments/stats/ntb.htm" TargetMode="External"/><Relationship Id="rId18" Type="http://schemas.openxmlformats.org/officeDocument/2006/relationships/hyperlink" Target="http://www.sbp.org.pk/departments/stats/Expalanatory-Note.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sbp.org.pk/ecodata/AnaAccDepArch.xls" TargetMode="External"/><Relationship Id="rId17" Type="http://schemas.openxmlformats.org/officeDocument/2006/relationships/hyperlink" Target="http://www.sbp.org.pk/ecodata.asp" TargetMode="External"/><Relationship Id="rId2" Type="http://schemas.openxmlformats.org/officeDocument/2006/relationships/numbering" Target="numbering.xml"/><Relationship Id="rId16" Type="http://schemas.openxmlformats.org/officeDocument/2006/relationships/hyperlink" Target="http://www.sbp.org.pk/ecodata/DepositoryArch.xls" TargetMode="External"/><Relationship Id="rId20" Type="http://schemas.openxmlformats.org/officeDocument/2006/relationships/hyperlink" Target="http://www.sbp.org.pk/departments/stats/Expalanatory-Note.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bp.org.pk/ecodata/Revision_Monetary_Stats.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sbp.org.pk/ecodata/Revision_Monetary_Stats.pdf" TargetMode="External"/><Relationship Id="rId23" Type="http://schemas.openxmlformats.org/officeDocument/2006/relationships/fontTable" Target="fontTable.xml"/><Relationship Id="rId10" Type="http://schemas.openxmlformats.org/officeDocument/2006/relationships/hyperlink" Target="http://www.sbp.org.pk/ecodata/AnaAccArc.xls" TargetMode="External"/><Relationship Id="rId19" Type="http://schemas.openxmlformats.org/officeDocument/2006/relationships/hyperlink" Target="http://www.sbp.org.pk/ecodata/RSMS.pdf" TargetMode="External"/><Relationship Id="rId4" Type="http://schemas.microsoft.com/office/2007/relationships/stylesWithEffects" Target="stylesWithEffects.xml"/><Relationship Id="rId9" Type="http://schemas.openxmlformats.org/officeDocument/2006/relationships/hyperlink" Target="http://www.sbp.org.pk/departments/Guidelines.htm" TargetMode="External"/><Relationship Id="rId14" Type="http://schemas.openxmlformats.org/officeDocument/2006/relationships/hyperlink" Target="file://C:\Users\sajjad9129\Desktop\MSB%20Nov-16\MSB-Nov-16\Chapters\2.%20Based%20on%20MFSM%202000%20guidelines,%20Monetary%20Survey%20(MS)%20compilation%20methodology%20has%20been%20revisited%20from%20June-08.%20Therefore,%20these%20estimates%20are%20not%20comparable%20with%20the%20tables%20%202.4,%202.14%20and%20table%20on%20'weekly%20money%20profile'%20which%20are%20based%20on%20weekly%20data.%20The%20comparison%20and%20explanatory%20notes%20on%20the%20revisions%20are%20available%20at%20SBP%20website%20at%20the%20link%20http:\www.sbp.org.pk\ecodata.asp"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23CA9-2998-4A7E-AE75-9DD38C654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2934</TotalTime>
  <Pages>14</Pages>
  <Words>8667</Words>
  <Characters>49405</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2.1   MONETARY   ASSETS</vt:lpstr>
    </vt:vector>
  </TitlesOfParts>
  <Company>HKRG</Company>
  <LinksUpToDate>false</LinksUpToDate>
  <CharactersWithSpaces>57957</CharactersWithSpaces>
  <SharedDoc>false</SharedDoc>
  <HLinks>
    <vt:vector size="42" baseType="variant">
      <vt:variant>
        <vt:i4>5308480</vt:i4>
      </vt:variant>
      <vt:variant>
        <vt:i4>21</vt:i4>
      </vt:variant>
      <vt:variant>
        <vt:i4>0</vt:i4>
      </vt:variant>
      <vt:variant>
        <vt:i4>5</vt:i4>
      </vt:variant>
      <vt:variant>
        <vt:lpwstr>http://www.sbp.org.pk/ecodata.asp</vt:lpwstr>
      </vt:variant>
      <vt:variant>
        <vt:lpwstr/>
      </vt:variant>
      <vt:variant>
        <vt:i4>5308480</vt:i4>
      </vt:variant>
      <vt:variant>
        <vt:i4>18</vt:i4>
      </vt:variant>
      <vt:variant>
        <vt:i4>0</vt:i4>
      </vt:variant>
      <vt:variant>
        <vt:i4>5</vt:i4>
      </vt:variant>
      <vt:variant>
        <vt:lpwstr>http://www.sbp.org.pk/ecodata.asp</vt:lpwstr>
      </vt:variant>
      <vt:variant>
        <vt:lpwstr/>
      </vt:variant>
      <vt:variant>
        <vt:i4>4653056</vt:i4>
      </vt:variant>
      <vt:variant>
        <vt:i4>15</vt:i4>
      </vt:variant>
      <vt:variant>
        <vt:i4>0</vt:i4>
      </vt:variant>
      <vt:variant>
        <vt:i4>5</vt:i4>
      </vt:variant>
      <vt:variant>
        <vt:lpwstr>http://www.sbp.org.pk/ecodata/DepositoryArch.xls</vt:lpwstr>
      </vt:variant>
      <vt:variant>
        <vt:lpwstr/>
      </vt:variant>
      <vt:variant>
        <vt:i4>7012456</vt:i4>
      </vt:variant>
      <vt:variant>
        <vt:i4>12</vt:i4>
      </vt:variant>
      <vt:variant>
        <vt:i4>0</vt:i4>
      </vt:variant>
      <vt:variant>
        <vt:i4>5</vt:i4>
      </vt:variant>
      <vt:variant>
        <vt:lpwstr>../../../MSB Nov-16/MSB-Nov-16/Chapters/2. Based on MFSM 2000 guidelines, Monetary Survey (MS) compilation methodology has been revisited from June-08. Therefore, these estimates are not comparable with the tables  2.4, 2.14 and table on 'weekly money profile' which are based on weekly data. The comparison and explanatory notes on the revisions are available at SBP website at the link http:/www.sbp.org.pk/ecodata.asp</vt:lpwstr>
      </vt:variant>
      <vt:variant>
        <vt:lpwstr/>
      </vt:variant>
      <vt:variant>
        <vt:i4>6946868</vt:i4>
      </vt:variant>
      <vt:variant>
        <vt:i4>9</vt:i4>
      </vt:variant>
      <vt:variant>
        <vt:i4>0</vt:i4>
      </vt:variant>
      <vt:variant>
        <vt:i4>5</vt:i4>
      </vt:variant>
      <vt:variant>
        <vt:lpwstr>http://www.sbp.org.pk/ecodata/AnaAccDepArch.xls</vt:lpwstr>
      </vt:variant>
      <vt:variant>
        <vt:lpwstr/>
      </vt:variant>
      <vt:variant>
        <vt:i4>8323128</vt:i4>
      </vt:variant>
      <vt:variant>
        <vt:i4>3</vt:i4>
      </vt:variant>
      <vt:variant>
        <vt:i4>0</vt:i4>
      </vt:variant>
      <vt:variant>
        <vt:i4>5</vt:i4>
      </vt:variant>
      <vt:variant>
        <vt:lpwstr>http://www.sbp.org.pk/ecodata/AnaAccArc.xls</vt:lpwstr>
      </vt:variant>
      <vt:variant>
        <vt:lpwstr/>
      </vt:variant>
      <vt:variant>
        <vt:i4>5505024</vt:i4>
      </vt:variant>
      <vt:variant>
        <vt:i4>0</vt:i4>
      </vt:variant>
      <vt:variant>
        <vt:i4>0</vt:i4>
      </vt:variant>
      <vt:variant>
        <vt:i4>5</vt:i4>
      </vt:variant>
      <vt:variant>
        <vt:lpwstr>http://www.sbp.org.pk/departments/Guidelines.htm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MONETARY   ASSETS</dc:title>
  <dc:creator>Muhammad sajjad Kiani</dc:creator>
  <cp:lastModifiedBy>Kiani</cp:lastModifiedBy>
  <cp:revision>459</cp:revision>
  <cp:lastPrinted>2020-04-03T17:27:00Z</cp:lastPrinted>
  <dcterms:created xsi:type="dcterms:W3CDTF">2017-08-23T10:08:00Z</dcterms:created>
  <dcterms:modified xsi:type="dcterms:W3CDTF">2020-04-06T17:14:00Z</dcterms:modified>
</cp:coreProperties>
</file>